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i w:val="false"/>
          <w:iCs w:val="false"/>
          <w:color w:val="2A6099"/>
        </w:rPr>
      </w:pPr>
      <w:r>
        <w:rPr>
          <w:rFonts w:ascii="Times New Roman" w:hAnsi="Times New Roman"/>
          <w:i w:val="false"/>
          <w:iCs w:val="false"/>
          <w:color w:val="2A6099"/>
        </w:rPr>
        <w:t>Vidala para mi barrio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  <w:i/>
          <w:iCs/>
          <w:color w:val="666666"/>
        </w:rPr>
      </w:pPr>
      <w:r>
        <w:rPr>
          <w:rFonts w:ascii="Google Sans Text;sans-serif" w:hAnsi="Google Sans Text;sans-serif"/>
          <w:b/>
          <w:i/>
          <w:iCs/>
          <w:color w:val="666666"/>
        </w:rPr>
        <w:t>Proyecto de taller — Comparsas de Salta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Responsable:</w:t>
      </w:r>
      <w:r>
        <w:rPr>
          <w:rFonts w:ascii="Google Sans Text;sans-serif" w:hAnsi="Google Sans Text;sans-serif"/>
        </w:rPr>
        <w:t xml:space="preserve"> María Soledad Morales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Duración total:</w:t>
      </w:r>
      <w:r>
        <w:rPr>
          <w:rFonts w:ascii="Google Sans Text;sans-serif" w:hAnsi="Google Sans Text;sans-serif"/>
        </w:rPr>
        <w:t xml:space="preserve"> 3 horas y 10 minutos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Destinatarios:</w:t>
      </w:r>
      <w:r>
        <w:rPr>
          <w:rFonts w:ascii="Google Sans Text;sans-serif" w:hAnsi="Google Sans Text;sans-serif"/>
        </w:rPr>
        <w:t xml:space="preserve"> Adolescentes y jóvenes de la comunidad barrial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Fundamentación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Este espacio de taller busca poner en valor el vínculo entre pares y legitimar aspectos culturales trascendentales para la identidad barrial. Las “Comparsas de Indios”, de larga trayectoria en el carnaval salteño, constituyen un rasgo distintivo de esta celebración frente a otras provincias argentinas.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Una comparsa es el resultado de un enorme trabajo de creatividad y esfuerzo, que sus integrantes expresan a través de un vestuario libre, original y acorde a la temática que desean representar —casi siempre vinculada al nombre y la historia de un pueblo indígena.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El mapeo colectivo es una herramienta que ofrece una instantánea del momento en que se realiza, sin agotar una realidad territorial siempre compleja y dinámica. Elaborar mapas de manera conjunta transmite una concepción particular de un territorio en permanente cambio, donde las fronteras reales y simbólicas son continuamente alteradas y desbordadas por el accionar de los cuerpos y las subjetividades.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Construir un mapa es, entonces, una forma de elaborar relatos colectivos en torno a lo común: monta una plataforma que visibiliza encuentros y consensos sin aplanar las diversidades, que también quedan plasmadas. Gestar lo común —producirlo desde lo que nos aúna, o visibilizarlo desde lo espontáneo a partir de objetivos claros— es una manera de combatir el individualismo y la segregación en la que estamos inmersos como habitantes de este mundo.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Objetivos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Reconocer los espacios y territorios de la realidad inmediata del grupo.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Construir de manera colectiva un mapeo con referencias cercanas a su realidad.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Vivenciar experiencias musicales vinculadas a contextos interculturales.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Generar un espacio para el canto colectivo y la ejecución instrumental.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Construir tumbadoras y cajas comparseras.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Interpretar el rol social y cultural de las comparsas a lo largo del tiempo en Salta.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Ejecutar de forma vocal vidalitas y coplas.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Recuperar y poner en valor saberes y vivencias de los jóvenes participantes.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Desarrollo de actividades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413"/>
        <w:gridCol w:w="1984"/>
        <w:gridCol w:w="1297"/>
        <w:gridCol w:w="2944"/>
      </w:tblGrid>
      <w:tr>
        <w:trPr>
          <w:tblHeader w:val="true"/>
        </w:trPr>
        <w:tc>
          <w:tcPr>
            <w:tcW w:w="34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Actividad</w:t>
            </w:r>
          </w:p>
        </w:tc>
        <w:tc>
          <w:tcPr>
            <w:tcW w:w="19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Recursos</w:t>
            </w:r>
          </w:p>
        </w:tc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Tiempo</w:t>
            </w:r>
          </w:p>
        </w:tc>
        <w:tc>
          <w:tcPr>
            <w:tcW w:w="29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Integración poético-pedagógica</w:t>
            </w:r>
          </w:p>
        </w:tc>
      </w:tr>
      <w:tr>
        <w:trPr/>
        <w:tc>
          <w:tcPr>
            <w:tcW w:w="34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1. Apertura y bienvenida</w:t>
            </w:r>
          </w:p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>Presentación del taller, de la propuesta y ronda de nombres.</w:t>
            </w:r>
          </w:p>
        </w:tc>
        <w:tc>
          <w:tcPr>
            <w:tcW w:w="19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10 min</w:t>
            </w:r>
          </w:p>
        </w:tc>
        <w:tc>
          <w:tcPr>
            <w:tcW w:w="29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Ambientación e inicio de la dinámica grupal.</w:t>
            </w:r>
          </w:p>
        </w:tc>
      </w:tr>
      <w:tr>
        <w:trPr/>
        <w:tc>
          <w:tcPr>
            <w:tcW w:w="34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2. Territorialización y mapeo subjetivo</w:t>
            </w:r>
          </w:p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>Mostrar un mapa de Salta, del Departamento Capital y un plano del barrio. Territorializar saberes sobre el contexto cotidiano.</w:t>
            </w:r>
          </w:p>
        </w:tc>
        <w:tc>
          <w:tcPr>
            <w:tcW w:w="19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Mapas impresos (provincia, dpto. capital, barrio), retroproyector</w:t>
            </w:r>
          </w:p>
        </w:tc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30 min</w:t>
            </w:r>
          </w:p>
        </w:tc>
        <w:tc>
          <w:tcPr>
            <w:tcW w:w="29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Recitado de las coplas del </w:t>
            </w:r>
            <w:r>
              <w:rPr>
                <w:rFonts w:ascii="Google Sans Text;sans-serif" w:hAnsi="Google Sans Text;sans-serif"/>
                <w:b/>
              </w:rPr>
              <w:t>Eje A</w:t>
            </w:r>
            <w:r>
              <w:rPr>
                <w:rFonts w:ascii="Google Sans Text;sans-serif" w:hAnsi="Google Sans Text;sans-serif"/>
              </w:rPr>
              <w:t xml:space="preserve"> (petición de pertenencia al lugar y memoria del canto) como disparador del mapa.</w:t>
            </w:r>
          </w:p>
        </w:tc>
      </w:tr>
      <w:tr>
        <w:trPr/>
        <w:tc>
          <w:tcPr>
            <w:tcW w:w="34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3. Identidad, apellidos y raíces</w:t>
            </w:r>
          </w:p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>Conversatorio sobre apellidos originarios y ecorregiones de Salta.</w:t>
            </w:r>
          </w:p>
        </w:tc>
        <w:tc>
          <w:tcPr>
            <w:tcW w:w="19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Retroproyector, listado de apellidos originarios</w:t>
            </w:r>
          </w:p>
        </w:tc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30 min</w:t>
            </w:r>
          </w:p>
        </w:tc>
        <w:tc>
          <w:tcPr>
            <w:tcW w:w="29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Recitado de las coplas del </w:t>
            </w:r>
            <w:r>
              <w:rPr>
                <w:rFonts w:ascii="Google Sans Text;sans-serif" w:hAnsi="Google Sans Text;sans-serif"/>
                <w:b/>
              </w:rPr>
              <w:t>Eje B</w:t>
            </w:r>
            <w:r>
              <w:rPr>
                <w:rFonts w:ascii="Google Sans Text;sans-serif" w:hAnsi="Google Sans Text;sans-serif"/>
              </w:rPr>
              <w:t xml:space="preserve"> sobre la memoria comunitaria y las raíces indígenas de las comparsas.</w:t>
            </w:r>
          </w:p>
        </w:tc>
      </w:tr>
      <w:tr>
        <w:trPr/>
        <w:tc>
          <w:tcPr>
            <w:tcW w:w="34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4. Taller literario “Mi barrio en coplas”</w:t>
            </w:r>
          </w:p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>Escucha de la playlist de comparsas y ejercicio de escritura de coplas propias sobre el barrio a partir de la métrica tradicional.</w:t>
            </w:r>
          </w:p>
        </w:tc>
        <w:tc>
          <w:tcPr>
            <w:tcW w:w="19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Papel, marcadores, pizarrón, reproductor de audio</w:t>
            </w:r>
          </w:p>
        </w:tc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40 min</w:t>
            </w:r>
          </w:p>
        </w:tc>
        <w:tc>
          <w:tcPr>
            <w:tcW w:w="29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Ejercicio de escritura con la técnica del pie forzado utilizando la métrica tradicional de cuatro versos de arte menor.</w:t>
            </w:r>
          </w:p>
        </w:tc>
      </w:tr>
      <w:tr>
        <w:trPr/>
        <w:tc>
          <w:tcPr>
            <w:tcW w:w="34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5. Luthería comunitaria</w:t>
            </w:r>
          </w:p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>Construcción colectiva de tumbadoras, cajas y silbatos.</w:t>
            </w:r>
          </w:p>
        </w:tc>
        <w:tc>
          <w:tcPr>
            <w:tcW w:w="19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Recipientes de 10 L, aros, sogas, parches, tubos PVC, herramientas (supervisadas)</w:t>
            </w:r>
          </w:p>
        </w:tc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40 min</w:t>
            </w:r>
          </w:p>
        </w:tc>
        <w:tc>
          <w:tcPr>
            <w:tcW w:w="29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Lectura colectiva de las coplas del </w:t>
            </w:r>
            <w:r>
              <w:rPr>
                <w:rFonts w:ascii="Google Sans Text;sans-serif" w:hAnsi="Google Sans Text;sans-serif"/>
                <w:b/>
              </w:rPr>
              <w:t>Eje C</w:t>
            </w:r>
            <w:r>
              <w:rPr>
                <w:rFonts w:ascii="Google Sans Text;sans-serif" w:hAnsi="Google Sans Text;sans-serif"/>
              </w:rPr>
              <w:t xml:space="preserve"> sobre la mística de la caja y la tumbadora como guardianas de la memoria.</w:t>
            </w:r>
          </w:p>
        </w:tc>
      </w:tr>
      <w:tr>
        <w:trPr/>
        <w:tc>
          <w:tcPr>
            <w:tcW w:w="34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6. Ensamble, canto colectivo y cierre</w:t>
            </w:r>
          </w:p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>Ensayo de toques y cantos, ejecución vocal grupal y cierre.</w:t>
            </w:r>
          </w:p>
        </w:tc>
        <w:tc>
          <w:tcPr>
            <w:tcW w:w="19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Instrumentos construidos por el grupo</w:t>
            </w:r>
          </w:p>
        </w:tc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40 min</w:t>
            </w:r>
          </w:p>
        </w:tc>
        <w:tc>
          <w:tcPr>
            <w:tcW w:w="29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Canto colectivo de la vidalita </w:t>
            </w:r>
            <w:r>
              <w:rPr>
                <w:rFonts w:ascii="Google Sans Text;sans-serif" w:hAnsi="Google Sans Text;sans-serif"/>
                <w:i/>
              </w:rPr>
              <w:t>"Vidita"</w:t>
            </w:r>
            <w:r>
              <w:rPr>
                <w:rFonts w:ascii="Google Sans Text;sans-serif" w:hAnsi="Google Sans Text;sans-serif"/>
              </w:rPr>
              <w:t xml:space="preserve"> (</w:t>
            </w:r>
            <w:r>
              <w:rPr>
                <w:rFonts w:ascii="Google Sans Text;sans-serif" w:hAnsi="Google Sans Text;sans-serif"/>
                <w:b/>
              </w:rPr>
              <w:t>Eje D</w:t>
            </w:r>
            <w:r>
              <w:rPr>
                <w:rFonts w:ascii="Google Sans Text;sans-serif" w:hAnsi="Google Sans Text;sans-serif"/>
              </w:rPr>
              <w:t xml:space="preserve">) y despedida con la copla del </w:t>
            </w:r>
            <w:r>
              <w:rPr>
                <w:rFonts w:ascii="Google Sans Text;sans-serif" w:hAnsi="Google Sans Text;sans-serif"/>
                <w:b/>
              </w:rPr>
              <w:t>Eje E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</w:tbl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Materiales e insumos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A. Mapeo colectivo y territorialización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Mapas impresos en gran formato (A0 o afiche) de la Provincia de Salta, del Departamento Capital y plano de la ciudad o barrio.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Marcadores de colores, stickers o íconos, chinches, notas adhesivas e hilos de lana para trayectorias y fronteras simbólicas.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Listado impreso con la etimología y escritura de apellidos originarios de la región.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Proyector/retroproyector y pantalla o pared despejada.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B. Luthería comunitaria (construcción de instrumentos)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Recipientes plásticos rígidos de 10 litros (baldes o bidones limpios) como cuerpo de los instrumentos.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Aros de metal o madera ajustados al diámetro de los recipientes; sogas de nailon o hilo piola resistente.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Parches sintéticos: bolsas o láminas plásticas de alto grosor (o placas radiográficas/lonas).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Tubos de PVC o cañas para silbatos, cinta de embalaje reforzada y baquetas de madera.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Herramientas: tijeras, trincheta/cutter (uso supervisado por un adulto), cinta métrica, marcadores indelebles o pinturas para personalizar los instrumentos.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C. Expresión musical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Reproductor de audio o altavoz con conexión Bluetooth.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Selección de audios de toques de tumbadoras, gorros, vidalitas y coplas tradicionales de comparsas de Salta.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Pizarrón o papel afiche para registrar apreciaciones y coplas creadas en el taller.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Metodología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Se basa en la participación activa, el diálogo horizontal y la construcción colectiva de expresiones artísticas y musicales. Brinda un espacio vivencial donde los adolescentes reflexionan sobre la identidad, el poder y la convivencia.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Se sugiere reforzar la horizontalidad con rondas de presentación y cierre, y designar a uno o dos talleristas como referentes de seguridad durante el uso de herramientas cortantes en la construcción de instrumentos.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Evaluación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Se centra en el seguimiento continuo del proceso de aprendizaje, la revisión de la dinámica grupal y el análisis de la satisfacción de los participantes mediante los siguientes indicadores: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Participación activa en el mapeo colectivo (aporte de referencias propias del barrio).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Grado de involucramiento en la construcción de instrumentos.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Disposición para el canto colectivo y la ejecución instrumental.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Recuperación de saberes propios (apellidos, historias familiares, referencias territoriales) durante los conversatorios.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Breve instancia de cierre oral o escrita donde cada participante comparta qué se lleva del taller.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Estrategias para aumentar la interactividad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Cartografía digital interactiva:</w:t>
      </w:r>
      <w:r>
        <w:rPr>
          <w:rFonts w:ascii="Google Sans Text;sans-serif" w:hAnsi="Google Sans Text;sans-serif"/>
        </w:rPr>
        <w:t xml:space="preserve"> Trasladar el mapeo físico a </w:t>
      </w:r>
      <w:r>
        <w:rPr>
          <w:rFonts w:ascii="Google Sans Text;sans-serif" w:hAnsi="Google Sans Text;sans-serif"/>
          <w:i/>
        </w:rPr>
        <w:t>Google My Maps</w:t>
      </w:r>
      <w:r>
        <w:rPr>
          <w:rFonts w:ascii="Google Sans Text;sans-serif" w:hAnsi="Google Sans Text;sans-serif"/>
        </w:rPr>
        <w:t xml:space="preserve"> o </w:t>
      </w:r>
      <w:r>
        <w:rPr>
          <w:rFonts w:ascii="Google Sans Text;sans-serif" w:hAnsi="Google Sans Text;sans-serif"/>
          <w:i/>
        </w:rPr>
        <w:t>Padlet</w:t>
      </w:r>
      <w:r>
        <w:rPr>
          <w:rFonts w:ascii="Google Sans Text;sans-serif" w:hAnsi="Google Sans Text;sans-serif"/>
        </w:rPr>
        <w:t>, donde el grupo cargue fotos, audios o textos sobre los puntos referenciados en su barrio.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Códigos QR de escucha:</w:t>
      </w:r>
      <w:r>
        <w:rPr>
          <w:rFonts w:ascii="Google Sans Text;sans-serif" w:hAnsi="Google Sans Text;sans-serif"/>
        </w:rPr>
        <w:t xml:space="preserve"> Imprimir QR en las fichas del taller para escanear toques de comparsas, coplas tradicionales o fragmentos de entrevistas.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Rueda de coplas:</w:t>
      </w:r>
      <w:r>
        <w:rPr>
          <w:rFonts w:ascii="Google Sans Text;sans-serif" w:hAnsi="Google Sans Text;sans-serif"/>
        </w:rPr>
        <w:t xml:space="preserve"> Ejecutar los ritmos ensayados apenas construidos los instrumentos, integrando percusión y canto colectivo.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Difusión del proyecto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Microvideos (Reels/TikTok):</w:t>
      </w:r>
      <w:r>
        <w:rPr>
          <w:rFonts w:ascii="Google Sans Text;sans-serif" w:hAnsi="Google Sans Text;sans-serif"/>
        </w:rPr>
        <w:t xml:space="preserve"> Registro del proceso de construcción de las tumbadoras y extractos del canto colectivo.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Fanzine digital (PDF):</w:t>
      </w:r>
      <w:r>
        <w:rPr>
          <w:rFonts w:ascii="Google Sans Text;sans-serif" w:hAnsi="Google Sans Text;sans-serif"/>
        </w:rPr>
        <w:t xml:space="preserve"> Publicación comunitaria con la foto del mapa colectivo, los significados de los apellidos recopilados y las coplas creadas.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/>
        <w:t>“</w:t>
      </w:r>
      <w:r>
        <w:rPr>
          <w:rFonts w:ascii="Google Sans Text;sans-serif" w:hAnsi="Google Sans Text;sans-serif"/>
          <w:b/>
        </w:rPr>
        <w:t>Corso del taller”:</w:t>
      </w:r>
      <w:r>
        <w:rPr>
          <w:rFonts w:ascii="Google Sans Text;sans-serif" w:hAnsi="Google Sans Text;sans-serif"/>
        </w:rPr>
        <w:t xml:space="preserve"> Desfile interno o presentación comunitaria donde el grupo ejecute las vidalitas y toques rítmicos aprendidos.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Anexo: Referencias Poéticas y Texto Completo de Coplas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Eje A: Territorio, Identidad y Pertenencia Barrial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(Para la Actividad 2: Mapeo colectivo)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Copla 10 (Pertenencia y arraigo)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Yo soy de Villa Vivero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como don Lucas Cabral.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Las casas tienen sus hornos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oliendo a madre y a pan.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Copla 22 (La raíz de la memoria)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Que el canto tenga raíces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del presente y del ayer.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Sin pasado ni presente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futuro no ha de tener.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Eje B: La Comparsa y las Raíces Indígenas </w:t>
      </w:r>
      <w:r>
        <w:rPr>
          <w:rFonts w:ascii="Google Sans Text;sans-serif" w:hAnsi="Google Sans Text;sans-serif"/>
          <w:b w:val="false"/>
          <w:bCs w:val="false"/>
          <w:i/>
        </w:rPr>
        <w:t>(Para la Actividad 3: Identidad)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Copla 21 (Arboleda y comparsa)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Cada indio es como un árbol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-la comparsa es arboleda-,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cuando baila es el bosque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saltando en la primavera.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Copla 57 (Memoria histórica)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A nadie quitó la muerte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lo que al indio le quitó,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perdió entero el continente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que nadie le devolvió.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Eje C: Mística de los Instrumentos (Luthería)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  <w:bCs/>
          <w:i/>
        </w:rPr>
      </w:pPr>
      <w:r>
        <w:rPr>
          <w:rFonts w:ascii="Google Sans Text;sans-serif" w:hAnsi="Google Sans Text;sans-serif"/>
          <w:b/>
          <w:bCs/>
          <w:i/>
        </w:rPr>
        <w:t>(Para la Actividad 5: Construcción de tumbadoras y cajas)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Copla 20 (Caja y memoria)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Cajita, pensá un poquito,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no te vayás a olvidar.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Las cosas que yo me olvide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ay, ¿quién las recordará?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Copla 53 (Llanto de tumbadoras)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Ya suenan las tumbadoras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-cuero triste, de nostalgia-.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Socavando va la muerte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sobre el cerro de la infancia.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Copla 43 (Sonido y ritual)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La muerte muerde las cajas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escúchenlas reventar,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mientras los pitos afilan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cuchillos del más allá.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Eje D: Canto Colectivo y Vidalita </w:t>
      </w:r>
      <w:r>
        <w:rPr>
          <w:rFonts w:ascii="Google Sans Text;sans-serif" w:hAnsi="Google Sans Text;sans-serif"/>
          <w:i/>
        </w:rPr>
        <w:t>(Para la Actividad 6: Canto y ejecución vocal)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Selección "Vidita" (Vidalita para comparsa)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Vidita, nunca te alejes,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nunca te olvides de mí,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que la miel se vuelve amarga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los días que estoy sin ti.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La lluvia escribe tu nombre,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humedece la pared,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aunque me hayas olvidado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yo nunca te olvidaré.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Cómo te extraño, mi cielo,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cuando se está hundiendo el sol,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rojos mis ojos de llanto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la tarde el mismo color.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Luna llenita de aloja,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tinaja de oro, candil,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no te olvidés de mi almita</w:t>
      </w:r>
    </w:p>
    <w:p>
      <w:pPr>
        <w:pStyle w:val="Citaenbloque"/>
        <w:bidi w:val="0"/>
        <w:spacing w:lineRule="auto" w:line="240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cuando me toque morir.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Eje E: Cierre y Despedida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(Para el final de la jornada o desfile)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Copla 78 (Plumas y memoria)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No tiño plumas de suri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con anilinas ni sal,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las tiño con la memoria</w:t>
      </w:r>
    </w:p>
    <w:p>
      <w:pPr>
        <w:pStyle w:val="Citaenbloque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de aquellos que ya no están.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Dinámica: “Mi barrio en coplas”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Para la creación poética de los participantes, se propone una guía de cuatro versos (octosílabos o de arte menor, con rima asonante en versos pares):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Verso 1:</w:t>
      </w:r>
      <w:r>
        <w:rPr>
          <w:rFonts w:ascii="Google Sans Text;sans-serif" w:hAnsi="Google Sans Text;sans-serif"/>
        </w:rPr>
        <w:t xml:space="preserve"> Presentación (quién soy / de qué barrio vengo).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Verso 2:</w:t>
      </w:r>
      <w:r>
        <w:rPr>
          <w:rFonts w:ascii="Google Sans Text;sans-serif" w:hAnsi="Google Sans Text;sans-serif"/>
        </w:rPr>
        <w:t xml:space="preserve"> Un referente, vecino o familiar querido.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Verso 3:</w:t>
      </w:r>
      <w:r>
        <w:rPr>
          <w:rFonts w:ascii="Google Sans Text;sans-serif" w:hAnsi="Google Sans Text;sans-serif"/>
        </w:rPr>
        <w:t xml:space="preserve"> Una imagen sensorial del barrio (un aroma, un sonido, un paisaje).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Verso 4:</w:t>
      </w:r>
      <w:r>
        <w:rPr>
          <w:rFonts w:ascii="Google Sans Text;sans-serif" w:hAnsi="Google Sans Text;sans-serif"/>
        </w:rPr>
        <w:t xml:space="preserve"> Un cierre que conecte la imagen con la vivencia colectiva.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Bibliografía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Cáseres, M. Á.</w:t>
      </w:r>
      <w:r>
        <w:rPr>
          <w:rFonts w:ascii="Google Sans Text;sans-serif" w:hAnsi="Google Sans Text;sans-serif"/>
          <w:sz w:val="20"/>
          <w:szCs w:val="20"/>
        </w:rPr>
        <w:t xml:space="preserve"> (s. f.). </w:t>
      </w:r>
      <w:r>
        <w:rPr>
          <w:rFonts w:ascii="Google Sans Text;sans-serif" w:hAnsi="Google Sans Text;sans-serif"/>
          <w:i/>
          <w:sz w:val="20"/>
          <w:szCs w:val="20"/>
        </w:rPr>
        <w:t>El carnaval salteño: preguntas y curiosidades</w:t>
      </w:r>
      <w:r>
        <w:rPr>
          <w:rFonts w:ascii="Google Sans Text;sans-serif" w:hAnsi="Google Sans Text;sans-serif"/>
          <w:sz w:val="20"/>
          <w:szCs w:val="20"/>
        </w:rPr>
        <w:t>. Secretaría de Cultura de la Provincia de Salta.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20"/>
          <w:szCs w:val="20"/>
        </w:rPr>
        <w:t>Cáseres, M. Á.</w:t>
      </w:r>
      <w:r>
        <w:rPr>
          <w:rFonts w:ascii="Google Sans Text;sans-serif" w:hAnsi="Google Sans Text;sans-serif"/>
          <w:sz w:val="20"/>
          <w:szCs w:val="20"/>
        </w:rPr>
        <w:t xml:space="preserve"> (s. f.). </w:t>
      </w:r>
      <w:r>
        <w:rPr>
          <w:rFonts w:ascii="Google Sans Text;sans-serif" w:hAnsi="Google Sans Text;sans-serif"/>
          <w:i/>
          <w:sz w:val="20"/>
          <w:szCs w:val="20"/>
        </w:rPr>
        <w:t>Historia de la comparsa salteña</w:t>
      </w:r>
      <w:r>
        <w:rPr>
          <w:rFonts w:ascii="Google Sans Text;sans-serif" w:hAnsi="Google Sans Text;sans-serif"/>
          <w:sz w:val="20"/>
          <w:szCs w:val="20"/>
        </w:rPr>
        <w:t xml:space="preserve">. Ediciones El Mochadero (Consultable en </w:t>
      </w:r>
      <w:hyperlink r:id="rId2" w:tgtFrame="_blank">
        <w:r>
          <w:rPr>
            <w:rStyle w:val="Hyperlink"/>
            <w:rFonts w:ascii="Google Sans Text;sans-serif" w:hAnsi="Google Sans Text;sans-serif"/>
            <w:sz w:val="20"/>
            <w:szCs w:val="20"/>
          </w:rPr>
          <w:t>EDI-Salta — La Comparsa Salteña</w:t>
        </w:r>
      </w:hyperlink>
      <w:r>
        <w:rPr>
          <w:rFonts w:ascii="Google Sans Text;sans-serif" w:hAnsi="Google Sans Text;sans-serif"/>
          <w:sz w:val="20"/>
          <w:szCs w:val="20"/>
        </w:rPr>
        <w:t>).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20"/>
          <w:szCs w:val="20"/>
        </w:rPr>
        <w:t>Maita, C. J.</w:t>
      </w:r>
      <w:r>
        <w:rPr>
          <w:rFonts w:ascii="Google Sans Text;sans-serif" w:hAnsi="Google Sans Text;sans-serif"/>
          <w:sz w:val="20"/>
          <w:szCs w:val="20"/>
        </w:rPr>
        <w:t xml:space="preserve"> (1992/2016). </w:t>
      </w:r>
      <w:r>
        <w:rPr>
          <w:rFonts w:ascii="Google Sans Text;sans-serif" w:hAnsi="Google Sans Text;sans-serif"/>
          <w:i/>
          <w:sz w:val="20"/>
          <w:szCs w:val="20"/>
        </w:rPr>
        <w:t>Coplas de la comparsa</w:t>
      </w:r>
      <w:r>
        <w:rPr>
          <w:rFonts w:ascii="Google Sans Text;sans-serif" w:hAnsi="Google Sans Text;sans-serif"/>
          <w:sz w:val="20"/>
          <w:szCs w:val="20"/>
        </w:rPr>
        <w:t xml:space="preserve">. Tumparenda / EDI-Salta (Texto original de las coplas en el </w:t>
      </w:r>
      <w:hyperlink r:id="rId3" w:tgtFrame="_blank">
        <w:r>
          <w:rPr>
            <w:rStyle w:val="Hyperlink"/>
            <w:rFonts w:ascii="Google Sans Text;sans-serif" w:hAnsi="Google Sans Text;sans-serif"/>
            <w:sz w:val="20"/>
            <w:szCs w:val="20"/>
          </w:rPr>
          <w:t>Blog de Carlos Jesús Maita</w:t>
        </w:r>
      </w:hyperlink>
      <w:r>
        <w:rPr>
          <w:rFonts w:ascii="Google Sans Text;sans-serif" w:hAnsi="Google Sans Text;sans-serif"/>
          <w:sz w:val="20"/>
          <w:szCs w:val="20"/>
        </w:rPr>
        <w:t>).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20"/>
          <w:szCs w:val="20"/>
        </w:rPr>
        <w:t>Risler, J. y Ares, P. (Iconoclasistas).</w:t>
      </w:r>
      <w:r>
        <w:rPr>
          <w:rFonts w:ascii="Google Sans Text;sans-serif" w:hAnsi="Google Sans Text;sans-serif"/>
          <w:sz w:val="20"/>
          <w:szCs w:val="20"/>
        </w:rPr>
        <w:t xml:space="preserve"> (2013). </w:t>
      </w:r>
      <w:hyperlink r:id="rId4" w:tgtFrame="_blank">
        <w:r>
          <w:rPr>
            <w:rStyle w:val="Hyperlink"/>
            <w:rFonts w:ascii="Google Sans Text;sans-serif" w:hAnsi="Google Sans Text;sans-serif"/>
            <w:i/>
            <w:sz w:val="20"/>
            <w:szCs w:val="20"/>
          </w:rPr>
          <w:t>Manual de Mapeo Colectivo: Recursos cartográficos críticos para procesos territoriales de creación colaborativa</w:t>
        </w:r>
      </w:hyperlink>
      <w:r>
        <w:rPr>
          <w:rFonts w:ascii="Google Sans Text;sans-serif" w:hAnsi="Google Sans Text;sans-serif"/>
          <w:sz w:val="20"/>
          <w:szCs w:val="20"/>
        </w:rPr>
        <w:t>. Editorial Tinta Limón.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20"/>
          <w:szCs w:val="20"/>
        </w:rPr>
        <w:t>Tabarcache, L.</w:t>
      </w:r>
      <w:r>
        <w:rPr>
          <w:rFonts w:ascii="Google Sans Text;sans-serif" w:hAnsi="Google Sans Text;sans-serif"/>
          <w:sz w:val="20"/>
          <w:szCs w:val="20"/>
        </w:rPr>
        <w:t xml:space="preserve"> (s. f.). </w:t>
      </w:r>
      <w:r>
        <w:rPr>
          <w:rFonts w:ascii="Google Sans Text;sans-serif" w:hAnsi="Google Sans Text;sans-serif"/>
          <w:i/>
          <w:sz w:val="20"/>
          <w:szCs w:val="20"/>
        </w:rPr>
        <w:t>Comparsa Tradicional Salteña o Comparsa de Indios: Patrimonio Cultural y Memorias del Carnaval</w:t>
      </w:r>
      <w:r>
        <w:rPr>
          <w:rFonts w:ascii="Google Sans Text;sans-serif" w:hAnsi="Google Sans Text;sans-serif"/>
          <w:sz w:val="20"/>
          <w:szCs w:val="20"/>
        </w:rPr>
        <w:t xml:space="preserve">. Publicación del </w:t>
      </w:r>
      <w:hyperlink r:id="rId5" w:tgtFrame="_blank">
        <w:r>
          <w:rPr>
            <w:rStyle w:val="Hyperlink"/>
            <w:rFonts w:ascii="Google Sans Text;sans-serif" w:hAnsi="Google Sans Text;sans-serif"/>
            <w:sz w:val="20"/>
            <w:szCs w:val="20"/>
          </w:rPr>
          <w:t>ICSOH / UNSa</w:t>
        </w:r>
      </w:hyperlink>
      <w:r>
        <w:rPr>
          <w:rFonts w:ascii="Google Sans Text;sans-serif" w:hAnsi="Google Sans Text;sans-serif"/>
          <w:sz w:val="20"/>
          <w:szCs w:val="20"/>
        </w:rPr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"/>
      <w:b/>
      <w:bCs/>
      <w:sz w:val="48"/>
      <w:szCs w:val="48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edisalta.ar/comparsa.html" TargetMode="External"/><Relationship Id="rId3" Type="http://schemas.openxmlformats.org/officeDocument/2006/relationships/hyperlink" Target="http://carlosmaitahistoriayletras.blogspot.com/2016/12/los-ciberdependientes-y-la-nueva-llave.html" TargetMode="External"/><Relationship Id="rId4" Type="http://schemas.openxmlformats.org/officeDocument/2006/relationships/hyperlink" Target="https://iconoclasistas.net/4322-2/" TargetMode="External"/><Relationship Id="rId5" Type="http://schemas.openxmlformats.org/officeDocument/2006/relationships/hyperlink" Target="https://icsoh.unsa.edu.ar/articulo.php?ar=Mw==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LibreOffice_project/620$Build-2</Application>
  <AppVersion>15.0000</AppVersion>
  <Pages>8</Pages>
  <Words>1639</Words>
  <Characters>8793</Characters>
  <CharactersWithSpaces>10226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2026-08-04T18:23:17Z</dcterms:created>
  <dc:creator/>
  <dc:description/>
  <dc:language>es-AR</dc:language>
  <cp:lastModifiedBy/>
  <dcterms:modified xsi:type="dcterms:W3CDTF">2026-08-04T18:36:59Z</dcterms:modified>
  <cp:revision>1</cp:revision>
  <dc:subject/>
  <dc:title/>
</cp:coreProperties>
</file>