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16C7" w14:textId="77777777" w:rsidR="00B23C2D" w:rsidRPr="00B23C2D" w:rsidRDefault="00B23C2D" w:rsidP="00B23C2D">
      <w:pPr>
        <w:pStyle w:val="IntenseQuote"/>
        <w:rPr>
          <w:b/>
          <w:bCs/>
          <w:sz w:val="28"/>
          <w:szCs w:val="28"/>
        </w:rPr>
      </w:pPr>
      <w:r w:rsidRPr="00B23C2D">
        <w:rPr>
          <w:b/>
          <w:bCs/>
          <w:sz w:val="28"/>
          <w:szCs w:val="28"/>
        </w:rPr>
        <w:t>Analysis of Olympic Medal Trends (1896–2008)</w:t>
      </w:r>
    </w:p>
    <w:p w14:paraId="542592BD" w14:textId="3E9D9612" w:rsidR="00B23C2D" w:rsidRPr="00B23C2D" w:rsidRDefault="00B23C2D" w:rsidP="00B23C2D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2"/>
          <w:szCs w:val="32"/>
        </w:rPr>
      </w:pPr>
      <w:r w:rsidRPr="00B23C2D">
        <w:rPr>
          <w:b/>
          <w:bCs/>
          <w:color w:val="4472C4" w:themeColor="accent1"/>
          <w:sz w:val="32"/>
          <w:szCs w:val="32"/>
        </w:rPr>
        <w:t xml:space="preserve">Key Analytical </w:t>
      </w:r>
      <w:r w:rsidRPr="00B23C2D">
        <w:rPr>
          <w:b/>
          <w:bCs/>
          <w:color w:val="4472C4" w:themeColor="accent1"/>
          <w:sz w:val="32"/>
          <w:szCs w:val="32"/>
        </w:rPr>
        <w:t>Findings</w:t>
      </w:r>
      <w:r>
        <w:rPr>
          <w:b/>
          <w:bCs/>
          <w:color w:val="4472C4" w:themeColor="accent1"/>
          <w:sz w:val="32"/>
          <w:szCs w:val="32"/>
        </w:rPr>
        <w:t xml:space="preserve">: </w:t>
      </w:r>
    </w:p>
    <w:p w14:paraId="407B32AE" w14:textId="77777777" w:rsidR="00B23C2D" w:rsidRPr="00B23C2D" w:rsidRDefault="00B23C2D" w:rsidP="00B23C2D">
      <w:r w:rsidRPr="00B23C2D">
        <w:rPr>
          <w:b/>
          <w:bCs/>
        </w:rPr>
        <w:t>Country Performance</w:t>
      </w:r>
      <w:r w:rsidRPr="00B23C2D">
        <w:br/>
        <w:t>• The USA holds the highest cumulative medal count.</w:t>
      </w:r>
      <w:r w:rsidRPr="00B23C2D">
        <w:br/>
        <w:t>• China and Australia showed sharp upward trends in the late 20th century.</w:t>
      </w:r>
    </w:p>
    <w:p w14:paraId="515404C4" w14:textId="77777777" w:rsidR="00B23C2D" w:rsidRPr="00B23C2D" w:rsidRDefault="00B23C2D" w:rsidP="00B23C2D">
      <w:r w:rsidRPr="00B23C2D">
        <w:rPr>
          <w:b/>
          <w:bCs/>
        </w:rPr>
        <w:t>Athlete Excellence</w:t>
      </w:r>
      <w:r w:rsidRPr="00B23C2D">
        <w:br/>
        <w:t>• A handful of athletes have won medals across 2–4 Olympic editions.</w:t>
      </w:r>
      <w:r w:rsidRPr="00B23C2D">
        <w:br/>
        <w:t>• Many stars dominate only one discipline, indicating specialization.</w:t>
      </w:r>
    </w:p>
    <w:p w14:paraId="1F47BEF4" w14:textId="77777777" w:rsidR="00B23C2D" w:rsidRPr="00B23C2D" w:rsidRDefault="00B23C2D" w:rsidP="00B23C2D">
      <w:r w:rsidRPr="00B23C2D">
        <w:rPr>
          <w:b/>
          <w:bCs/>
        </w:rPr>
        <w:t>Gender Dynamics</w:t>
      </w:r>
      <w:r w:rsidRPr="00B23C2D">
        <w:br/>
        <w:t>• The Olympics remained male-heavy until the late 20th century.</w:t>
      </w:r>
      <w:r w:rsidRPr="00B23C2D">
        <w:br/>
        <w:t>• Women’s representation is now approaching parity in some sports.</w:t>
      </w:r>
    </w:p>
    <w:p w14:paraId="1E7551C3" w14:textId="77777777" w:rsidR="00B23C2D" w:rsidRPr="00B23C2D" w:rsidRDefault="00B23C2D" w:rsidP="00B23C2D">
      <w:r w:rsidRPr="00B23C2D">
        <w:rPr>
          <w:b/>
          <w:bCs/>
        </w:rPr>
        <w:t>Sport Dominance</w:t>
      </w:r>
      <w:r w:rsidRPr="00B23C2D">
        <w:br/>
        <w:t>• Athletics, Aquatics, and Gymnastics account for the lion’s share of medals.</w:t>
      </w:r>
      <w:r w:rsidRPr="00B23C2D">
        <w:br/>
        <w:t>• Newer sports entering the Olympics may alter future patterns.</w:t>
      </w:r>
    </w:p>
    <w:p w14:paraId="15CE6562" w14:textId="77777777" w:rsidR="00B23C2D" w:rsidRPr="00B23C2D" w:rsidRDefault="00B23C2D" w:rsidP="00B23C2D">
      <w:r w:rsidRPr="00B23C2D">
        <w:pict w14:anchorId="3196F97E">
          <v:rect id="_x0000_i1059" style="width:0;height:1.5pt" o:hralign="center" o:hrstd="t" o:hr="t" fillcolor="#a0a0a0" stroked="f"/>
        </w:pict>
      </w:r>
    </w:p>
    <w:p w14:paraId="2A141547" w14:textId="10AC15F1" w:rsidR="00B23C2D" w:rsidRPr="00B23C2D" w:rsidRDefault="00B23C2D" w:rsidP="00B23C2D">
      <w:pPr>
        <w:pStyle w:val="ListParagraph"/>
        <w:numPr>
          <w:ilvl w:val="0"/>
          <w:numId w:val="3"/>
        </w:numPr>
        <w:rPr>
          <w:b/>
          <w:bCs/>
        </w:rPr>
      </w:pPr>
      <w:r w:rsidRPr="00B23C2D">
        <w:rPr>
          <w:b/>
          <w:bCs/>
          <w:color w:val="4472C4" w:themeColor="accent1"/>
          <w:sz w:val="32"/>
          <w:szCs w:val="32"/>
        </w:rPr>
        <w:t xml:space="preserve">Strategic </w:t>
      </w:r>
      <w:proofErr w:type="gramStart"/>
      <w:r w:rsidRPr="00B23C2D">
        <w:rPr>
          <w:b/>
          <w:bCs/>
          <w:color w:val="4472C4" w:themeColor="accent1"/>
          <w:sz w:val="32"/>
          <w:szCs w:val="32"/>
        </w:rPr>
        <w:t>Recommendations</w:t>
      </w:r>
      <w:r w:rsidRPr="00B23C2D">
        <w:rPr>
          <w:b/>
          <w:bCs/>
          <w:color w:val="4472C4" w:themeColor="accent1"/>
          <w:sz w:val="32"/>
          <w:szCs w:val="32"/>
        </w:rPr>
        <w:t xml:space="preserve"> :</w:t>
      </w:r>
      <w:proofErr w:type="gramEnd"/>
      <w:r w:rsidRPr="00B23C2D">
        <w:rPr>
          <w:b/>
          <w:bCs/>
          <w:color w:val="4472C4" w:themeColor="accent1"/>
          <w:sz w:val="32"/>
          <w:szCs w:val="32"/>
        </w:rPr>
        <w:t xml:space="preserve"> </w:t>
      </w:r>
    </w:p>
    <w:p w14:paraId="5F8112DE" w14:textId="77777777" w:rsidR="00B23C2D" w:rsidRPr="00B23C2D" w:rsidRDefault="00B23C2D" w:rsidP="00B23C2D">
      <w:r w:rsidRPr="00B23C2D">
        <w:rPr>
          <w:b/>
          <w:bCs/>
        </w:rPr>
        <w:t>1. Investment Strategy for Countries</w:t>
      </w:r>
      <w:r w:rsidRPr="00B23C2D">
        <w:br/>
        <w:t>Prioritize training in high-medal-density sports (e.g., Swimming, Track &amp; Field).</w:t>
      </w:r>
      <w:r w:rsidRPr="00B23C2D">
        <w:br/>
      </w:r>
      <w:proofErr w:type="spellStart"/>
      <w:r w:rsidRPr="00B23C2D">
        <w:t>Analyze</w:t>
      </w:r>
      <w:proofErr w:type="spellEnd"/>
      <w:r w:rsidRPr="00B23C2D">
        <w:t xml:space="preserve"> cost-per-medal metrics to optimize ROI.</w:t>
      </w:r>
    </w:p>
    <w:p w14:paraId="75BDB2D3" w14:textId="77777777" w:rsidR="00B23C2D" w:rsidRPr="00B23C2D" w:rsidRDefault="00B23C2D" w:rsidP="00B23C2D">
      <w:r w:rsidRPr="00B23C2D">
        <w:rPr>
          <w:b/>
          <w:bCs/>
        </w:rPr>
        <w:t>2. Gender Equity Roadmap</w:t>
      </w:r>
      <w:r w:rsidRPr="00B23C2D">
        <w:br/>
        <w:t>IOC should continue enforcing minimum gender participation quotas</w:t>
      </w:r>
      <w:r w:rsidRPr="00B23C2D">
        <w:br/>
        <w:t>and promoting women’s events globally.</w:t>
      </w:r>
    </w:p>
    <w:p w14:paraId="0982433D" w14:textId="77777777" w:rsidR="00B23C2D" w:rsidRPr="00B23C2D" w:rsidRDefault="00B23C2D" w:rsidP="00B23C2D">
      <w:r w:rsidRPr="00B23C2D">
        <w:rPr>
          <w:b/>
          <w:bCs/>
        </w:rPr>
        <w:t>3. Talent Identification Models</w:t>
      </w:r>
      <w:r w:rsidRPr="00B23C2D">
        <w:br/>
        <w:t>Build athlete prediction models using repeat performer patterns</w:t>
      </w:r>
      <w:r w:rsidRPr="00B23C2D">
        <w:br/>
        <w:t>to optimize early-stage talent pipelines.</w:t>
      </w:r>
    </w:p>
    <w:p w14:paraId="655A34EE" w14:textId="77777777" w:rsidR="00B23C2D" w:rsidRPr="00B23C2D" w:rsidRDefault="00B23C2D" w:rsidP="00B23C2D">
      <w:r w:rsidRPr="00B23C2D">
        <w:rPr>
          <w:b/>
          <w:bCs/>
        </w:rPr>
        <w:t>4. Sporting Evolution Monitoring</w:t>
      </w:r>
      <w:r w:rsidRPr="00B23C2D">
        <w:br/>
        <w:t>Conduct separate trend tracking for newly added Olympic sports</w:t>
      </w:r>
      <w:r w:rsidRPr="00B23C2D">
        <w:br/>
        <w:t>to monitor disruption to legacy patterns.</w:t>
      </w:r>
    </w:p>
    <w:p w14:paraId="50AD6A06" w14:textId="77777777" w:rsidR="00B23C2D" w:rsidRPr="00B23C2D" w:rsidRDefault="00B23C2D" w:rsidP="00B23C2D">
      <w:r w:rsidRPr="00B23C2D">
        <w:pict w14:anchorId="07EE1844">
          <v:rect id="_x0000_i1038" style="width:0;height:1.5pt" o:hralign="center" o:hrstd="t" o:hr="t" fillcolor="#a0a0a0" stroked="f"/>
        </w:pict>
      </w:r>
    </w:p>
    <w:p w14:paraId="3B562819" w14:textId="77777777" w:rsidR="00B23C2D" w:rsidRDefault="00B23C2D"/>
    <w:sectPr w:rsidR="00B23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6ED"/>
    <w:multiLevelType w:val="hybridMultilevel"/>
    <w:tmpl w:val="2084D3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965031"/>
    <w:multiLevelType w:val="hybridMultilevel"/>
    <w:tmpl w:val="FC24BD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467EC9"/>
    <w:multiLevelType w:val="hybridMultilevel"/>
    <w:tmpl w:val="963E6F7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895312035">
    <w:abstractNumId w:val="0"/>
  </w:num>
  <w:num w:numId="2" w16cid:durableId="865993522">
    <w:abstractNumId w:val="2"/>
  </w:num>
  <w:num w:numId="3" w16cid:durableId="422533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2D"/>
    <w:rsid w:val="00996030"/>
    <w:rsid w:val="00B2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F72C"/>
  <w15:chartTrackingRefBased/>
  <w15:docId w15:val="{6B7B37CC-4312-4E49-B1E7-E7B6187C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Sharma</dc:creator>
  <cp:keywords/>
  <dc:description/>
  <cp:lastModifiedBy>Kalpana Sharma</cp:lastModifiedBy>
  <cp:revision>1</cp:revision>
  <dcterms:created xsi:type="dcterms:W3CDTF">2025-05-15T18:37:00Z</dcterms:created>
  <dcterms:modified xsi:type="dcterms:W3CDTF">2025-05-15T18:42:00Z</dcterms:modified>
</cp:coreProperties>
</file>