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B365D"/>
          <w:sz w:val="56"/>
          <w:szCs w:val="56"/>
        </w:rPr>
        <w:t xml:space="preserve">FuelSphere</w:t>
      </w:r>
    </w:p>
    <w:p>
      <w:pPr>
        <w:spacing w:before="120"/>
        <w:jc w:val="center"/>
      </w:pPr>
      <w:r>
        <w:rPr>
          <w:rFonts w:ascii="Arial" w:cs="Arial" w:eastAsia="Arial" w:hAnsi="Arial"/>
          <w:i/>
          <w:iCs/>
          <w:color w:val="666666"/>
          <w:sz w:val="28"/>
          <w:szCs w:val="28"/>
        </w:rPr>
        <w:t xml:space="preserve">Airline Fuel Lifecycle Management Solution</w:t>
      </w:r>
    </w:p>
    <w:p>
      <w:pPr>
        <w:spacing w:before="600"/>
      </w:pPr>
    </w:p>
    <w:p>
      <w:pPr>
        <w:jc w:val="center"/>
      </w:pPr>
      <w:r>
        <w:rPr>
          <w:rFonts w:ascii="Arial" w:cs="Arial" w:eastAsia="Arial" w:hAnsi="Arial"/>
          <w:b/>
          <w:bCs/>
          <w:color w:val="1B365D"/>
          <w:sz w:val="44"/>
          <w:szCs w:val="44"/>
        </w:rPr>
        <w:t xml:space="preserve">External Systems Integration Guide</w:t>
      </w:r>
    </w:p>
    <w:p>
      <w:pPr>
        <w:spacing w:before="120"/>
        <w:jc w:val="center"/>
      </w:pPr>
      <w:r>
        <w:rPr>
          <w:rFonts w:ascii="Arial" w:cs="Arial" w:eastAsia="Arial" w:hAnsi="Arial"/>
          <w:sz w:val="24"/>
          <w:szCs w:val="24"/>
        </w:rPr>
        <w:t xml:space="preserve">Technical Document</w:t>
      </w:r>
    </w:p>
    <w:p>
      <w:pPr>
        <w:spacing w:before="400"/>
      </w:pPr>
    </w:p>
    <w:p>
      <w:pPr>
        <w:jc w:val="center"/>
      </w:pPr>
      <w:r>
        <w:rPr>
          <w:rFonts w:ascii="Arial" w:cs="Arial" w:eastAsia="Arial" w:hAnsi="Arial"/>
          <w:color w:val="666666"/>
          <w:sz w:val="20"/>
          <w:szCs w:val="20"/>
        </w:rPr>
        <w:t xml:space="preserve">Supports: S/4HANA Public Cloud | S/4HANA RISE | S/4HANA On-Premise</w:t>
      </w:r>
    </w:p>
    <w:p>
      <w:pPr>
        <w:spacing w:before="6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FS-INT-002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Date</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January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Specialist (AI-Assisted)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Status</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w:t>
            </w:r>
          </w:p>
        </w:tc>
      </w:tr>
    </w:tbl>
    <w:p>
      <w:pPr>
        <w:spacing w:before="800"/>
      </w:pPr>
    </w:p>
    <w:p>
      <w:pPr>
        <w:jc w:val="center"/>
      </w:pPr>
      <w:r>
        <w:rPr>
          <w:rFonts w:ascii="Arial" w:cs="Arial" w:eastAsia="Arial" w:hAnsi="Arial"/>
          <w:b/>
          <w:bCs/>
          <w:sz w:val="24"/>
          <w:szCs w:val="24"/>
        </w:rPr>
        <w:t xml:space="preserve">Prepared by Diligent Global</w:t>
      </w:r>
    </w:p>
    <w:p>
      <w:r>
        <w:br w:type="page"/>
      </w: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1. Document Control</w:t>
      </w:r>
    </w:p>
    <w:p>
      <w:pPr>
        <w:pStyle w:val="Heading2"/>
      </w:pPr>
      <w:r>
        <w:rPr>
          <w:rFonts w:ascii="Arial" w:cs="Arial" w:eastAsia="Arial" w:hAnsi="Arial"/>
          <w:b/>
          <w:bCs/>
        </w:rPr>
        <w:t xml:space="preserve">1.1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January 2026</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Integration Specialist</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Initial release - Complete external systems integration guide</w:t>
            </w:r>
          </w:p>
        </w:tc>
      </w:tr>
    </w:tbl>
    <w:p>
      <w:pPr>
        <w:pStyle w:val="Heading2"/>
        <w:spacing w:before="360"/>
      </w:pPr>
      <w:r>
        <w:rPr>
          <w:rFonts w:ascii="Arial" w:cs="Arial" w:eastAsia="Arial" w:hAnsi="Arial"/>
          <w:b/>
          <w:bCs/>
        </w:rPr>
        <w:t xml:space="preserve">1.2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5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FS-FND-001</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Solution Architecture Specification</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2.1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FS-TECH-002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Architecture Specification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FS-TECH-004</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API Specification</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FDD-11-HLD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Monitoring Module HLD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FS-TECH-003</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Security Architecture Specification</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1.0</w:t>
            </w:r>
          </w:p>
        </w:tc>
      </w:tr>
    </w:tbl>
    <w:p>
      <w:pPr>
        <w:pStyle w:val="Heading2"/>
        <w:spacing w:before="360"/>
      </w:pPr>
      <w:r>
        <w:rPr>
          <w:rFonts w:ascii="Arial" w:cs="Arial" w:eastAsia="Arial" w:hAnsi="Arial"/>
          <w:b/>
          <w:bCs/>
        </w:rPr>
        <w:t xml:space="preserve">1.3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59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Integration Specialist</w:t>
            </w:r>
          </w:p>
        </w:tc>
        <w:tc>
          <w:tcPr>
            <w:tcW w:type="dxa" w:w="159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Solution Architect</w:t>
            </w:r>
          </w:p>
        </w:tc>
        <w:tc>
          <w:tcPr>
            <w:tcW w:type="dxa" w:w="159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Security Architect</w:t>
            </w:r>
          </w:p>
        </w:tc>
        <w:tc>
          <w:tcPr>
            <w:tcW w:type="dxa" w:w="159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IT Operations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External System Design</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R/A</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Integration Specification</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Security Configuration</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R/A</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Handling Strategy</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Monitoring Configuration</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w:t>
            </w:r>
          </w:p>
        </w:tc>
        <w:tc>
          <w:tcPr>
            <w:tcW w:type="dxa" w:w="159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Disaster Recovery Planning</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r>
    </w:tbl>
    <w:p>
      <w:pPr>
        <w:spacing w:before="80" w:after="80"/>
      </w:pPr>
      <w:r>
        <w:rPr>
          <w:rFonts w:ascii="Arial" w:cs="Arial" w:eastAsia="Arial" w:hAnsi="Arial"/>
          <w:sz w:val="22"/>
          <w:szCs w:val="22"/>
        </w:rPr>
        <w:t xml:space="preserve">Legend: R = Responsible, A = Accountable, C = Consulted, I = Informed</w:t>
      </w:r>
    </w:p>
    <w:p>
      <w:r>
        <w:br w:type="page"/>
      </w:r>
    </w:p>
    <w:p>
      <w:pPr>
        <w:pStyle w:val="Heading1"/>
      </w:pPr>
      <w:r>
        <w:rPr>
          <w:rFonts w:ascii="Arial" w:cs="Arial" w:eastAsia="Arial" w:hAnsi="Arial"/>
          <w:b/>
          <w:bCs/>
        </w:rPr>
        <w:t xml:space="preserve">2. Executive Summary</w:t>
      </w:r>
    </w:p>
    <w:p>
      <w:pPr>
        <w:pStyle w:val="Heading2"/>
      </w:pPr>
      <w:r>
        <w:rPr>
          <w:rFonts w:ascii="Arial" w:cs="Arial" w:eastAsia="Arial" w:hAnsi="Arial"/>
          <w:b/>
          <w:bCs/>
        </w:rPr>
        <w:t xml:space="preserve">2.1 Purpose</w:t>
      </w:r>
    </w:p>
    <w:p>
      <w:pPr>
        <w:spacing w:before="120" w:after="120"/>
      </w:pPr>
      <w:r>
        <w:rPr>
          <w:rFonts w:ascii="Arial" w:cs="Arial" w:eastAsia="Arial" w:hAnsi="Arial"/>
          <w:sz w:val="22"/>
          <w:szCs w:val="22"/>
        </w:rPr>
        <w:t xml:space="preserve">This document provides comprehensive technical specifications for integrating FuelSphere with external third-party systems. It defines the integration patterns, protocols, message schemas, authentication mechanisms, error handling strategies, and operational procedures required to establish and maintain reliable connectivity with aviation industry partners and service providers.</w:t>
      </w:r>
    </w:p>
    <w:p>
      <w:pPr>
        <w:spacing w:before="120" w:after="120"/>
      </w:pPr>
      <w:r>
        <w:rPr>
          <w:rFonts w:ascii="Arial" w:cs="Arial" w:eastAsia="Arial" w:hAnsi="Arial"/>
          <w:sz w:val="22"/>
          <w:szCs w:val="22"/>
        </w:rPr>
        <w:t xml:space="preserve">The guide serves as the authoritative reference for developers, integration administrators, and operations teams responsible for implementing and maintaining external system integrations in the FuelSphere ecosystem.</w:t>
      </w:r>
    </w:p>
    <w:p>
      <w:pPr>
        <w:pStyle w:val="Heading2"/>
      </w:pPr>
      <w:r>
        <w:rPr>
          <w:rFonts w:ascii="Arial" w:cs="Arial" w:eastAsia="Arial" w:hAnsi="Arial"/>
          <w:b/>
          <w:bCs/>
        </w:rPr>
        <w:t xml:space="preserve">2.2 Scope</w:t>
      </w:r>
    </w:p>
    <w:p>
      <w:pPr>
        <w:spacing w:before="120" w:after="120"/>
      </w:pPr>
      <w:r>
        <w:rPr>
          <w:rFonts w:ascii="Arial" w:cs="Arial" w:eastAsia="Arial" w:hAnsi="Arial"/>
          <w:sz w:val="22"/>
          <w:szCs w:val="22"/>
        </w:rPr>
        <w:t xml:space="preserve">This document covers integration specifications for the following external systems:</w:t>
      </w:r>
    </w:p>
    <w:p>
      <w:pPr>
        <w:pStyle w:val="ListParagraph"/>
        <w:numPr>
          <w:ilvl w:val="0"/>
          <w:numId w:val="2"/>
        </w:numPr>
      </w:pPr>
      <w:r>
        <w:rPr>
          <w:rFonts w:ascii="Arial" w:cs="Arial" w:eastAsia="Arial" w:hAnsi="Arial"/>
          <w:sz w:val="22"/>
          <w:szCs w:val="22"/>
        </w:rPr>
        <w:t xml:space="preserve">ACARS (Aircraft Communications Addressing and Reporting System) - Automated fuel burn data capture</w:t>
      </w:r>
    </w:p>
    <w:p>
      <w:pPr>
        <w:pStyle w:val="ListParagraph"/>
        <w:numPr>
          <w:ilvl w:val="0"/>
          <w:numId w:val="2"/>
        </w:numPr>
      </w:pPr>
      <w:r>
        <w:rPr>
          <w:rFonts w:ascii="Arial" w:cs="Arial" w:eastAsia="Arial" w:hAnsi="Arial"/>
          <w:sz w:val="22"/>
          <w:szCs w:val="22"/>
        </w:rPr>
        <w:t xml:space="preserve">EFB (Electronic Flight Bag) - Pilot-entered fuel readings and ROB adjustments</w:t>
      </w:r>
    </w:p>
    <w:p>
      <w:pPr>
        <w:pStyle w:val="ListParagraph"/>
        <w:numPr>
          <w:ilvl w:val="0"/>
          <w:numId w:val="2"/>
        </w:numPr>
      </w:pPr>
      <w:r>
        <w:rPr>
          <w:rFonts w:ascii="Arial" w:cs="Arial" w:eastAsia="Arial" w:hAnsi="Arial"/>
          <w:sz w:val="22"/>
          <w:szCs w:val="22"/>
        </w:rPr>
        <w:t xml:space="preserve">Shell Skypad - Fuel delivery coordination platform for Shell-supplied fuel</w:t>
      </w:r>
    </w:p>
    <w:p>
      <w:pPr>
        <w:pStyle w:val="ListParagraph"/>
        <w:numPr>
          <w:ilvl w:val="0"/>
          <w:numId w:val="2"/>
        </w:numPr>
      </w:pPr>
      <w:r>
        <w:rPr>
          <w:rFonts w:ascii="Arial" w:cs="Arial" w:eastAsia="Arial" w:hAnsi="Arial"/>
          <w:sz w:val="22"/>
          <w:szCs w:val="22"/>
        </w:rPr>
        <w:t xml:space="preserve">SSIM Provider - Flight schedule data in IATA standard format</w:t>
      </w:r>
    </w:p>
    <w:p>
      <w:pPr>
        <w:pStyle w:val="ListParagraph"/>
        <w:numPr>
          <w:ilvl w:val="0"/>
          <w:numId w:val="2"/>
        </w:numPr>
      </w:pPr>
      <w:r>
        <w:rPr>
          <w:rFonts w:ascii="Arial" w:cs="Arial" w:eastAsia="Arial" w:hAnsi="Arial"/>
          <w:sz w:val="22"/>
          <w:szCs w:val="22"/>
        </w:rPr>
        <w:t xml:space="preserve">Platts/Argus - Market price indices via SAP Commodity Pricing Engine</w:t>
      </w:r>
    </w:p>
    <w:p>
      <w:pPr>
        <w:pStyle w:val="ListParagraph"/>
        <w:numPr>
          <w:ilvl w:val="0"/>
          <w:numId w:val="2"/>
        </w:numPr>
      </w:pPr>
      <w:r>
        <w:rPr>
          <w:rFonts w:ascii="Arial" w:cs="Arial" w:eastAsia="Arial" w:hAnsi="Arial"/>
          <w:sz w:val="22"/>
          <w:szCs w:val="22"/>
        </w:rPr>
        <w:t xml:space="preserve">Jefferson System - Fuel burn calculation services</w:t>
      </w:r>
    </w:p>
    <w:p>
      <w:pPr>
        <w:pStyle w:val="Heading2"/>
      </w:pPr>
      <w:r>
        <w:rPr>
          <w:rFonts w:ascii="Arial" w:cs="Arial" w:eastAsia="Arial" w:hAnsi="Arial"/>
          <w:b/>
          <w:bCs/>
        </w:rPr>
        <w:t xml:space="preserve">2.3 Integration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API-First Design</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All integrations exposed via well-defined REST or OData V4 APIs with OpenAPI specifications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Loose Coupling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Event-driven architecture using SAP Event Mesh for asynchronous processes</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Idempotency</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All operations designed to be safely retryable without side effects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by Design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 authentication, encrypted channels, principle of least privilege</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Resilience</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Circuit breaker patterns, exponential backoff, dead letter queues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 IDs, structured logging, comprehensive monitoring</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Standards Compliance</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Adherence to IATA data standards, SOX controls, and industry best practices</w:t>
            </w:r>
          </w:p>
        </w:tc>
      </w:tr>
    </w:tbl>
    <w:p>
      <w:r>
        <w:br w:type="page"/>
      </w:r>
    </w:p>
    <w:p>
      <w:pPr>
        <w:pStyle w:val="Heading1"/>
      </w:pPr>
      <w:r>
        <w:rPr>
          <w:rFonts w:ascii="Arial" w:cs="Arial" w:eastAsia="Arial" w:hAnsi="Arial"/>
          <w:b/>
          <w:bCs/>
        </w:rPr>
        <w:t xml:space="preserve">3. Integration Landscape Overview</w:t>
      </w:r>
    </w:p>
    <w:p>
      <w:pPr>
        <w:pStyle w:val="Heading2"/>
      </w:pPr>
      <w:r>
        <w:rPr>
          <w:rFonts w:ascii="Arial" w:cs="Arial" w:eastAsia="Arial" w:hAnsi="Arial"/>
          <w:b/>
          <w:bCs/>
        </w:rPr>
        <w:t xml:space="preserve">3.1 External Systems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800"/>
        <w:gridCol w:w="1960"/>
      </w:tblGrid>
      <w:tr>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9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ACARS</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Aircraft fuel burn data</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REST/JSON</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Inbound</w:t>
            </w:r>
          </w:p>
        </w:tc>
        <w:tc>
          <w:tcPr>
            <w:tcW w:type="dxa" w:w="1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Pilot fuel inputs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Shell Skypad</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Fuel delivery coordination</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REST API</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1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SSIM Provider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 schedules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SFTP/CSV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batch</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Platts/Argus</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Market price indices</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Via CPE</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Inbound</w:t>
            </w:r>
          </w:p>
        </w:tc>
        <w:tc>
          <w:tcPr>
            <w:tcW w:type="dxa" w:w="1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Jefferson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Fuel burn calculations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On-demand</w:t>
            </w:r>
          </w:p>
        </w:tc>
      </w:tr>
    </w:tbl>
    <w:p>
      <w:pPr>
        <w:pStyle w:val="Heading2"/>
        <w:spacing w:before="360"/>
      </w:pPr>
      <w:r>
        <w:rPr>
          <w:rFonts w:ascii="Arial" w:cs="Arial" w:eastAsia="Arial" w:hAnsi="Arial"/>
          <w:b/>
          <w:bCs/>
        </w:rPr>
        <w:t xml:space="preserve">3.2 BTP Destination Configuration</w:t>
      </w:r>
    </w:p>
    <w:p>
      <w:pPr>
        <w:spacing w:before="120" w:after="120"/>
      </w:pPr>
      <w:r>
        <w:rPr>
          <w:rFonts w:ascii="Arial" w:cs="Arial" w:eastAsia="Arial" w:hAnsi="Arial"/>
          <w:sz w:val="22"/>
          <w:szCs w:val="22"/>
        </w:rPr>
        <w:t xml:space="preserve">All external system connections are managed through SAP BTP Destination Service, providing centralized credential management and connectivity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600"/>
        <w:gridCol w:w="28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Destination Name</w:t>
            </w:r>
          </w:p>
        </w:tc>
        <w:tc>
          <w:tcPr>
            <w:tcW w:type="dxa" w:w="27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Authentication</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Proxy Type</w:t>
            </w:r>
          </w:p>
        </w:tc>
        <w:tc>
          <w:tcPr>
            <w:tcW w:type="dxa" w:w="2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Target System</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SHELL_SKYPAD</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OAuth2ClientCredentials</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Internet</w:t>
            </w:r>
          </w:p>
        </w:tc>
        <w:tc>
          <w:tcPr>
            <w:tcW w:type="dxa" w:w="2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Shell Skypad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ACARS_DATALINK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OAuth2ClientCredentials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ACARS data provider</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EFB_SYSTEM</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OAuth2ClientCredentials</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Internet</w:t>
            </w:r>
          </w:p>
        </w:tc>
        <w:tc>
          <w:tcPr>
            <w:tcW w:type="dxa" w:w="2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Electronic Flight Bag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SSIM_SFTP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SFTPBasicAuthentication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 schedule provider</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JEFFERSON_API</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OAuth2ClientCredentials</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Internet</w:t>
            </w:r>
          </w:p>
        </w:tc>
        <w:tc>
          <w:tcPr>
            <w:tcW w:type="dxa" w:w="2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Jefferson fuel calc system</w:t>
            </w:r>
          </w:p>
        </w:tc>
      </w:tr>
    </w:tbl>
    <w:p>
      <w:r>
        <w:br w:type="page"/>
      </w:r>
    </w:p>
    <w:p>
      <w:pPr>
        <w:pStyle w:val="Heading1"/>
      </w:pPr>
      <w:r>
        <w:rPr>
          <w:rFonts w:ascii="Arial" w:cs="Arial" w:eastAsia="Arial" w:hAnsi="Arial"/>
          <w:b/>
          <w:bCs/>
        </w:rPr>
        <w:t xml:space="preserve">4. ACARS Integration</w:t>
      </w:r>
    </w:p>
    <w:p>
      <w:pPr>
        <w:pStyle w:val="Heading2"/>
      </w:pPr>
      <w:r>
        <w:rPr>
          <w:rFonts w:ascii="Arial" w:cs="Arial" w:eastAsia="Arial" w:hAnsi="Arial"/>
          <w:b/>
          <w:bCs/>
        </w:rPr>
        <w:t xml:space="preserve">4.1 Overview</w:t>
      </w:r>
    </w:p>
    <w:p>
      <w:pPr>
        <w:spacing w:before="120" w:after="120"/>
      </w:pPr>
      <w:r>
        <w:rPr>
          <w:rFonts w:ascii="Arial" w:cs="Arial" w:eastAsia="Arial" w:hAnsi="Arial"/>
          <w:sz w:val="22"/>
          <w:szCs w:val="22"/>
        </w:rPr>
        <w:t xml:space="preserve">Aircraft Communications Addressing and Reporting System (ACARS) provides automated fuel burn data capture directly from aircraft avionics systems. This integration enables real-time fuel consumption monitoring without manual pilot input, improving accuracy and timeliness of fuel burn data.</w:t>
      </w:r>
    </w:p>
    <w:p>
      <w:pPr>
        <w:pStyle w:val="Heading2"/>
      </w:pPr>
      <w:r>
        <w:rPr>
          <w:rFonts w:ascii="Arial" w:cs="Arial" w:eastAsia="Arial" w:hAnsi="Arial"/>
          <w:b/>
          <w:bCs/>
        </w:rPr>
        <w:t xml:space="preserve">4.2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Protocol</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REST/JSON over HTTPS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 to FuelSphere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OAuth 2.0 Client Credentials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Integration Suite (CPI) iFlow</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Target Service</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FuelSphere BurnService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available within 5 minutes of flight completion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Retry Policy</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 retries with exponential backoff (2s, 4s, 8s)</w:t>
            </w:r>
          </w:p>
        </w:tc>
      </w:tr>
    </w:tbl>
    <w:p>
      <w:pPr>
        <w:pStyle w:val="Heading2"/>
        <w:spacing w:before="360"/>
      </w:pPr>
      <w:r>
        <w:rPr>
          <w:rFonts w:ascii="Arial" w:cs="Arial" w:eastAsia="Arial" w:hAnsi="Arial"/>
          <w:b/>
          <w:bCs/>
        </w:rPr>
        <w:t xml:space="preserve">4.3 ACARS Message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messageId</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Unique message identifier (UUID)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flightNumber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IATA flight number (e.g., BA123)</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aircraftReg</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Aircraft tail registration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departureAirport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IATA departure airport code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arrivalAirport</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String(3)</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IATA arrival airport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fuelBurnKg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fuel consumed in kilograms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robKg</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Decimal</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Remaining on board at block-on (kg)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blockOffTime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Block-off timestamp (ISO 8601 UTC)</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blockOnTime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DateTime</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Block-on timestamp (ISO 8601 UTC)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creation timestamp</w:t>
            </w:r>
          </w:p>
        </w:tc>
      </w:tr>
    </w:tbl>
    <w:p>
      <w:pPr>
        <w:pStyle w:val="Heading2"/>
        <w:spacing w:before="360"/>
      </w:pPr>
      <w:r>
        <w:rPr>
          <w:rFonts w:ascii="Arial" w:cs="Arial" w:eastAsia="Arial" w:hAnsi="Arial"/>
          <w:b/>
          <w:bCs/>
        </w:rPr>
        <w:t xml:space="preserve">4.4 Sample ACARS Message</w:t>
      </w:r>
    </w:p>
    <w:p>
      <w:pPr>
        <w:shd w:fill="F5F5F5" w:val="clear"/>
        <w:spacing w:before="120" w:after="120"/>
      </w:pPr>
      <w:r>
        <w:rPr>
          <w:rFonts w:ascii="Courier New" w:cs="Courier New" w:eastAsia="Courier New" w:hAnsi="Courier New"/>
          <w:sz w:val="18"/>
          <w:szCs w:val="18"/>
        </w:rPr>
        <w:t xml:space="preserve">{
  "messageId": "550e8400-e29b-41d4-a716-446655440000",
  "flightNumber": "BA247",
  "aircraftReg": "G-XLEA",
  "departureAirport": "LHR",
  "arrivalAirport": "JFK",
  "fuelBurnKg": 52340.50,
  "robKg": 18650.75,
  "blockOffTime": "2026-01-15T08:30:00Z",
  "blockOnTime": "2026-01-15T16:45:00Z",
  "timestamp": "2026-01-15T16:50:00Z"
}</w:t>
      </w:r>
    </w:p>
    <w:p>
      <w:pPr>
        <w:pStyle w:val="Heading2"/>
        <w:spacing w:before="360"/>
      </w:pPr>
      <w:r>
        <w:rPr>
          <w:rFonts w:ascii="Arial" w:cs="Arial" w:eastAsia="Arial" w:hAnsi="Arial"/>
          <w:b/>
          <w:bCs/>
        </w:rPr>
        <w:t xml:space="preserve">4.5 CPI iFlow Processing</w:t>
      </w:r>
    </w:p>
    <w:p>
      <w:pPr>
        <w:spacing w:before="120" w:after="120"/>
      </w:pPr>
      <w:r>
        <w:rPr>
          <w:rFonts w:ascii="Arial" w:cs="Arial" w:eastAsia="Arial" w:hAnsi="Arial"/>
          <w:sz w:val="22"/>
          <w:szCs w:val="22"/>
        </w:rPr>
        <w:t xml:space="preserve">The SAP Integration Suite iFlow performs the following processing steps:</w:t>
      </w:r>
    </w:p>
    <w:p>
      <w:pPr>
        <w:pStyle w:val="ListParagraph"/>
        <w:numPr>
          <w:ilvl w:val="0"/>
          <w:numId w:val="3"/>
        </w:numPr>
      </w:pPr>
      <w:r>
        <w:rPr>
          <w:rFonts w:ascii="Arial" w:cs="Arial" w:eastAsia="Arial" w:hAnsi="Arial"/>
          <w:sz w:val="22"/>
          <w:szCs w:val="22"/>
        </w:rPr>
        <w:t xml:space="preserve">Receive ACARS message via HTTPS endpoint</w:t>
      </w:r>
    </w:p>
    <w:p>
      <w:pPr>
        <w:pStyle w:val="ListParagraph"/>
        <w:numPr>
          <w:ilvl w:val="0"/>
          <w:numId w:val="3"/>
        </w:numPr>
      </w:pPr>
      <w:r>
        <w:rPr>
          <w:rFonts w:ascii="Arial" w:cs="Arial" w:eastAsia="Arial" w:hAnsi="Arial"/>
          <w:sz w:val="22"/>
          <w:szCs w:val="22"/>
        </w:rPr>
        <w:t xml:space="preserve">Validate OAuth 2.0 bearer token against XSUAA</w:t>
      </w:r>
    </w:p>
    <w:p>
      <w:pPr>
        <w:pStyle w:val="ListParagraph"/>
        <w:numPr>
          <w:ilvl w:val="0"/>
          <w:numId w:val="3"/>
        </w:numPr>
      </w:pPr>
      <w:r>
        <w:rPr>
          <w:rFonts w:ascii="Arial" w:cs="Arial" w:eastAsia="Arial" w:hAnsi="Arial"/>
          <w:sz w:val="22"/>
          <w:szCs w:val="22"/>
        </w:rPr>
        <w:t xml:space="preserve">Parse and validate JSON schema</w:t>
      </w:r>
    </w:p>
    <w:p>
      <w:pPr>
        <w:pStyle w:val="ListParagraph"/>
        <w:numPr>
          <w:ilvl w:val="0"/>
          <w:numId w:val="3"/>
        </w:numPr>
      </w:pPr>
      <w:r>
        <w:rPr>
          <w:rFonts w:ascii="Arial" w:cs="Arial" w:eastAsia="Arial" w:hAnsi="Arial"/>
          <w:sz w:val="22"/>
          <w:szCs w:val="22"/>
        </w:rPr>
        <w:t xml:space="preserve">Enrich with aircraft master data lookup</w:t>
      </w:r>
    </w:p>
    <w:p>
      <w:pPr>
        <w:pStyle w:val="ListParagraph"/>
        <w:numPr>
          <w:ilvl w:val="0"/>
          <w:numId w:val="3"/>
        </w:numPr>
      </w:pPr>
      <w:r>
        <w:rPr>
          <w:rFonts w:ascii="Arial" w:cs="Arial" w:eastAsia="Arial" w:hAnsi="Arial"/>
          <w:sz w:val="22"/>
          <w:szCs w:val="22"/>
        </w:rPr>
        <w:t xml:space="preserve">Transform to FuelSphere FuelBurn entity format</w:t>
      </w:r>
    </w:p>
    <w:p>
      <w:pPr>
        <w:pStyle w:val="ListParagraph"/>
        <w:numPr>
          <w:ilvl w:val="0"/>
          <w:numId w:val="3"/>
        </w:numPr>
      </w:pPr>
      <w:r>
        <w:rPr>
          <w:rFonts w:ascii="Arial" w:cs="Arial" w:eastAsia="Arial" w:hAnsi="Arial"/>
          <w:sz w:val="22"/>
          <w:szCs w:val="22"/>
        </w:rPr>
        <w:t xml:space="preserve">Route to BurnService OData endpoint</w:t>
      </w:r>
    </w:p>
    <w:p>
      <w:pPr>
        <w:pStyle w:val="ListParagraph"/>
        <w:numPr>
          <w:ilvl w:val="0"/>
          <w:numId w:val="3"/>
        </w:numPr>
      </w:pPr>
      <w:r>
        <w:rPr>
          <w:rFonts w:ascii="Arial" w:cs="Arial" w:eastAsia="Arial" w:hAnsi="Arial"/>
          <w:sz w:val="22"/>
          <w:szCs w:val="22"/>
        </w:rPr>
        <w:t xml:space="preserve">Publish event to Event Mesh topic: fuelsphere/burn/created</w:t>
      </w:r>
    </w:p>
    <w:p>
      <w:r>
        <w:br w:type="page"/>
      </w:r>
    </w:p>
    <w:p>
      <w:pPr>
        <w:pStyle w:val="Heading1"/>
      </w:pPr>
      <w:r>
        <w:rPr>
          <w:rFonts w:ascii="Arial" w:cs="Arial" w:eastAsia="Arial" w:hAnsi="Arial"/>
          <w:b/>
          <w:bCs/>
        </w:rPr>
        <w:t xml:space="preserve">5. EFB Integration</w:t>
      </w:r>
    </w:p>
    <w:p>
      <w:pPr>
        <w:pStyle w:val="Heading2"/>
      </w:pPr>
      <w:r>
        <w:rPr>
          <w:rFonts w:ascii="Arial" w:cs="Arial" w:eastAsia="Arial" w:hAnsi="Arial"/>
          <w:b/>
          <w:bCs/>
        </w:rPr>
        <w:t xml:space="preserve">5.1 Overview</w:t>
      </w:r>
    </w:p>
    <w:p>
      <w:pPr>
        <w:spacing w:before="120" w:after="120"/>
      </w:pPr>
      <w:r>
        <w:rPr>
          <w:rFonts w:ascii="Arial" w:cs="Arial" w:eastAsia="Arial" w:hAnsi="Arial"/>
          <w:sz w:val="22"/>
          <w:szCs w:val="22"/>
        </w:rPr>
        <w:t xml:space="preserve">Electronic Flight Bag (EFB) integration provides a supplementary channel for pilot-entered fuel readings at block-on and block-off. EFB data is used when ACARS data is unavailable or requires manual adjustment, ensuring complete fuel burn capture across all flight operations.</w:t>
      </w:r>
    </w:p>
    <w:p>
      <w:pPr>
        <w:pStyle w:val="Heading2"/>
      </w:pPr>
      <w:r>
        <w:rPr>
          <w:rFonts w:ascii="Arial" w:cs="Arial" w:eastAsia="Arial" w:hAnsi="Arial"/>
          <w:b/>
          <w:bCs/>
        </w:rPr>
        <w:t xml:space="preserve">5.2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Protocol</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REST API over HTTPS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 to FuelSphere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OAuth 2.0 Client Credentials + Pilot ID verification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to ACARS (used as fallback or override)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Validation</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Cross-check against ACARS data with variance tolerance</w:t>
            </w:r>
          </w:p>
        </w:tc>
      </w:tr>
    </w:tbl>
    <w:p>
      <w:pPr>
        <w:pStyle w:val="Heading2"/>
        <w:spacing w:before="360"/>
      </w:pPr>
      <w:r>
        <w:rPr>
          <w:rFonts w:ascii="Arial" w:cs="Arial" w:eastAsia="Arial" w:hAnsi="Arial"/>
          <w:b/>
          <w:bCs/>
        </w:rPr>
        <w:t xml:space="preserve">5.3 EFB Message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efbMessageId</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Unique EFB message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pilotId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Pilot employee identifier</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flightNumber</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IATA flight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aircraftReg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Aircraft tail registration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readingType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BLOCK_OFF | BLOCK_ON | MANUAL_ADJ</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fuelQuantityKg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Fuel quantity reading in kilograms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readingTimestamp</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DateTime</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When the reading was taken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remarks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Pilot notes or comments</w:t>
            </w:r>
          </w:p>
        </w:tc>
      </w:tr>
    </w:tbl>
    <w:p>
      <w:pPr>
        <w:pStyle w:val="Heading2"/>
        <w:spacing w:before="360"/>
      </w:pPr>
      <w:r>
        <w:rPr>
          <w:rFonts w:ascii="Arial" w:cs="Arial" w:eastAsia="Arial" w:hAnsi="Arial"/>
          <w:b/>
          <w:bCs/>
        </w:rPr>
        <w:t xml:space="preserve">5.4 Data Reconciliation Rules</w:t>
      </w:r>
    </w:p>
    <w:p>
      <w:pPr>
        <w:spacing w:before="120" w:after="120"/>
      </w:pPr>
      <w:r>
        <w:rPr>
          <w:rFonts w:ascii="Arial" w:cs="Arial" w:eastAsia="Arial" w:hAnsi="Arial"/>
          <w:sz w:val="22"/>
          <w:szCs w:val="22"/>
        </w:rPr>
        <w:t xml:space="preserve">When both ACARS and EFB data exist for the same flight:</w:t>
      </w:r>
    </w:p>
    <w:p>
      <w:pPr>
        <w:pStyle w:val="ListParagraph"/>
        <w:numPr>
          <w:ilvl w:val="0"/>
          <w:numId w:val="2"/>
        </w:numPr>
      </w:pPr>
      <w:r>
        <w:rPr>
          <w:rFonts w:ascii="Arial" w:cs="Arial" w:eastAsia="Arial" w:hAnsi="Arial"/>
          <w:sz w:val="22"/>
          <w:szCs w:val="22"/>
        </w:rPr>
        <w:t xml:space="preserve">If variance &lt; 2%: Use ACARS data as primary, EFB as confirmation</w:t>
      </w:r>
    </w:p>
    <w:p>
      <w:pPr>
        <w:pStyle w:val="ListParagraph"/>
        <w:numPr>
          <w:ilvl w:val="0"/>
          <w:numId w:val="2"/>
        </w:numPr>
      </w:pPr>
      <w:r>
        <w:rPr>
          <w:rFonts w:ascii="Arial" w:cs="Arial" w:eastAsia="Arial" w:hAnsi="Arial"/>
          <w:sz w:val="22"/>
          <w:szCs w:val="22"/>
        </w:rPr>
        <w:t xml:space="preserve">If variance 2-5%: Flag for review, use average pending investigation</w:t>
      </w:r>
    </w:p>
    <w:p>
      <w:pPr>
        <w:pStyle w:val="ListParagraph"/>
        <w:numPr>
          <w:ilvl w:val="0"/>
          <w:numId w:val="2"/>
        </w:numPr>
      </w:pPr>
      <w:r>
        <w:rPr>
          <w:rFonts w:ascii="Arial" w:cs="Arial" w:eastAsia="Arial" w:hAnsi="Arial"/>
          <w:sz w:val="22"/>
          <w:szCs w:val="22"/>
        </w:rPr>
        <w:t xml:space="preserve">If variance &gt; 5%: Create exception for manual resolution</w:t>
      </w:r>
    </w:p>
    <w:p>
      <w:pPr>
        <w:pStyle w:val="ListParagraph"/>
        <w:numPr>
          <w:ilvl w:val="0"/>
          <w:numId w:val="2"/>
        </w:numPr>
      </w:pPr>
      <w:r>
        <w:rPr>
          <w:rFonts w:ascii="Arial" w:cs="Arial" w:eastAsia="Arial" w:hAnsi="Arial"/>
          <w:sz w:val="22"/>
          <w:szCs w:val="22"/>
        </w:rPr>
        <w:t xml:space="preserve">If ACARS unavailable: Accept EFB data as primary source</w:t>
      </w:r>
    </w:p>
    <w:p>
      <w:r>
        <w:br w:type="page"/>
      </w:r>
    </w:p>
    <w:p>
      <w:pPr>
        <w:pStyle w:val="Heading1"/>
      </w:pPr>
      <w:r>
        <w:rPr>
          <w:rFonts w:ascii="Arial" w:cs="Arial" w:eastAsia="Arial" w:hAnsi="Arial"/>
          <w:b/>
          <w:bCs/>
        </w:rPr>
        <w:t xml:space="preserve">6. Shell Skypad Integration</w:t>
      </w:r>
    </w:p>
    <w:p>
      <w:pPr>
        <w:pStyle w:val="Heading2"/>
      </w:pPr>
      <w:r>
        <w:rPr>
          <w:rFonts w:ascii="Arial" w:cs="Arial" w:eastAsia="Arial" w:hAnsi="Arial"/>
          <w:b/>
          <w:bCs/>
        </w:rPr>
        <w:t xml:space="preserve">6.1 Overview</w:t>
      </w:r>
    </w:p>
    <w:p>
      <w:pPr>
        <w:spacing w:before="120" w:after="120"/>
      </w:pPr>
      <w:r>
        <w:rPr>
          <w:rFonts w:ascii="Arial" w:cs="Arial" w:eastAsia="Arial" w:hAnsi="Arial"/>
          <w:sz w:val="22"/>
          <w:szCs w:val="22"/>
        </w:rPr>
        <w:t xml:space="preserve">Shell Skypad is Shell Aviation's fuel delivery coordination platform. This bidirectional integration enables FuelSphere to dispatch fuel orders to Shell-operated stations and receive delivery confirmations, uplift data, and electronic proof of delivery (ePOD) information.</w:t>
      </w:r>
    </w:p>
    <w:p>
      <w:pPr>
        <w:pStyle w:val="Heading2"/>
      </w:pPr>
      <w:r>
        <w:rPr>
          <w:rFonts w:ascii="Arial" w:cs="Arial" w:eastAsia="Arial" w:hAnsi="Arial"/>
          <w:b/>
          <w:bCs/>
        </w:rPr>
        <w:t xml:space="preserve">6.2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Protocol</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REST API with webhook callbacks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Mutual TLS + OAuth 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URL (Production)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https://api.skypad.shell.com/v1</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Base URL (Sandbox)</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https://api-sandbox.skypad.shell.com/v1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requests/minute per client</w:t>
            </w:r>
          </w:p>
        </w:tc>
      </w:tr>
    </w:tbl>
    <w:p>
      <w:pPr>
        <w:pStyle w:val="Heading2"/>
        <w:spacing w:before="360"/>
      </w:pPr>
      <w:r>
        <w:rPr>
          <w:rFonts w:ascii="Arial" w:cs="Arial" w:eastAsia="Arial" w:hAnsi="Arial"/>
          <w:b/>
          <w:bCs/>
        </w:rPr>
        <w:t xml:space="preserve">6.3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/api/v1/orders</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Submit fuel order to Skypad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/api/v1/orders/{orderId}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order status from Skypad</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/api/v1/orders/{orderId}</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Update order (quantity change, cancellation)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/api/v1/deliveries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 delivery confirmation webhook</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/api/v1/stations</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Get Shell station availability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/api/v1/products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available fuel products</w:t>
            </w:r>
          </w:p>
        </w:tc>
      </w:tr>
    </w:tbl>
    <w:p>
      <w:pPr>
        <w:pStyle w:val="Heading2"/>
        <w:spacing w:before="360"/>
      </w:pPr>
      <w:r>
        <w:rPr>
          <w:rFonts w:ascii="Arial" w:cs="Arial" w:eastAsia="Arial" w:hAnsi="Arial"/>
          <w:b/>
          <w:bCs/>
        </w:rPr>
        <w:t xml:space="preserve">6.4 Outbound Order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fuelSphereOrderId</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FuelSphere order 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flightNumber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IATA flight number</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aircraftReg</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Aircraft tail registration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IATA airport code</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productCode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Fuel product (JET-A1, AVGAS)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requestedQuantityLtr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Requested uplift in liters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deliveryWindowStart</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DateTime</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Earliest delivery time (UTC)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deliveryWindowEnd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delivery time (UTC)</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specialInstructions</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Special delivery instructions</w:t>
            </w:r>
          </w:p>
        </w:tc>
      </w:tr>
    </w:tbl>
    <w:p>
      <w:pPr>
        <w:pStyle w:val="Heading2"/>
        <w:spacing w:before="360"/>
      </w:pPr>
      <w:r>
        <w:rPr>
          <w:rFonts w:ascii="Arial" w:cs="Arial" w:eastAsia="Arial" w:hAnsi="Arial"/>
          <w:b/>
          <w:bCs/>
        </w:rPr>
        <w:t xml:space="preserve">6.5 Inbound Delivery Confirmation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skypadDeliveryId</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Skypad unique delivery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fuelSphereOrderId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FuelSphere order reference</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deliveredQuantityLtr</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Decimal</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Actual delivered quantity in liters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deliveredQuantityKg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delivered quantity in kg</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specificGravity</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Decimal</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Fuel specific gravity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delivery was completed</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driverName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Delivery driver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vehicleId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Fuel truck identifier</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epodSignature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Base64</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Digital signature image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epodSignedBy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of person who signed ePOD</w:t>
            </w:r>
          </w:p>
        </w:tc>
      </w:tr>
    </w:tbl>
    <w:p>
      <w:pPr>
        <w:pStyle w:val="Heading2"/>
        <w:spacing w:before="360"/>
      </w:pPr>
      <w:r>
        <w:rPr>
          <w:rFonts w:ascii="Arial" w:cs="Arial" w:eastAsia="Arial" w:hAnsi="Arial"/>
          <w:b/>
          <w:bCs/>
        </w:rPr>
        <w:t xml:space="preserve">6.6 Webhook Configuration</w:t>
      </w:r>
    </w:p>
    <w:p>
      <w:pPr>
        <w:spacing w:before="120" w:after="120"/>
      </w:pPr>
      <w:r>
        <w:rPr>
          <w:rFonts w:ascii="Arial" w:cs="Arial" w:eastAsia="Arial" w:hAnsi="Arial"/>
          <w:sz w:val="22"/>
          <w:szCs w:val="22"/>
        </w:rPr>
        <w:t xml:space="preserve">FuelSphere exposes a webhook endpoint to receive delivery confirmations from Shell Skypad: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Endpoint</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https://{fuelsphere-host}/api/v1/skypad/webhooks/delivery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HMAC-SHA256 signature in X-Skypad-Signature header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Timeout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seconds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Retry Policy</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Skypad retries 3 times with 5-minute intervals</w:t>
            </w:r>
          </w:p>
        </w:tc>
      </w:tr>
    </w:tbl>
    <w:p>
      <w:r>
        <w:br w:type="page"/>
      </w:r>
    </w:p>
    <w:p>
      <w:pPr>
        <w:pStyle w:val="Heading1"/>
      </w:pPr>
      <w:r>
        <w:rPr>
          <w:rFonts w:ascii="Arial" w:cs="Arial" w:eastAsia="Arial" w:hAnsi="Arial"/>
          <w:b/>
          <w:bCs/>
        </w:rPr>
        <w:t xml:space="preserve">7. SSIM Flight Schedule Integration</w:t>
      </w:r>
    </w:p>
    <w:p>
      <w:pPr>
        <w:pStyle w:val="Heading2"/>
      </w:pPr>
      <w:r>
        <w:rPr>
          <w:rFonts w:ascii="Arial" w:cs="Arial" w:eastAsia="Arial" w:hAnsi="Arial"/>
          <w:b/>
          <w:bCs/>
        </w:rPr>
        <w:t xml:space="preserve">7.1 Overview</w:t>
      </w:r>
    </w:p>
    <w:p>
      <w:pPr>
        <w:spacing w:before="120" w:after="120"/>
      </w:pPr>
      <w:r>
        <w:rPr>
          <w:rFonts w:ascii="Arial" w:cs="Arial" w:eastAsia="Arial" w:hAnsi="Arial"/>
          <w:sz w:val="22"/>
          <w:szCs w:val="22"/>
        </w:rPr>
        <w:t xml:space="preserve">Standard Schedules Information Manual (SSIM) is the IATA standard format for exchanging flight schedule data. FuelSphere imports daily schedule files to support annual planning, fuel demand forecasting, and route/aircraft assignment.</w:t>
      </w:r>
    </w:p>
    <w:p>
      <w:pPr>
        <w:pStyle w:val="Heading2"/>
      </w:pPr>
      <w:r>
        <w:rPr>
          <w:rFonts w:ascii="Arial" w:cs="Arial" w:eastAsia="Arial" w:hAnsi="Arial"/>
          <w:b/>
          <w:bCs/>
        </w:rPr>
        <w:t xml:space="preserve">7.2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Protocol</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SFTP file transfer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IATA SSIM Chapter 7 (fixed-width text)</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Frequency</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Daily batch at 0200 UTC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Naming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SSIM_YYYYMMDD_HHMMSS.txt</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Processing</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CPI iFlow parses SSIM, transforms to 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FuelSphere PlanningService</w:t>
            </w:r>
          </w:p>
        </w:tc>
      </w:tr>
    </w:tbl>
    <w:p>
      <w:pPr>
        <w:pStyle w:val="Heading2"/>
        <w:spacing w:before="360"/>
      </w:pPr>
      <w:r>
        <w:rPr>
          <w:rFonts w:ascii="Arial" w:cs="Arial" w:eastAsia="Arial" w:hAnsi="Arial"/>
          <w:b/>
          <w:bCs/>
        </w:rPr>
        <w:t xml:space="preserve">7.3 SSIM Record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50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FuelSphere Usage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Type 2</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Carrier Header</w:t>
            </w:r>
          </w:p>
        </w:tc>
        <w:tc>
          <w:tcPr>
            <w:tcW w:type="dxa" w:w="5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Validate airline code, identify schedule owner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 Leg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data - route, times, aircraft type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Type 4</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Segment Data</w:t>
            </w:r>
          </w:p>
        </w:tc>
        <w:tc>
          <w:tcPr>
            <w:tcW w:type="dxa" w:w="5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Traffic restriction codes, meal service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count validation</w:t>
            </w:r>
          </w:p>
        </w:tc>
      </w:tr>
    </w:tbl>
    <w:p>
      <w:pPr>
        <w:pStyle w:val="Heading2"/>
        <w:spacing w:before="360"/>
      </w:pPr>
      <w:r>
        <w:rPr>
          <w:rFonts w:ascii="Arial" w:cs="Arial" w:eastAsia="Arial" w:hAnsi="Arial"/>
          <w:b/>
          <w:bCs/>
        </w:rPr>
        <w:t xml:space="preserve">7.4 Extracted Data Elements</w:t>
      </w:r>
    </w:p>
    <w:p>
      <w:pPr>
        <w:spacing w:before="120" w:after="120"/>
      </w:pPr>
      <w:r>
        <w:rPr>
          <w:rFonts w:ascii="Arial" w:cs="Arial" w:eastAsia="Arial" w:hAnsi="Arial"/>
          <w:sz w:val="22"/>
          <w:szCs w:val="22"/>
        </w:rPr>
        <w:t xml:space="preserve">The CPI iFlow extracts the following data elements from SSIM Type 3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SSIM Position</w:t>
            </w:r>
          </w:p>
        </w:tc>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Length</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3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FuelSphere Mapping</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Airline Code</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FlightSchedule.airlineCode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 Number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FlightSchedule.flightNumber</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14-18</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Effective From</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FlightSchedule.effectiveFrom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 To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FlightSchedule.effectiveTo</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24-30</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Days of Operation</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FlightSchedule.daysOfOperation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Departure Station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FlightSchedule.departureAirport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39-42</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Departure Time</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FlightSchedule.departureTime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54-56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Arrival Station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FlightSchedule.arrivalAirport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57-60</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Arrival Time</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FlightSchedule.arrivalTime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Aircraft Type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FlightSchedule.aircraftType</w:t>
            </w:r>
          </w:p>
        </w:tc>
      </w:tr>
    </w:tbl>
    <w:p>
      <w:pPr>
        <w:pStyle w:val="Heading2"/>
        <w:spacing w:before="360"/>
      </w:pPr>
      <w:r>
        <w:rPr>
          <w:rFonts w:ascii="Arial" w:cs="Arial" w:eastAsia="Arial" w:hAnsi="Arial"/>
          <w:b/>
          <w:bCs/>
        </w:rPr>
        <w:t xml:space="preserve">7.5 Processing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 (UTC)</w:t>
            </w:r>
          </w:p>
        </w:tc>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5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0200</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File Pickup</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CPI polls SFTP server for new SSIM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file format, record counts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0210</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Parsing</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Parse SSIM records, transform to 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to FlightSchedule entity via OData batch</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0300</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Completion</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Archive file, publish completion event</w:t>
            </w:r>
          </w:p>
        </w:tc>
      </w:tr>
    </w:tbl>
    <w:p>
      <w:r>
        <w:br w:type="page"/>
      </w:r>
    </w:p>
    <w:p>
      <w:pPr>
        <w:pStyle w:val="Heading1"/>
      </w:pPr>
      <w:r>
        <w:rPr>
          <w:rFonts w:ascii="Arial" w:cs="Arial" w:eastAsia="Arial" w:hAnsi="Arial"/>
          <w:b/>
          <w:bCs/>
        </w:rPr>
        <w:t xml:space="preserve">8. Platts/Argus Price Integration</w:t>
      </w:r>
    </w:p>
    <w:p>
      <w:pPr>
        <w:pStyle w:val="Heading2"/>
      </w:pPr>
      <w:r>
        <w:rPr>
          <w:rFonts w:ascii="Arial" w:cs="Arial" w:eastAsia="Arial" w:hAnsi="Arial"/>
          <w:b/>
          <w:bCs/>
        </w:rPr>
        <w:t xml:space="preserve">8.1 Overview</w:t>
      </w:r>
    </w:p>
    <w:p>
      <w:pPr>
        <w:spacing w:before="120" w:after="120"/>
      </w:pPr>
      <w:r>
        <w:rPr>
          <w:rFonts w:ascii="Arial" w:cs="Arial" w:eastAsia="Arial" w:hAnsi="Arial"/>
          <w:sz w:val="22"/>
          <w:szCs w:val="22"/>
        </w:rPr>
        <w:t xml:space="preserve">Market price indices from Platts and Argus are consumed through SAP Commodity Pricing Engine (CPE) integrated with S/4HANA. FuelSphere retrieves derived prices via CPE formulas for contract pricing, invoice verification, and variance analysis.</w:t>
      </w:r>
    </w:p>
    <w:p>
      <w:pPr>
        <w:pStyle w:val="Heading2"/>
      </w:pPr>
      <w:r>
        <w:rPr>
          <w:rFonts w:ascii="Arial" w:cs="Arial" w:eastAsia="Arial" w:hAnsi="Arial"/>
          <w:b/>
          <w:bCs/>
        </w:rPr>
        <w:t xml:space="preserve">8.2 Integration Architecture</w:t>
      </w:r>
    </w:p>
    <w:p>
      <w:pPr>
        <w:spacing w:before="120" w:after="120"/>
      </w:pPr>
      <w:r>
        <w:rPr>
          <w:rFonts w:ascii="Arial" w:cs="Arial" w:eastAsia="Arial" w:hAnsi="Arial"/>
          <w:sz w:val="22"/>
          <w:szCs w:val="22"/>
        </w:rPr>
        <w:t xml:space="preserve">The price data flow follows this path:</w:t>
      </w:r>
    </w:p>
    <w:p>
      <w:pPr>
        <w:pStyle w:val="ListParagraph"/>
        <w:numPr>
          <w:ilvl w:val="0"/>
          <w:numId w:val="3"/>
        </w:numPr>
      </w:pPr>
      <w:r>
        <w:rPr>
          <w:rFonts w:ascii="Arial" w:cs="Arial" w:eastAsia="Arial" w:hAnsi="Arial"/>
          <w:sz w:val="22"/>
          <w:szCs w:val="22"/>
        </w:rPr>
        <w:t xml:space="preserve">Platts/Argus publishes daily price assessments</w:t>
      </w:r>
    </w:p>
    <w:p>
      <w:pPr>
        <w:pStyle w:val="ListParagraph"/>
        <w:numPr>
          <w:ilvl w:val="0"/>
          <w:numId w:val="3"/>
        </w:numPr>
      </w:pPr>
      <w:r>
        <w:rPr>
          <w:rFonts w:ascii="Arial" w:cs="Arial" w:eastAsia="Arial" w:hAnsi="Arial"/>
          <w:sz w:val="22"/>
          <w:szCs w:val="22"/>
        </w:rPr>
        <w:t xml:space="preserve">SAP Commodity Pricing Engine ingests price feeds</w:t>
      </w:r>
    </w:p>
    <w:p>
      <w:pPr>
        <w:pStyle w:val="ListParagraph"/>
        <w:numPr>
          <w:ilvl w:val="0"/>
          <w:numId w:val="3"/>
        </w:numPr>
      </w:pPr>
      <w:r>
        <w:rPr>
          <w:rFonts w:ascii="Arial" w:cs="Arial" w:eastAsia="Arial" w:hAnsi="Arial"/>
          <w:sz w:val="22"/>
          <w:szCs w:val="22"/>
        </w:rPr>
        <w:t xml:space="preserve">CPE applies formula logic (location differential, taxes, fees)</w:t>
      </w:r>
    </w:p>
    <w:p>
      <w:pPr>
        <w:pStyle w:val="ListParagraph"/>
        <w:numPr>
          <w:ilvl w:val="0"/>
          <w:numId w:val="3"/>
        </w:numPr>
      </w:pPr>
      <w:r>
        <w:rPr>
          <w:rFonts w:ascii="Arial" w:cs="Arial" w:eastAsia="Arial" w:hAnsi="Arial"/>
          <w:sz w:val="22"/>
          <w:szCs w:val="22"/>
        </w:rPr>
        <w:t xml:space="preserve">FuelSphere calls ZAPI_CPEFORMULA_SRV to retrieve derived prices</w:t>
      </w:r>
    </w:p>
    <w:p>
      <w:pPr>
        <w:pStyle w:val="ListParagraph"/>
        <w:numPr>
          <w:ilvl w:val="0"/>
          <w:numId w:val="3"/>
        </w:numPr>
      </w:pPr>
      <w:r>
        <w:rPr>
          <w:rFonts w:ascii="Arial" w:cs="Arial" w:eastAsia="Arial" w:hAnsi="Arial"/>
          <w:sz w:val="22"/>
          <w:szCs w:val="22"/>
        </w:rPr>
        <w:t xml:space="preserve">Prices are cached in FuelSphere with 15-30 minute TTL</w:t>
      </w:r>
    </w:p>
    <w:p>
      <w:pPr>
        <w:pStyle w:val="Heading2"/>
        <w:spacing w:before="360"/>
      </w:pPr>
      <w:r>
        <w:rPr>
          <w:rFonts w:ascii="Arial" w:cs="Arial" w:eastAsia="Arial" w:hAnsi="Arial"/>
          <w:b/>
          <w:bCs/>
        </w:rPr>
        <w:t xml:space="preserve">8.3 CPE Formula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API Name</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ZAPI_CPEFORMULA_SRV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OData service in S/4HANA</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Base Path</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/sap/opu/odata/sap/ZAPI_CPEFORMULA_SRV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 via S/4 communication arrangement</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Cache TTL</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15-30 minutes (configurable)</w:t>
            </w:r>
          </w:p>
        </w:tc>
      </w:tr>
    </w:tbl>
    <w:p>
      <w:pPr>
        <w:pStyle w:val="Heading2"/>
        <w:spacing w:before="360"/>
      </w:pPr>
      <w:r>
        <w:rPr>
          <w:rFonts w:ascii="Arial" w:cs="Arial" w:eastAsia="Arial" w:hAnsi="Arial"/>
          <w:b/>
          <w:bCs/>
        </w:rPr>
        <w:t xml:space="preserve">8.4 Common Index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Index Code</w:t>
            </w:r>
          </w:p>
        </w:tc>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Usage in FuelSphere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PJSMA</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Platts Jet Singapore MOPS</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Asia-Pacific contract pricing 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PJCFA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Platts Jet CIF NWE Cargo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European contract pricing base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PJUSA</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Platts Jet USGC Pipeline</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Americas contract pricing 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AAJSG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Argus Jet Singapore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Asia-Pacific index</w:t>
            </w:r>
          </w:p>
        </w:tc>
      </w:tr>
    </w:tbl>
    <w:p>
      <w:r>
        <w:br w:type="page"/>
      </w:r>
    </w:p>
    <w:p>
      <w:pPr>
        <w:pStyle w:val="Heading1"/>
      </w:pPr>
      <w:r>
        <w:rPr>
          <w:rFonts w:ascii="Arial" w:cs="Arial" w:eastAsia="Arial" w:hAnsi="Arial"/>
          <w:b/>
          <w:bCs/>
        </w:rPr>
        <w:t xml:space="preserve">9. Jefferson System Integration</w:t>
      </w:r>
    </w:p>
    <w:p>
      <w:pPr>
        <w:pStyle w:val="Heading2"/>
      </w:pPr>
      <w:r>
        <w:rPr>
          <w:rFonts w:ascii="Arial" w:cs="Arial" w:eastAsia="Arial" w:hAnsi="Arial"/>
          <w:b/>
          <w:bCs/>
        </w:rPr>
        <w:t xml:space="preserve">9.1 Overview</w:t>
      </w:r>
    </w:p>
    <w:p>
      <w:pPr>
        <w:spacing w:before="120" w:after="120"/>
      </w:pPr>
      <w:r>
        <w:rPr>
          <w:rFonts w:ascii="Arial" w:cs="Arial" w:eastAsia="Arial" w:hAnsi="Arial"/>
          <w:sz w:val="22"/>
          <w:szCs w:val="22"/>
        </w:rPr>
        <w:t xml:space="preserve">The Jefferson System provides advanced fuel burn calculation services for flight planning and consumption analysis. FuelSphere integrates with Jefferson to obtain predicted fuel requirements and compare against actual consumption for variance analysis.</w:t>
      </w:r>
    </w:p>
    <w:p>
      <w:pPr>
        <w:pStyle w:val="Heading2"/>
      </w:pPr>
      <w:r>
        <w:rPr>
          <w:rFonts w:ascii="Arial" w:cs="Arial" w:eastAsia="Arial" w:hAnsi="Arial"/>
          <w:b/>
          <w:bCs/>
        </w:rPr>
        <w:t xml:space="preserve">9.2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Protocol</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REST API over HTTPS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(request/response)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OAuth 2.0 Client Credentials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On-demand per flight calculation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Timeout</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30 seconds</w:t>
            </w:r>
          </w:p>
        </w:tc>
      </w:tr>
    </w:tbl>
    <w:p>
      <w:pPr>
        <w:pStyle w:val="Heading2"/>
        <w:spacing w:before="360"/>
      </w:pPr>
      <w:r>
        <w:rPr>
          <w:rFonts w:ascii="Arial" w:cs="Arial" w:eastAsia="Arial" w:hAnsi="Arial"/>
          <w:b/>
          <w:bCs/>
        </w:rPr>
        <w:t xml:space="preserve">9.3 Calculation Request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aircraftType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IATA aircraft type code (e.g., 77W)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departureAirport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IATA departure airport code</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arrivalAirport</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String(3)</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IATA arrival airport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payload weight in kg</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flightLevel</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Integer</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Planned cruise flight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windComponent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wind component (+ headwind)</w:t>
            </w:r>
          </w:p>
        </w:tc>
      </w:tr>
    </w:tbl>
    <w:p>
      <w:pPr>
        <w:pStyle w:val="Heading2"/>
        <w:spacing w:before="360"/>
      </w:pPr>
      <w:r>
        <w:rPr>
          <w:rFonts w:ascii="Arial" w:cs="Arial" w:eastAsia="Arial" w:hAnsi="Arial"/>
          <w:b/>
          <w:bCs/>
        </w:rPr>
        <w:t xml:space="preserve">9.4 Calculation Response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tripFuelKg</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Calculated trip fuel requirement in kg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contingencyFuelKg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Contingency fuel allowance in kg</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alternateFuelKg</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Fuel required for alternate airport diversion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holdingFuelKg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Holding fuel allowance in kg</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totalRequiredKg</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Total minimum fuel required in kg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flightTimeMinutes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flight time in minutes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calculationTimestamp</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DateTime</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When calculation was performed</w:t>
            </w:r>
          </w:p>
        </w:tc>
      </w:tr>
    </w:tbl>
    <w:p>
      <w:r>
        <w:br w:type="page"/>
      </w:r>
    </w:p>
    <w:p>
      <w:pPr>
        <w:pStyle w:val="Heading1"/>
      </w:pPr>
      <w:r>
        <w:rPr>
          <w:rFonts w:ascii="Arial" w:cs="Arial" w:eastAsia="Arial" w:hAnsi="Arial"/>
          <w:b/>
          <w:bCs/>
        </w:rPr>
        <w:t xml:space="preserve">10. Error Handling and Monitoring</w:t>
      </w:r>
    </w:p>
    <w:p>
      <w:pPr>
        <w:pStyle w:val="Heading2"/>
      </w:pPr>
      <w:r>
        <w:rPr>
          <w:rFonts w:ascii="Arial" w:cs="Arial" w:eastAsia="Arial" w:hAnsi="Arial"/>
          <w:b/>
          <w:bCs/>
        </w:rPr>
        <w:t xml:space="preserve">10.1 Error Code Structure</w:t>
      </w:r>
    </w:p>
    <w:p>
      <w:pPr>
        <w:spacing w:before="120" w:after="120"/>
      </w:pPr>
      <w:r>
        <w:rPr>
          <w:rFonts w:ascii="Arial" w:cs="Arial" w:eastAsia="Arial" w:hAnsi="Arial"/>
          <w:sz w:val="22"/>
          <w:szCs w:val="22"/>
        </w:rPr>
        <w:t xml:space="preserve">All external integration errors follow the FuelSphere error code taxonomy: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Code Range</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INT400-INT409</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Validation</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Request validation failures (bad schema, missing fields)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INT410-INT419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token errors, certificate issues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INT420-INT429</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Permission denied, scope mismatch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INT430-INT439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Connectivity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timeout, DNS failure, connection refused</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INT440-INT449</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External System</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Remote system errors (5xx responses)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INT450-INT459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Mapping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Transformation failures, code mapping errors</w:t>
            </w:r>
          </w:p>
        </w:tc>
      </w:tr>
    </w:tbl>
    <w:p>
      <w:pPr>
        <w:pStyle w:val="Heading2"/>
        <w:spacing w:before="360"/>
      </w:pPr>
      <w:r>
        <w:rPr>
          <w:rFonts w:ascii="Arial" w:cs="Arial" w:eastAsia="Arial" w:hAnsi="Arial"/>
          <w:b/>
          <w:bCs/>
        </w:rPr>
        <w:t xml:space="preserve">10.2 Retry Policies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Max Retries</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Backoff</w:t>
            </w:r>
          </w:p>
        </w:tc>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Timeout</w:t>
            </w:r>
          </w:p>
        </w:tc>
        <w:tc>
          <w:tcPr>
            <w:tcW w:type="dxa" w:w="2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DLQ Enabled</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ACARS</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Exponential</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30s</w:t>
            </w:r>
          </w:p>
        </w:tc>
        <w:tc>
          <w:tcPr>
            <w:tcW w:type="dxa" w:w="2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Shell Skypad</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Exponential</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60s</w:t>
            </w:r>
          </w:p>
        </w:tc>
        <w:tc>
          <w:tcPr>
            <w:tcW w:type="dxa" w:w="2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5min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CPE/Price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Exponential</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15s</w:t>
            </w:r>
          </w:p>
        </w:tc>
        <w:tc>
          <w:tcPr>
            <w:tcW w:type="dxa" w:w="2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No (cache)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Jefferson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2s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pStyle w:val="Heading2"/>
        <w:spacing w:before="360"/>
      </w:pPr>
      <w:r>
        <w:rPr>
          <w:rFonts w:ascii="Arial" w:cs="Arial" w:eastAsia="Arial" w:hAnsi="Arial"/>
          <w:b/>
          <w:bCs/>
        </w:rPr>
        <w:t xml:space="preserve">10.3 Monitoring and Alerting</w:t>
      </w:r>
    </w:p>
    <w:p>
      <w:pPr>
        <w:spacing w:before="120" w:after="120"/>
      </w:pPr>
      <w:r>
        <w:rPr>
          <w:rFonts w:ascii="Arial" w:cs="Arial" w:eastAsia="Arial" w:hAnsi="Arial"/>
          <w:sz w:val="22"/>
          <w:szCs w:val="22"/>
        </w:rPr>
        <w:t xml:space="preserve">Integration health is monitored via the FuelSphere Integration Cockpit with the following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000"/>
        <w:gridCol w:w="326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Alert Level</w:t>
            </w:r>
          </w:p>
        </w:tc>
        <w:tc>
          <w:tcPr>
            <w:tcW w:type="dxa" w:w="32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Response Time P95</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&gt; 5 seconds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Warning</w:t>
            </w:r>
          </w:p>
        </w:tc>
        <w:tc>
          <w:tcPr>
            <w:tcW w:type="dxa" w:w="32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Email to Integration Admin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Time P95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 SMS + Teams</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Error Rate</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&gt; 5%</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Warning</w:t>
            </w:r>
          </w:p>
        </w:tc>
        <w:tc>
          <w:tcPr>
            <w:tcW w:type="dxa" w:w="32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Email to Integration Admin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 SMS + Teams</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System Availability</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&lt; 99.5%</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Critical</w:t>
            </w:r>
          </w:p>
        </w:tc>
        <w:tc>
          <w:tcPr>
            <w:tcW w:type="dxa" w:w="32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Immediate 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DLQ Depth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100 messages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to Integration Admin</w:t>
            </w:r>
          </w:p>
        </w:tc>
      </w:tr>
    </w:tbl>
    <w:p>
      <w:r>
        <w:br w:type="page"/>
      </w:r>
    </w:p>
    <w:p>
      <w:pPr>
        <w:pStyle w:val="Heading1"/>
      </w:pPr>
      <w:r>
        <w:rPr>
          <w:rFonts w:ascii="Arial" w:cs="Arial" w:eastAsia="Arial" w:hAnsi="Arial"/>
          <w:b/>
          <w:bCs/>
        </w:rPr>
        <w:t xml:space="preserve">11. Security Considerations</w:t>
      </w:r>
    </w:p>
    <w:p>
      <w:pPr>
        <w:pStyle w:val="Heading2"/>
      </w:pPr>
      <w:r>
        <w:rPr>
          <w:rFonts w:ascii="Arial" w:cs="Arial" w:eastAsia="Arial" w:hAnsi="Arial"/>
          <w:b/>
          <w:bCs/>
        </w:rPr>
        <w:t xml:space="preserve">11.1 Authentication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46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Credential Storage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ACARS</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OAuth 2.0 Client Credentials</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BTP Destination Service (encrypted)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 Client Credentials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BTP Destination Service (encrypted)</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Shell Skypad</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mTLS + OAuth 2.0</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BTP Destination + Certificate Store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SSIM SFTP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Key Authentication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BTP Credential Store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Jefferson</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OAuth 2.0 Client Credentials</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BTP Destination Service (encrypted)</w:t>
            </w:r>
          </w:p>
        </w:tc>
      </w:tr>
    </w:tbl>
    <w:p>
      <w:pPr>
        <w:pStyle w:val="Heading2"/>
        <w:spacing w:before="360"/>
      </w:pPr>
      <w:r>
        <w:rPr>
          <w:rFonts w:ascii="Arial" w:cs="Arial" w:eastAsia="Arial" w:hAnsi="Arial"/>
          <w:b/>
          <w:bCs/>
        </w:rPr>
        <w:t xml:space="preserve">11.2 Data Protection Requirements</w:t>
      </w:r>
    </w:p>
    <w:p>
      <w:pPr>
        <w:pStyle w:val="ListParagraph"/>
        <w:numPr>
          <w:ilvl w:val="0"/>
          <w:numId w:val="2"/>
        </w:numPr>
      </w:pPr>
      <w:r>
        <w:rPr>
          <w:rFonts w:ascii="Arial" w:cs="Arial" w:eastAsia="Arial" w:hAnsi="Arial"/>
          <w:sz w:val="22"/>
          <w:szCs w:val="22"/>
        </w:rPr>
        <w:t xml:space="preserve">All external communications use TLS 1.2 or higher</w:t>
      </w:r>
    </w:p>
    <w:p>
      <w:pPr>
        <w:pStyle w:val="ListParagraph"/>
        <w:numPr>
          <w:ilvl w:val="0"/>
          <w:numId w:val="2"/>
        </w:numPr>
      </w:pPr>
      <w:r>
        <w:rPr>
          <w:rFonts w:ascii="Arial" w:cs="Arial" w:eastAsia="Arial" w:hAnsi="Arial"/>
          <w:sz w:val="22"/>
          <w:szCs w:val="22"/>
        </w:rPr>
        <w:t xml:space="preserve">Sensitive fields (signatures, pilot IDs) are encrypted at rest in HANA</w:t>
      </w:r>
    </w:p>
    <w:p>
      <w:pPr>
        <w:pStyle w:val="ListParagraph"/>
        <w:numPr>
          <w:ilvl w:val="0"/>
          <w:numId w:val="2"/>
        </w:numPr>
      </w:pPr>
      <w:r>
        <w:rPr>
          <w:rFonts w:ascii="Arial" w:cs="Arial" w:eastAsia="Arial" w:hAnsi="Arial"/>
          <w:sz w:val="22"/>
          <w:szCs w:val="22"/>
        </w:rPr>
        <w:t xml:space="preserve">API keys and credentials are never logged or exposed in error messages</w:t>
      </w:r>
    </w:p>
    <w:p>
      <w:pPr>
        <w:pStyle w:val="ListParagraph"/>
        <w:numPr>
          <w:ilvl w:val="0"/>
          <w:numId w:val="2"/>
        </w:numPr>
      </w:pPr>
      <w:r>
        <w:rPr>
          <w:rFonts w:ascii="Arial" w:cs="Arial" w:eastAsia="Arial" w:hAnsi="Arial"/>
          <w:sz w:val="22"/>
          <w:szCs w:val="22"/>
        </w:rPr>
        <w:t xml:space="preserve">PII data is masked in monitoring dashboards and audit logs</w:t>
      </w:r>
    </w:p>
    <w:p>
      <w:pPr>
        <w:pStyle w:val="ListParagraph"/>
        <w:numPr>
          <w:ilvl w:val="0"/>
          <w:numId w:val="2"/>
        </w:numPr>
      </w:pPr>
      <w:r>
        <w:rPr>
          <w:rFonts w:ascii="Arial" w:cs="Arial" w:eastAsia="Arial" w:hAnsi="Arial"/>
          <w:sz w:val="22"/>
          <w:szCs w:val="22"/>
        </w:rPr>
        <w:t xml:space="preserve">Data retention follows airline-specific compliance requirements</w:t>
      </w:r>
    </w:p>
    <w:p>
      <w:pPr>
        <w:pStyle w:val="Heading2"/>
        <w:spacing w:before="360"/>
      </w:pPr>
      <w:r>
        <w:rPr>
          <w:rFonts w:ascii="Arial" w:cs="Arial" w:eastAsia="Arial" w:hAnsi="Arial"/>
          <w:b/>
          <w:bCs/>
        </w:rPr>
        <w:t xml:space="preserve">11.3 Compliance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7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External Integration Requirements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SOX</w:t>
            </w:r>
          </w:p>
        </w:tc>
        <w:tc>
          <w:tcPr>
            <w:tcW w:type="dxa" w:w="7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Complete audit trail of all integration transactions; segregation of duties for credential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Pilot ID data must have valid consent; right to erasure must propagate to integrated systems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IATA</w:t>
            </w:r>
          </w:p>
        </w:tc>
        <w:tc>
          <w:tcPr>
            <w:tcW w:type="dxa" w:w="7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Flight data must comply with IATA data exchange standards; SSIM format adherence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27001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rotation schedules; vulnerability scanning of integration endpoints</w:t>
            </w:r>
          </w:p>
        </w:tc>
      </w:tr>
    </w:tbl>
    <w:p>
      <w:r>
        <w:br w:type="page"/>
      </w:r>
    </w:p>
    <w:p>
      <w:pPr>
        <w:pStyle w:val="Heading1"/>
      </w:pPr>
      <w:r>
        <w:rPr>
          <w:rFonts w:ascii="Arial" w:cs="Arial" w:eastAsia="Arial" w:hAnsi="Arial"/>
          <w:b/>
          <w:bCs/>
        </w:rPr>
        <w:t xml:space="preserve">12. Appendices</w:t>
      </w:r>
    </w:p>
    <w:p>
      <w:pPr>
        <w:pStyle w:val="Heading2"/>
      </w:pPr>
      <w:r>
        <w:rPr>
          <w:rFonts w:ascii="Arial" w:cs="Arial" w:eastAsia="Arial" w:hAnsi="Arial"/>
          <w:b/>
          <w:bCs/>
        </w:rPr>
        <w:t xml:space="preserve">12.1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ACARS</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Aircraft Communications Addressing and Reporting System - digital datalink for aircraft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Commodity Pricing Engine - SAP module for commodity price calculation</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DLQ</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Dead Letter Queue - storage for failed messages awaiting manual resolution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 Flight Bag - tablet device used by pilots for flight operations</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ePOD</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Electronic Proof of Delivery - digital confirmation of fuel delivery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iFlow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Flow - visual integration artifact in SAP Integration Suite</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mTLS</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Mutual Transport Layer Security - two-way certificate authentication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Remaining On Board - fuel quantity in aircraft tanks at a given time</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SSIM</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Standard Schedules Information Manual - IATA standard for schedule exchange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Live - cache expiration duration</w:t>
            </w:r>
          </w:p>
        </w:tc>
      </w:tr>
    </w:tbl>
    <w:p>
      <w:pPr>
        <w:pStyle w:val="Heading2"/>
        <w:spacing w:before="360"/>
      </w:pPr>
      <w:r>
        <w:rPr>
          <w:rFonts w:ascii="Arial" w:cs="Arial" w:eastAsia="Arial" w:hAnsi="Arial"/>
          <w:b/>
          <w:bCs/>
        </w:rPr>
        <w:t xml:space="preserve">12.2 External References</w:t>
      </w:r>
    </w:p>
    <w:p>
      <w:pPr>
        <w:pStyle w:val="ListParagraph"/>
        <w:numPr>
          <w:ilvl w:val="0"/>
          <w:numId w:val="2"/>
        </w:numPr>
      </w:pPr>
      <w:r>
        <w:rPr>
          <w:rFonts w:ascii="Arial" w:cs="Arial" w:eastAsia="Arial" w:hAnsi="Arial"/>
          <w:sz w:val="22"/>
          <w:szCs w:val="22"/>
        </w:rPr>
        <w:t xml:space="preserve">Shell Skypad Developer Portal: https://developer.shell.com/skypad</w:t>
      </w:r>
    </w:p>
    <w:p>
      <w:pPr>
        <w:pStyle w:val="ListParagraph"/>
        <w:numPr>
          <w:ilvl w:val="0"/>
          <w:numId w:val="2"/>
        </w:numPr>
      </w:pPr>
      <w:r>
        <w:rPr>
          <w:rFonts w:ascii="Arial" w:cs="Arial" w:eastAsia="Arial" w:hAnsi="Arial"/>
          <w:sz w:val="22"/>
          <w:szCs w:val="22"/>
        </w:rPr>
        <w:t xml:space="preserve">IATA SSIM Manual (Chapter 7): https://www.iata.org/ssim</w:t>
      </w:r>
    </w:p>
    <w:p>
      <w:pPr>
        <w:pStyle w:val="ListParagraph"/>
        <w:numPr>
          <w:ilvl w:val="0"/>
          <w:numId w:val="2"/>
        </w:numPr>
      </w:pPr>
      <w:r>
        <w:rPr>
          <w:rFonts w:ascii="Arial" w:cs="Arial" w:eastAsia="Arial" w:hAnsi="Arial"/>
          <w:sz w:val="22"/>
          <w:szCs w:val="22"/>
        </w:rPr>
        <w:t xml:space="preserve">SAP Integration Suite Documentation: https://help.sap.com/integration-suite</w:t>
      </w:r>
    </w:p>
    <w:p>
      <w:pPr>
        <w:pStyle w:val="ListParagraph"/>
        <w:numPr>
          <w:ilvl w:val="0"/>
          <w:numId w:val="2"/>
        </w:numPr>
      </w:pPr>
      <w:r>
        <w:rPr>
          <w:rFonts w:ascii="Arial" w:cs="Arial" w:eastAsia="Arial" w:hAnsi="Arial"/>
          <w:sz w:val="22"/>
          <w:szCs w:val="22"/>
        </w:rPr>
        <w:t xml:space="preserve">SAP Commodity Pricing Engine: https://help.sap.com/cpe</w:t>
      </w:r>
    </w:p>
    <w:p>
      <w:pPr>
        <w:pStyle w:val="ListParagraph"/>
        <w:numPr>
          <w:ilvl w:val="0"/>
          <w:numId w:val="2"/>
        </w:numPr>
      </w:pPr>
      <w:r>
        <w:rPr>
          <w:rFonts w:ascii="Arial" w:cs="Arial" w:eastAsia="Arial" w:hAnsi="Arial"/>
          <w:sz w:val="22"/>
          <w:szCs w:val="22"/>
        </w:rPr>
        <w:t xml:space="preserve">SAP BTP Destination Service: https://help.sap.com/destination-service</w:t>
      </w:r>
    </w:p>
    <w:p>
      <w:pPr>
        <w:spacing w:before="6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FS-INT-002 v1.0 | Confidential |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FuelSphere - External Systems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65D"/>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B365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2026-01-20T03:15:30.432Z</dcterms:created>
  <dcterms:modified xsi:type="dcterms:W3CDTF">2026-01-20T03:15:30.433Z</dcterms:modified>
</cp:coreProperties>
</file>

<file path=docProps/custom.xml><?xml version="1.0" encoding="utf-8"?>
<Properties xmlns="http://schemas.openxmlformats.org/officeDocument/2006/custom-properties" xmlns:vt="http://schemas.openxmlformats.org/officeDocument/2006/docPropsVTypes"/>
</file>