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65D"/>
          <w:sz w:val="56"/>
          <w:szCs w:val="56"/>
        </w:rPr>
        <w:t xml:space="preserve">FuelSphere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Airline Fuel Lifecycle Management Solution</w:t>
      </w:r>
    </w:p>
    <w:p>
      <w:pPr>
        <w:spacing w:before="600" w:after="200"/>
        <w:jc w:val="center"/>
      </w:pPr>
      <w:r>
        <w:rPr>
          <w:rFonts w:ascii="Arial" w:cs="Arial" w:eastAsia="Arial" w:hAnsi="Arial"/>
          <w:b/>
          <w:bCs/>
          <w:color w:val="1B365D"/>
          <w:sz w:val="40"/>
          <w:szCs w:val="40"/>
        </w:rPr>
        <w:t xml:space="preserve">Data Architecture Specification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Technical Specification Document</w:t>
      </w:r>
    </w:p>
    <w:tbl>
      <w:tblPr>
        <w:tblW w:type="pct" w:w="6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</w:tblGrid>
      <w:tr>
        <w:tc>
          <w:tcPr>
            <w:tcW w:type="dxa" w:w="28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8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28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FS-TECH-001</w:t>
            </w:r>
          </w:p>
        </w:tc>
      </w:tr>
      <w:tr>
        <w:tc>
          <w:tcPr>
            <w:tcW w:type="dxa" w:w="28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2026</w:t>
            </w:r>
          </w:p>
        </w:tc>
      </w:tr>
      <w:tr>
        <w:tc>
          <w:tcPr>
            <w:tcW w:type="dxa" w:w="28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28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Architect (AI-Assisted)</w:t>
            </w:r>
          </w:p>
        </w:tc>
      </w:tr>
      <w:tr>
        <w:tc>
          <w:tcPr>
            <w:tcW w:type="dxa" w:w="28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8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8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before="8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 by</w:t>
      </w:r>
    </w:p>
    <w:p>
      <w:pPr>
        <w:jc w:val="center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Diligent Global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1. Document Semantics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365D"/>
          <w:sz w:val="26"/>
          <w:szCs w:val="26"/>
        </w:rPr>
        <w:t xml:space="preserve">1.1 Document Properties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2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FS-TECH-001</w:t>
            </w:r>
          </w:p>
        </w:tc>
      </w:tr>
      <w:tr>
        <w:tc>
          <w:tcPr>
            <w:tcW w:type="dxa" w:w="31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2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 Data Architecture Specification</w:t>
            </w:r>
          </w:p>
        </w:tc>
      </w:tr>
      <w:tr>
        <w:tc>
          <w:tcPr>
            <w:tcW w:type="dxa" w:w="31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2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Specification</w:t>
            </w:r>
          </w:p>
        </w:tc>
      </w:tr>
      <w:tr>
        <w:tc>
          <w:tcPr>
            <w:tcW w:type="dxa" w:w="31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1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2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Architect Agent (FSA-DATA-001)</w:t>
            </w:r>
          </w:p>
        </w:tc>
      </w:tr>
      <w:tr>
        <w:tc>
          <w:tcPr>
            <w:tcW w:type="dxa" w:w="31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62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 Architect, Integration Specialist</w:t>
            </w:r>
          </w:p>
        </w:tc>
      </w:tr>
      <w:tr>
        <w:tc>
          <w:tcPr>
            <w:tcW w:type="dxa" w:w="31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2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[Pending]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365D"/>
          <w:sz w:val="26"/>
          <w:szCs w:val="26"/>
        </w:rPr>
        <w:t xml:space="preserve">1.2 Amendment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160"/>
        <w:gridCol w:w="4500"/>
      </w:tblGrid>
      <w:tr>
        <w:tc>
          <w:tcPr>
            <w:tcW w:type="dxa" w:w="12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1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5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5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 2026</w:t>
            </w:r>
          </w:p>
        </w:tc>
        <w:tc>
          <w:tcPr>
            <w:tcW w:type="dxa" w:w="21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Architect</w:t>
            </w:r>
          </w:p>
        </w:tc>
        <w:tc>
          <w:tcPr>
            <w:tcW w:type="dxa" w:w="45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 - Complete data architecture specification for FuelSphere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365D"/>
          <w:sz w:val="26"/>
          <w:szCs w:val="26"/>
        </w:rPr>
        <w:t xml:space="preserve">1.3 RACI Matrix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following matrix defines responsibilities for this document and related data architecture activities: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Architect</w:t>
            </w:r>
          </w:p>
        </w:tc>
        <w:tc>
          <w:tcPr>
            <w:tcW w:type="dxa" w:w="65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R/A - Responsible &amp; Accountable for data model design</w:t>
            </w:r>
          </w:p>
        </w:tc>
      </w:tr>
      <w:tr>
        <w:tc>
          <w:tcPr>
            <w:tcW w:type="dxa" w:w="28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 Architect</w:t>
            </w:r>
          </w:p>
        </w:tc>
        <w:tc>
          <w:tcPr>
            <w:tcW w:type="dxa" w:w="65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- Consulted on overall architecture alignment</w:t>
            </w:r>
          </w:p>
        </w:tc>
      </w:tr>
      <w:tr>
        <w:tc>
          <w:tcPr>
            <w:tcW w:type="dxa" w:w="28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65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- Consulted on business data requirements</w:t>
            </w:r>
          </w:p>
        </w:tc>
      </w:tr>
      <w:tr>
        <w:tc>
          <w:tcPr>
            <w:tcW w:type="dxa" w:w="28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Specialist</w:t>
            </w:r>
          </w:p>
        </w:tc>
        <w:tc>
          <w:tcPr>
            <w:tcW w:type="dxa" w:w="65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- Consulted on S/4HANA and external integrations</w:t>
            </w:r>
          </w:p>
        </w:tc>
      </w:tr>
      <w:tr>
        <w:tc>
          <w:tcPr>
            <w:tcW w:type="dxa" w:w="28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Architect</w:t>
            </w:r>
          </w:p>
        </w:tc>
        <w:tc>
          <w:tcPr>
            <w:tcW w:type="dxa" w:w="65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- Consulted on data security and compliance</w:t>
            </w:r>
          </w:p>
        </w:tc>
      </w:tr>
      <w:tr>
        <w:tc>
          <w:tcPr>
            <w:tcW w:type="dxa" w:w="28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Writer</w:t>
            </w:r>
          </w:p>
        </w:tc>
        <w:tc>
          <w:tcPr>
            <w:tcW w:type="dxa" w:w="65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- Informed of data model changes</w:t>
            </w:r>
          </w:p>
        </w:tc>
      </w:tr>
      <w:tr>
        <w:tc>
          <w:tcPr>
            <w:tcW w:type="dxa" w:w="28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UX/UI Designer</w:t>
            </w:r>
          </w:p>
        </w:tc>
        <w:tc>
          <w:tcPr>
            <w:tcW w:type="dxa" w:w="65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- Informed for UI binding requirements</w:t>
            </w:r>
          </w:p>
        </w:tc>
      </w:tr>
      <w:tr>
        <w:tc>
          <w:tcPr>
            <w:tcW w:type="dxa" w:w="28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Lead</w:t>
            </w:r>
          </w:p>
        </w:tc>
        <w:tc>
          <w:tcPr>
            <w:tcW w:type="dxa" w:w="65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- Informed for test data and validation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365D"/>
          <w:sz w:val="26"/>
          <w:szCs w:val="26"/>
        </w:rPr>
        <w:t xml:space="preserve">1.4 Related 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1200"/>
        <w:gridCol w:w="960"/>
      </w:tblGrid>
      <w:tr>
        <w:tc>
          <w:tcPr>
            <w:tcW w:type="dxa" w:w="18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54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12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9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</w:t>
            </w:r>
          </w:p>
        </w:tc>
      </w:tr>
      <w:tr>
        <w:tc>
          <w:tcPr>
            <w:tcW w:type="dxa" w:w="18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FS-FND-001</w:t>
            </w:r>
          </w:p>
        </w:tc>
        <w:tc>
          <w:tcPr>
            <w:tcW w:type="dxa" w:w="54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 Architecture Specification</w:t>
            </w:r>
          </w:p>
        </w:tc>
        <w:tc>
          <w:tcPr>
            <w:tcW w:type="dxa" w:w="12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9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</w:t>
            </w:r>
          </w:p>
        </w:tc>
      </w:tr>
      <w:tr>
        <w:tc>
          <w:tcPr>
            <w:tcW w:type="dxa" w:w="18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FS-FND-002</w:t>
            </w:r>
          </w:p>
        </w:tc>
        <w:tc>
          <w:tcPr>
            <w:tcW w:type="dxa" w:w="54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Model &amp; ERD Specification</w:t>
            </w:r>
          </w:p>
        </w:tc>
        <w:tc>
          <w:tcPr>
            <w:tcW w:type="dxa" w:w="12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9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8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FS-FND-003</w:t>
            </w:r>
          </w:p>
        </w:tc>
        <w:tc>
          <w:tcPr>
            <w:tcW w:type="dxa" w:w="54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&amp; Authorization Specification</w:t>
            </w:r>
          </w:p>
        </w:tc>
        <w:tc>
          <w:tcPr>
            <w:tcW w:type="dxa" w:w="12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9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</w:t>
            </w:r>
          </w:p>
        </w:tc>
      </w:tr>
      <w:tr>
        <w:tc>
          <w:tcPr>
            <w:tcW w:type="dxa" w:w="18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FDD-01-HLD</w:t>
            </w:r>
          </w:p>
        </w:tc>
        <w:tc>
          <w:tcPr>
            <w:tcW w:type="dxa" w:w="54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Data Module HLD</w:t>
            </w:r>
          </w:p>
        </w:tc>
        <w:tc>
          <w:tcPr>
            <w:tcW w:type="dxa" w:w="12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9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2. Executive Summary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365D"/>
          <w:sz w:val="26"/>
          <w:szCs w:val="26"/>
        </w:rPr>
        <w:t xml:space="preserve">2.1 Purpose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document defines the comprehensive data architecture for FuelSphere, the Airline Fuel Lifecycle Management Solution. It serves as the authoritative technical reference for all data-related design decisions, including database design, entity modeling, data flows, integration patterns, governance, and performance optimization.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data architecture is designed for implementation on SAP HANA Cloud using the SAP Cloud Application Programming Model (CAP) with Core Data Services (CDS). It supports deep integration with SAP S/4HANA across multiple deployment models (Public Cloud, RISE, and On-Premise).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365D"/>
          <w:sz w:val="26"/>
          <w:szCs w:val="26"/>
        </w:rPr>
        <w:t xml:space="preserve">2.2 Scope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specification covers: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Complete entity definitions for all 13 FuelSphere functional modules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technology stack and 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flow architecture and integration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S/4HANA integration mapping for master and transactional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Performance optimization including indexes and partitioning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governance, quality, and retention policies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Compliance requirements (SOX, GDPR, ISO 27001)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365D"/>
          <w:sz w:val="26"/>
          <w:szCs w:val="26"/>
        </w:rPr>
        <w:t xml:space="preserve">2.3 Data Architecture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 Count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of Record</w:t>
            </w:r>
          </w:p>
        </w:tc>
      </w:tr>
      <w:tr>
        <w:tc>
          <w:tcPr>
            <w:tcW w:type="dxa" w:w="46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Data Entities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 + S/4HANA</w:t>
            </w:r>
          </w:p>
        </w:tc>
      </w:tr>
      <w:tr>
        <w:tc>
          <w:tcPr>
            <w:tcW w:type="dxa" w:w="46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Entities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</w:t>
            </w:r>
          </w:p>
        </w:tc>
      </w:tr>
      <w:tr>
        <w:tc>
          <w:tcPr>
            <w:tcW w:type="dxa" w:w="46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Entities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 + S/4HANA</w:t>
            </w:r>
          </w:p>
        </w:tc>
      </w:tr>
      <w:tr>
        <w:tc>
          <w:tcPr>
            <w:tcW w:type="dxa" w:w="46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Entities (FPE)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</w:t>
            </w:r>
          </w:p>
        </w:tc>
      </w:tr>
      <w:tr>
        <w:tc>
          <w:tcPr>
            <w:tcW w:type="dxa" w:w="46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Entities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</w:t>
            </w:r>
          </w:p>
        </w:tc>
      </w:tr>
      <w:tr>
        <w:tc>
          <w:tcPr>
            <w:tcW w:type="dxa" w:w="46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&amp; Audit Entities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</w:t>
            </w:r>
          </w:p>
        </w:tc>
      </w:tr>
      <w:tr>
        <w:tc>
          <w:tcPr>
            <w:tcW w:type="dxa" w:w="46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Entities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</w:t>
            </w:r>
          </w:p>
        </w:tc>
      </w:tr>
      <w:tr>
        <w:tc>
          <w:tcPr>
            <w:tcW w:type="dxa" w:w="46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3. Technology Stack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365D"/>
          <w:sz w:val="26"/>
          <w:szCs w:val="26"/>
        </w:rPr>
        <w:t xml:space="preserve">3.1 Database Technology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HANA Cloud</w:t>
            </w:r>
          </w:p>
        </w:tc>
      </w:tr>
      <w:tr>
        <w:tc>
          <w:tcPr>
            <w:tcW w:type="dxa" w:w="31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Modeling</w:t>
            </w:r>
          </w:p>
        </w:tc>
        <w:tc>
          <w:tcPr>
            <w:tcW w:type="dxa" w:w="62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Data Services (CDS)</w:t>
            </w:r>
          </w:p>
        </w:tc>
      </w:tr>
      <w:tr>
        <w:tc>
          <w:tcPr>
            <w:tcW w:type="dxa" w:w="31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Framework</w:t>
            </w:r>
          </w:p>
        </w:tc>
        <w:tc>
          <w:tcPr>
            <w:tcW w:type="dxa" w:w="62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CAP (Node.js runtime)</w:t>
            </w:r>
          </w:p>
        </w:tc>
      </w:tr>
      <w:tr>
        <w:tc>
          <w:tcPr>
            <w:tcW w:type="dxa" w:w="31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Protocol</w:t>
            </w:r>
          </w:p>
        </w:tc>
        <w:tc>
          <w:tcPr>
            <w:tcW w:type="dxa" w:w="62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OData V4</w:t>
            </w:r>
          </w:p>
        </w:tc>
      </w:tr>
      <w:tr>
        <w:tc>
          <w:tcPr>
            <w:tcW w:type="dxa" w:w="31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ERP Integration</w:t>
            </w:r>
          </w:p>
        </w:tc>
        <w:tc>
          <w:tcPr>
            <w:tcW w:type="dxa" w:w="62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S/4HANA via Integration Suite</w:t>
            </w:r>
          </w:p>
        </w:tc>
      </w:tr>
      <w:tr>
        <w:tc>
          <w:tcPr>
            <w:tcW w:type="dxa" w:w="31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Processing</w:t>
            </w:r>
          </w:p>
        </w:tc>
        <w:tc>
          <w:tcPr>
            <w:tcW w:type="dxa" w:w="62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Event Mesh</w:t>
            </w:r>
          </w:p>
        </w:tc>
      </w:tr>
      <w:tr>
        <w:tc>
          <w:tcPr>
            <w:tcW w:type="dxa" w:w="31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62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Analytics Cloud (SAC)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365D"/>
          <w:sz w:val="26"/>
          <w:szCs w:val="26"/>
        </w:rPr>
        <w:t xml:space="preserve">3.2 SAP HANA Cloud Capabilities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data architecture leverages the following SAP HANA Cloud features: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Column Store: Optimized for analytical queries on large datasets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In-Memory Processing: Real-time data processing for operational excellence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Multi-Model Processing: Support for relational, graph, and spatial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Tiering: Native storage extension for hot/warm/cold data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High Availability: Built-in replication and automatic failover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Encryption: Transparent data encryption at rest and in transit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365D"/>
          <w:sz w:val="26"/>
          <w:szCs w:val="26"/>
        </w:rPr>
        <w:t xml:space="preserve">3.3 CAP CDS Modeling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All entities are defined using SAP CAP Core Data Services with the following conventions: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UUID primary keys for global uniqueness across distributed systems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Managed aspect for automatic audit fields (createdAt, createdBy, modifiedAt, modifiedBy)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Association and Composition patterns for entity relationships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Aspect-based reuse for common patterns (temporal, status tracking)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Annotation-driven validation and authorization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4. Data Architecture Principles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365D"/>
          <w:sz w:val="26"/>
          <w:szCs w:val="26"/>
        </w:rPr>
        <w:t xml:space="preserve">4.1 Core Principles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2400"/>
        <w:gridCol w:w="6000"/>
      </w:tblGrid>
      <w:tr>
        <w:tc>
          <w:tcPr>
            <w:tcW w:type="dxa" w:w="9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0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 Architecture</w:t>
            </w:r>
          </w:p>
        </w:tc>
        <w:tc>
          <w:tcPr>
            <w:tcW w:type="dxa" w:w="60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 maintains aviation-specific data locally while integrating with S/4HANA for enterprise master data</w:t>
            </w:r>
          </w:p>
        </w:tc>
      </w:tr>
      <w:tr>
        <w:tc>
          <w:tcPr>
            <w:tcW w:type="dxa" w:w="9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CAP-Native Design</w:t>
            </w:r>
          </w:p>
        </w:tc>
        <w:tc>
          <w:tcPr>
            <w:tcW w:type="dxa" w:w="60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entities designed for SAP Cloud Application Programming Model using CDS</w:t>
            </w:r>
          </w:p>
        </w:tc>
      </w:tr>
      <w:tr>
        <w:tc>
          <w:tcPr>
            <w:tcW w:type="dxa" w:w="9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Primary Keys</w:t>
            </w:r>
          </w:p>
        </w:tc>
        <w:tc>
          <w:tcPr>
            <w:tcW w:type="dxa" w:w="60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FuelSphere entities use UUID for primary keys ensuring global uniqueness</w:t>
            </w:r>
          </w:p>
        </w:tc>
      </w:tr>
      <w:tr>
        <w:tc>
          <w:tcPr>
            <w:tcW w:type="dxa" w:w="9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Aspect</w:t>
            </w:r>
          </w:p>
        </w:tc>
        <w:tc>
          <w:tcPr>
            <w:tcW w:type="dxa" w:w="60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entities include audit fields (createdAt, createdBy, modifiedAt, modifiedBy)</w:t>
            </w:r>
          </w:p>
        </w:tc>
      </w:tr>
      <w:tr>
        <w:tc>
          <w:tcPr>
            <w:tcW w:type="dxa" w:w="9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</w:t>
            </w:r>
          </w:p>
        </w:tc>
        <w:tc>
          <w:tcPr>
            <w:tcW w:type="dxa" w:w="60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Records are deactivated (isActive=false) rather than physically deleted</w:t>
            </w:r>
          </w:p>
        </w:tc>
      </w:tr>
      <w:tr>
        <w:tc>
          <w:tcPr>
            <w:tcW w:type="dxa" w:w="9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Referential Integrity</w:t>
            </w:r>
          </w:p>
        </w:tc>
        <w:tc>
          <w:tcPr>
            <w:tcW w:type="dxa" w:w="60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constraints enforced at application and database level</w:t>
            </w:r>
          </w:p>
        </w:tc>
      </w:tr>
      <w:tr>
        <w:tc>
          <w:tcPr>
            <w:tcW w:type="dxa" w:w="9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Idempotency</w:t>
            </w:r>
          </w:p>
        </w:tc>
        <w:tc>
          <w:tcPr>
            <w:tcW w:type="dxa" w:w="60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write operations designed to be safely retried without side effects</w:t>
            </w:r>
          </w:p>
        </w:tc>
      </w:tr>
      <w:tr>
        <w:tc>
          <w:tcPr>
            <w:tcW w:type="dxa" w:w="9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Sourcing</w:t>
            </w:r>
          </w:p>
        </w:tc>
        <w:tc>
          <w:tcPr>
            <w:tcW w:type="dxa" w:w="60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state changes published as events for downstream consumers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365D"/>
          <w:sz w:val="26"/>
          <w:szCs w:val="26"/>
        </w:rPr>
        <w:t xml:space="preserve">4.2 Data Ownership Model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FuelSphere data model follows a clear ownership pattern: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of Record</w:t>
            </w:r>
          </w:p>
        </w:tc>
        <w:tc>
          <w:tcPr>
            <w:tcW w:type="dxa" w:w="31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1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31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S/4HANA (Master)</w:t>
            </w:r>
          </w:p>
        </w:tc>
        <w:tc>
          <w:tcPr>
            <w:tcW w:type="dxa" w:w="31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Master Data</w:t>
            </w:r>
          </w:p>
        </w:tc>
        <w:tc>
          <w:tcPr>
            <w:tcW w:type="dxa" w:w="31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Vendors, Materials, Plants, GL Accounts</w:t>
            </w:r>
          </w:p>
        </w:tc>
      </w:tr>
      <w:tr>
        <w:tc>
          <w:tcPr>
            <w:tcW w:type="dxa" w:w="31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 (Master)</w:t>
            </w:r>
          </w:p>
        </w:tc>
        <w:tc>
          <w:tcPr>
            <w:tcW w:type="dxa" w:w="31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Aviation-Specific Data</w:t>
            </w:r>
          </w:p>
        </w:tc>
        <w:tc>
          <w:tcPr>
            <w:tcW w:type="dxa" w:w="31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Aircraft, Airports, Routes, Fuel Requirements</w:t>
            </w:r>
          </w:p>
        </w:tc>
      </w:tr>
      <w:tr>
        <w:tc>
          <w:tcPr>
            <w:tcW w:type="dxa" w:w="31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 (Transactional)</w:t>
            </w:r>
          </w:p>
        </w:tc>
        <w:tc>
          <w:tcPr>
            <w:tcW w:type="dxa" w:w="31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 Data</w:t>
            </w:r>
          </w:p>
        </w:tc>
        <w:tc>
          <w:tcPr>
            <w:tcW w:type="dxa" w:w="31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Orders, ePODs, Fuel Tickets, ROB Ledger</w:t>
            </w:r>
          </w:p>
        </w:tc>
      </w:tr>
      <w:tr>
        <w:tc>
          <w:tcPr>
            <w:tcW w:type="dxa" w:w="31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(Synchronized)</w:t>
            </w:r>
          </w:p>
        </w:tc>
        <w:tc>
          <w:tcPr>
            <w:tcW w:type="dxa" w:w="31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Data</w:t>
            </w:r>
          </w:p>
        </w:tc>
        <w:tc>
          <w:tcPr>
            <w:tcW w:type="dxa" w:w="31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Contracts, Purchase Orders, Goods Receipts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5. Data Flow Architecture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365D"/>
          <w:sz w:val="26"/>
          <w:szCs w:val="26"/>
        </w:rPr>
        <w:t xml:space="preserve">5.1 Data Flow 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FuelSphere follows a hub-and-spoke data flow pattern with the following primary data flows: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5.1.1 Inbound from S/4HANA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Business Partner master data (Suppliers/Customers)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Material/Product master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Plant and Storage Location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Currency and Unit of Measure reference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Tax Code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Purchase Contract data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5.1.2 Outbound to S/4HANA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Purchase Orders (created after ePOD signature)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Goods Receipts (from fuel delivery confirmation)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Journal Entries (cost allocations, accruals)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Invoice Documents (after three-way match)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5.1.3 External Inbound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Flight schedules (SSIM format) from scheduling systems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ACARS fuel burn data for automated consumption capture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EFB pilot inputs for ROB adjustments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CPE/Market pricing data (Platts, Argus indices)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5.1.4 External Outbound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Fuel orders to suppliers (Shell Skypad integration)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ePOD confirmations to external systems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365D"/>
          <w:sz w:val="26"/>
          <w:szCs w:val="26"/>
        </w:rPr>
        <w:t xml:space="preserve">5.2 Synchronization Patterns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 Replication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Data Sync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(15-30 min)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CPI iFlow</w:t>
            </w:r>
          </w:p>
        </w:tc>
      </w:tr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Event-Driven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Updates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Event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Mesh</w:t>
            </w:r>
          </w:p>
        </w:tc>
      </w:tr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On-Demand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Posting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OData API</w:t>
            </w:r>
          </w:p>
        </w:tc>
      </w:tr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Load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Initial/Scheduled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CPI + HANA SDI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6. Entity Model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365D"/>
          <w:sz w:val="26"/>
          <w:szCs w:val="26"/>
        </w:rPr>
        <w:t xml:space="preserve">6.1 Master Data Entities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Master data entities represent foundational reference data used across all FuelSphere modules.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500"/>
        <w:gridCol w:w="1880"/>
        <w:gridCol w:w="1880"/>
      </w:tblGrid>
      <w:tr>
        <w:tc>
          <w:tcPr>
            <w:tcW w:type="dxa" w:w="21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5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18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1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Countries</w:t>
            </w:r>
          </w:p>
        </w:tc>
        <w:tc>
          <w:tcPr>
            <w:tcW w:type="dxa" w:w="35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country codes with currency mapping</w:t>
            </w:r>
          </w:p>
        </w:tc>
        <w:tc>
          <w:tcPr>
            <w:tcW w:type="dxa" w:w="18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~250</w:t>
            </w:r>
          </w:p>
        </w:tc>
        <w:tc>
          <w:tcPr>
            <w:tcW w:type="dxa" w:w="18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S/4HANA</w:t>
            </w:r>
          </w:p>
        </w:tc>
      </w:tr>
      <w:tr>
        <w:tc>
          <w:tcPr>
            <w:tcW w:type="dxa" w:w="21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Currencies</w:t>
            </w:r>
          </w:p>
        </w:tc>
        <w:tc>
          <w:tcPr>
            <w:tcW w:type="dxa" w:w="35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 codes and conversion rates</w:t>
            </w:r>
          </w:p>
        </w:tc>
        <w:tc>
          <w:tcPr>
            <w:tcW w:type="dxa" w:w="18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~150</w:t>
            </w:r>
          </w:p>
        </w:tc>
        <w:tc>
          <w:tcPr>
            <w:tcW w:type="dxa" w:w="18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S/4HANA</w:t>
            </w:r>
          </w:p>
        </w:tc>
      </w:tr>
      <w:tr>
        <w:tc>
          <w:tcPr>
            <w:tcW w:type="dxa" w:w="21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UnitsOfMeasure</w:t>
            </w:r>
          </w:p>
        </w:tc>
        <w:tc>
          <w:tcPr>
            <w:tcW w:type="dxa" w:w="35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Units for fuel quantities (KG, LTR, GAL)</w:t>
            </w:r>
          </w:p>
        </w:tc>
        <w:tc>
          <w:tcPr>
            <w:tcW w:type="dxa" w:w="18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</w:t>
            </w:r>
          </w:p>
        </w:tc>
        <w:tc>
          <w:tcPr>
            <w:tcW w:type="dxa" w:w="18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S/4HANA</w:t>
            </w:r>
          </w:p>
        </w:tc>
      </w:tr>
      <w:tr>
        <w:tc>
          <w:tcPr>
            <w:tcW w:type="dxa" w:w="21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Manufacturers</w:t>
            </w:r>
          </w:p>
        </w:tc>
        <w:tc>
          <w:tcPr>
            <w:tcW w:type="dxa" w:w="35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Aircraft manufacturers (Boeing, Airbus)</w:t>
            </w:r>
          </w:p>
        </w:tc>
        <w:tc>
          <w:tcPr>
            <w:tcW w:type="dxa" w:w="18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</w:t>
            </w:r>
          </w:p>
        </w:tc>
        <w:tc>
          <w:tcPr>
            <w:tcW w:type="dxa" w:w="18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</w:t>
            </w:r>
          </w:p>
        </w:tc>
      </w:tr>
      <w:tr>
        <w:tc>
          <w:tcPr>
            <w:tcW w:type="dxa" w:w="21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Aircraft</w:t>
            </w:r>
          </w:p>
        </w:tc>
        <w:tc>
          <w:tcPr>
            <w:tcW w:type="dxa" w:w="35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Aircraft types with fuel specifications</w:t>
            </w:r>
          </w:p>
        </w:tc>
        <w:tc>
          <w:tcPr>
            <w:tcW w:type="dxa" w:w="18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100-500</w:t>
            </w:r>
          </w:p>
        </w:tc>
        <w:tc>
          <w:tcPr>
            <w:tcW w:type="dxa" w:w="18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</w:t>
            </w:r>
          </w:p>
        </w:tc>
      </w:tr>
      <w:tr>
        <w:tc>
          <w:tcPr>
            <w:tcW w:type="dxa" w:w="21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Airports</w:t>
            </w:r>
          </w:p>
        </w:tc>
        <w:tc>
          <w:tcPr>
            <w:tcW w:type="dxa" w:w="35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Airport locations with IATA/ICAO codes</w:t>
            </w:r>
          </w:p>
        </w:tc>
        <w:tc>
          <w:tcPr>
            <w:tcW w:type="dxa" w:w="18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500-1000</w:t>
            </w:r>
          </w:p>
        </w:tc>
        <w:tc>
          <w:tcPr>
            <w:tcW w:type="dxa" w:w="18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</w:t>
            </w:r>
          </w:p>
        </w:tc>
      </w:tr>
      <w:tr>
        <w:tc>
          <w:tcPr>
            <w:tcW w:type="dxa" w:w="21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Suppliers</w:t>
            </w:r>
          </w:p>
        </w:tc>
        <w:tc>
          <w:tcPr>
            <w:tcW w:type="dxa" w:w="35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suppliers with S/4HANA vendor link</w:t>
            </w:r>
          </w:p>
        </w:tc>
        <w:tc>
          <w:tcPr>
            <w:tcW w:type="dxa" w:w="18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50-200</w:t>
            </w:r>
          </w:p>
        </w:tc>
        <w:tc>
          <w:tcPr>
            <w:tcW w:type="dxa" w:w="18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21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</w:t>
            </w:r>
          </w:p>
        </w:tc>
        <w:tc>
          <w:tcPr>
            <w:tcW w:type="dxa" w:w="35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types (JET-A1, AVGAS)</w:t>
            </w:r>
          </w:p>
        </w:tc>
        <w:tc>
          <w:tcPr>
            <w:tcW w:type="dxa" w:w="18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10-50</w:t>
            </w:r>
          </w:p>
        </w:tc>
        <w:tc>
          <w:tcPr>
            <w:tcW w:type="dxa" w:w="18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21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Contracts</w:t>
            </w:r>
          </w:p>
        </w:tc>
        <w:tc>
          <w:tcPr>
            <w:tcW w:type="dxa" w:w="35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purchase contracts with pricing</w:t>
            </w:r>
          </w:p>
        </w:tc>
        <w:tc>
          <w:tcPr>
            <w:tcW w:type="dxa" w:w="18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100-500</w:t>
            </w:r>
          </w:p>
        </w:tc>
        <w:tc>
          <w:tcPr>
            <w:tcW w:type="dxa" w:w="18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21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</w:t>
            </w:r>
          </w:p>
        </w:tc>
        <w:tc>
          <w:tcPr>
            <w:tcW w:type="dxa" w:w="35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Flight routes with fuel requirements</w:t>
            </w:r>
          </w:p>
        </w:tc>
        <w:tc>
          <w:tcPr>
            <w:tcW w:type="dxa" w:w="18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5K-20K</w:t>
            </w:r>
          </w:p>
        </w:tc>
        <w:tc>
          <w:tcPr>
            <w:tcW w:type="dxa" w:w="18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365D"/>
          <w:sz w:val="26"/>
          <w:szCs w:val="26"/>
        </w:rPr>
        <w:t xml:space="preserve">6.2 Transactional Entities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Transactional entities capture operational fuel management activities.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500"/>
        <w:gridCol w:w="1880"/>
        <w:gridCol w:w="1880"/>
      </w:tblGrid>
      <w:tr>
        <w:tc>
          <w:tcPr>
            <w:tcW w:type="dxa" w:w="21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5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Volume/Year</w:t>
            </w:r>
          </w:p>
        </w:tc>
        <w:tc>
          <w:tcPr>
            <w:tcW w:type="dxa" w:w="18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1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Flights</w:t>
            </w:r>
          </w:p>
        </w:tc>
        <w:tc>
          <w:tcPr>
            <w:tcW w:type="dxa" w:w="35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Flight schedule with fuel requirements</w:t>
            </w:r>
          </w:p>
        </w:tc>
        <w:tc>
          <w:tcPr>
            <w:tcW w:type="dxa" w:w="18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100K+</w:t>
            </w:r>
          </w:p>
        </w:tc>
        <w:tc>
          <w:tcPr>
            <w:tcW w:type="dxa" w:w="18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flightNumber, date</w:t>
            </w:r>
          </w:p>
        </w:tc>
      </w:tr>
      <w:tr>
        <w:tc>
          <w:tcPr>
            <w:tcW w:type="dxa" w:w="21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FuelOrders</w:t>
            </w:r>
          </w:p>
        </w:tc>
        <w:tc>
          <w:tcPr>
            <w:tcW w:type="dxa" w:w="35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order requests linked to flights</w:t>
            </w:r>
          </w:p>
        </w:tc>
        <w:tc>
          <w:tcPr>
            <w:tcW w:type="dxa" w:w="18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orderNumber, status</w:t>
            </w:r>
          </w:p>
        </w:tc>
      </w:tr>
      <w:tr>
        <w:tc>
          <w:tcPr>
            <w:tcW w:type="dxa" w:w="21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FuelDeliveries</w:t>
            </w:r>
          </w:p>
        </w:tc>
        <w:tc>
          <w:tcPr>
            <w:tcW w:type="dxa" w:w="35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Electronic Proof of Delivery (ePOD)</w:t>
            </w:r>
          </w:p>
        </w:tc>
        <w:tc>
          <w:tcPr>
            <w:tcW w:type="dxa" w:w="18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deliveryNumber</w:t>
            </w:r>
          </w:p>
        </w:tc>
      </w:tr>
      <w:tr>
        <w:tc>
          <w:tcPr>
            <w:tcW w:type="dxa" w:w="21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FuelTickets</w:t>
            </w:r>
          </w:p>
        </w:tc>
        <w:tc>
          <w:tcPr>
            <w:tcW w:type="dxa" w:w="35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tickets with signatures</w:t>
            </w:r>
          </w:p>
        </w:tc>
        <w:tc>
          <w:tcPr>
            <w:tcW w:type="dxa" w:w="18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ticketNumber</w:t>
            </w:r>
          </w:p>
        </w:tc>
      </w:tr>
      <w:tr>
        <w:tc>
          <w:tcPr>
            <w:tcW w:type="dxa" w:w="21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FuelBurns</w:t>
            </w:r>
          </w:p>
        </w:tc>
        <w:tc>
          <w:tcPr>
            <w:tcW w:type="dxa" w:w="35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consumption records (ACARS/EFB)</w:t>
            </w:r>
          </w:p>
        </w:tc>
        <w:tc>
          <w:tcPr>
            <w:tcW w:type="dxa" w:w="18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</w:t>
            </w:r>
          </w:p>
        </w:tc>
        <w:tc>
          <w:tcPr>
            <w:tcW w:type="dxa" w:w="18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flight, burnKg</w:t>
            </w:r>
          </w:p>
        </w:tc>
      </w:tr>
      <w:tr>
        <w:tc>
          <w:tcPr>
            <w:tcW w:type="dxa" w:w="21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ROBLedger</w:t>
            </w:r>
          </w:p>
        </w:tc>
        <w:tc>
          <w:tcPr>
            <w:tcW w:type="dxa" w:w="35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on Board by aircraft tail</w:t>
            </w:r>
          </w:p>
        </w:tc>
        <w:tc>
          <w:tcPr>
            <w:tcW w:type="dxa" w:w="18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tailNumber, date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365D"/>
          <w:sz w:val="26"/>
          <w:szCs w:val="26"/>
        </w:rPr>
        <w:t xml:space="preserve">6.3 Financial Entities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Financial entities support invoice processing, cost allocation, and financial integration.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960"/>
        <w:gridCol w:w="1530"/>
        <w:gridCol w:w="1530"/>
      </w:tblGrid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9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3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53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SOX Relevant</w:t>
            </w:r>
          </w:p>
        </w:tc>
      </w:tr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Invoices</w:t>
            </w:r>
          </w:p>
        </w:tc>
        <w:tc>
          <w:tcPr>
            <w:tcW w:type="dxa" w:w="39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invoices for three-way matching</w:t>
            </w:r>
          </w:p>
        </w:tc>
        <w:tc>
          <w:tcPr>
            <w:tcW w:type="dxa" w:w="153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S/4HANA FI</w:t>
            </w:r>
          </w:p>
        </w:tc>
        <w:tc>
          <w:tcPr>
            <w:tcW w:type="dxa" w:w="153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InvoiceItems</w:t>
            </w:r>
          </w:p>
        </w:tc>
        <w:tc>
          <w:tcPr>
            <w:tcW w:type="dxa" w:w="39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line items with pricing</w:t>
            </w:r>
          </w:p>
        </w:tc>
        <w:tc>
          <w:tcPr>
            <w:tcW w:type="dxa" w:w="153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S/4HANA FI</w:t>
            </w:r>
          </w:p>
        </w:tc>
        <w:tc>
          <w:tcPr>
            <w:tcW w:type="dxa" w:w="153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CostAllocations</w:t>
            </w:r>
          </w:p>
        </w:tc>
        <w:tc>
          <w:tcPr>
            <w:tcW w:type="dxa" w:w="39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Flight-level cost distribution</w:t>
            </w:r>
          </w:p>
        </w:tc>
        <w:tc>
          <w:tcPr>
            <w:tcW w:type="dxa" w:w="153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S/4HANA CO</w:t>
            </w:r>
          </w:p>
        </w:tc>
        <w:tc>
          <w:tcPr>
            <w:tcW w:type="dxa" w:w="153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JournalEntries</w:t>
            </w:r>
          </w:p>
        </w:tc>
        <w:tc>
          <w:tcPr>
            <w:tcW w:type="dxa" w:w="39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 posting references</w:t>
            </w:r>
          </w:p>
        </w:tc>
        <w:tc>
          <w:tcPr>
            <w:tcW w:type="dxa" w:w="153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S/4HANA FI</w:t>
            </w:r>
          </w:p>
        </w:tc>
        <w:tc>
          <w:tcPr>
            <w:tcW w:type="dxa" w:w="153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Accruals</w:t>
            </w:r>
          </w:p>
        </w:tc>
        <w:tc>
          <w:tcPr>
            <w:tcW w:type="dxa" w:w="39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Period-end accrual postings</w:t>
            </w:r>
          </w:p>
        </w:tc>
        <w:tc>
          <w:tcPr>
            <w:tcW w:type="dxa" w:w="153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S/4HANA FI</w:t>
            </w:r>
          </w:p>
        </w:tc>
        <w:tc>
          <w:tcPr>
            <w:tcW w:type="dxa" w:w="153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365D"/>
          <w:sz w:val="26"/>
          <w:szCs w:val="26"/>
        </w:rPr>
        <w:t xml:space="preserve">6.4 Pricing Entities (Native FPE)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Pricing entities support the Native Pricing Engine (FPE) for flexible price derivation.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67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PricingConfiguration</w:t>
            </w:r>
          </w:p>
        </w:tc>
        <w:tc>
          <w:tcPr>
            <w:tcW w:type="dxa" w:w="67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engine settings (FPE vs CPE mode)</w:t>
            </w:r>
          </w:p>
        </w:tc>
      </w:tr>
      <w:tr>
        <w:tc>
          <w:tcPr>
            <w:tcW w:type="dxa" w:w="26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PricingFormula</w:t>
            </w:r>
          </w:p>
        </w:tc>
        <w:tc>
          <w:tcPr>
            <w:tcW w:type="dxa" w:w="67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 definitions with version control</w:t>
            </w:r>
          </w:p>
        </w:tc>
      </w:tr>
      <w:tr>
        <w:tc>
          <w:tcPr>
            <w:tcW w:type="dxa" w:w="26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FormulaComponent</w:t>
            </w:r>
          </w:p>
        </w:tc>
        <w:tc>
          <w:tcPr>
            <w:tcW w:type="dxa" w:w="67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 building blocks (base, differential, fees)</w:t>
            </w:r>
          </w:p>
        </w:tc>
      </w:tr>
      <w:tr>
        <w:tc>
          <w:tcPr>
            <w:tcW w:type="dxa" w:w="26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MarketIndex</w:t>
            </w:r>
          </w:p>
        </w:tc>
        <w:tc>
          <w:tcPr>
            <w:tcW w:type="dxa" w:w="67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indices (Platts, Argus)</w:t>
            </w:r>
          </w:p>
        </w:tc>
      </w:tr>
      <w:tr>
        <w:tc>
          <w:tcPr>
            <w:tcW w:type="dxa" w:w="26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MarketIndexValue</w:t>
            </w:r>
          </w:p>
        </w:tc>
        <w:tc>
          <w:tcPr>
            <w:tcW w:type="dxa" w:w="67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index values with verification status</w:t>
            </w:r>
          </w:p>
        </w:tc>
      </w:tr>
      <w:tr>
        <w:tc>
          <w:tcPr>
            <w:tcW w:type="dxa" w:w="26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DerivedPrice</w:t>
            </w:r>
          </w:p>
        </w:tc>
        <w:tc>
          <w:tcPr>
            <w:tcW w:type="dxa" w:w="67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 prices per contract/date</w:t>
            </w:r>
          </w:p>
        </w:tc>
      </w:tr>
      <w:tr>
        <w:tc>
          <w:tcPr>
            <w:tcW w:type="dxa" w:w="26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PriceDerivationLog</w:t>
            </w:r>
          </w:p>
        </w:tc>
        <w:tc>
          <w:tcPr>
            <w:tcW w:type="dxa" w:w="67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 for price calculations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7. S/4HANA Integration Mapping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365D"/>
          <w:sz w:val="26"/>
          <w:szCs w:val="26"/>
        </w:rPr>
        <w:t xml:space="preserve">7.1 Master Data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1700"/>
        <w:gridCol w:w="2720"/>
        <w:gridCol w:w="1700"/>
        <w:gridCol w:w="1200"/>
      </w:tblGrid>
      <w:tr>
        <w:tc>
          <w:tcPr>
            <w:tcW w:type="dxa" w:w="20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FuelSphere Entity</w:t>
            </w:r>
          </w:p>
        </w:tc>
        <w:tc>
          <w:tcPr>
            <w:tcW w:type="dxa" w:w="17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S/4HANA Table</w:t>
            </w:r>
          </w:p>
        </w:tc>
        <w:tc>
          <w:tcPr>
            <w:tcW w:type="dxa" w:w="27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17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Sync Direction</w:t>
            </w:r>
          </w:p>
        </w:tc>
        <w:tc>
          <w:tcPr>
            <w:tcW w:type="dxa" w:w="12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20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Suppliers</w:t>
            </w:r>
          </w:p>
        </w:tc>
        <w:tc>
          <w:tcPr>
            <w:tcW w:type="dxa" w:w="17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BUT000/LFA1</w:t>
            </w:r>
          </w:p>
        </w:tc>
        <w:tc>
          <w:tcPr>
            <w:tcW w:type="dxa" w:w="27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API_BUSINESS_PARTNER</w:t>
            </w:r>
          </w:p>
        </w:tc>
        <w:tc>
          <w:tcPr>
            <w:tcW w:type="dxa" w:w="17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S/4 → FS</w:t>
            </w:r>
          </w:p>
        </w:tc>
        <w:tc>
          <w:tcPr>
            <w:tcW w:type="dxa" w:w="12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20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</w:t>
            </w:r>
          </w:p>
        </w:tc>
        <w:tc>
          <w:tcPr>
            <w:tcW w:type="dxa" w:w="17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MARA/MARC</w:t>
            </w:r>
          </w:p>
        </w:tc>
        <w:tc>
          <w:tcPr>
            <w:tcW w:type="dxa" w:w="27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API_PRODUCT_SRV</w:t>
            </w:r>
          </w:p>
        </w:tc>
        <w:tc>
          <w:tcPr>
            <w:tcW w:type="dxa" w:w="17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S/4 → FS</w:t>
            </w:r>
          </w:p>
        </w:tc>
        <w:tc>
          <w:tcPr>
            <w:tcW w:type="dxa" w:w="12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20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Airports (Plant)</w:t>
            </w:r>
          </w:p>
        </w:tc>
        <w:tc>
          <w:tcPr>
            <w:tcW w:type="dxa" w:w="17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T001W</w:t>
            </w:r>
          </w:p>
        </w:tc>
        <w:tc>
          <w:tcPr>
            <w:tcW w:type="dxa" w:w="27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ZAPI_PLANT_SRV</w:t>
            </w:r>
          </w:p>
        </w:tc>
        <w:tc>
          <w:tcPr>
            <w:tcW w:type="dxa" w:w="17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S/4 → FS</w:t>
            </w:r>
          </w:p>
        </w:tc>
        <w:tc>
          <w:tcPr>
            <w:tcW w:type="dxa" w:w="12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20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Countries</w:t>
            </w:r>
          </w:p>
        </w:tc>
        <w:tc>
          <w:tcPr>
            <w:tcW w:type="dxa" w:w="17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T005</w:t>
            </w:r>
          </w:p>
        </w:tc>
        <w:tc>
          <w:tcPr>
            <w:tcW w:type="dxa" w:w="27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OData</w:t>
            </w:r>
          </w:p>
        </w:tc>
        <w:tc>
          <w:tcPr>
            <w:tcW w:type="dxa" w:w="17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S/4 → FS</w:t>
            </w:r>
          </w:p>
        </w:tc>
        <w:tc>
          <w:tcPr>
            <w:tcW w:type="dxa" w:w="12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0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Currencies</w:t>
            </w:r>
          </w:p>
        </w:tc>
        <w:tc>
          <w:tcPr>
            <w:tcW w:type="dxa" w:w="17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TCURC</w:t>
            </w:r>
          </w:p>
        </w:tc>
        <w:tc>
          <w:tcPr>
            <w:tcW w:type="dxa" w:w="27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OData</w:t>
            </w:r>
          </w:p>
        </w:tc>
        <w:tc>
          <w:tcPr>
            <w:tcW w:type="dxa" w:w="17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S/4 → FS</w:t>
            </w:r>
          </w:p>
        </w:tc>
        <w:tc>
          <w:tcPr>
            <w:tcW w:type="dxa" w:w="12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0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Contracts</w:t>
            </w:r>
          </w:p>
        </w:tc>
        <w:tc>
          <w:tcPr>
            <w:tcW w:type="dxa" w:w="17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EKKO/EKPO</w:t>
            </w:r>
          </w:p>
        </w:tc>
        <w:tc>
          <w:tcPr>
            <w:tcW w:type="dxa" w:w="27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API_PURCHASECONTRACT</w:t>
            </w:r>
          </w:p>
        </w:tc>
        <w:tc>
          <w:tcPr>
            <w:tcW w:type="dxa" w:w="17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Bidirectional</w:t>
            </w:r>
          </w:p>
        </w:tc>
        <w:tc>
          <w:tcPr>
            <w:tcW w:type="dxa" w:w="12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365D"/>
          <w:sz w:val="26"/>
          <w:szCs w:val="26"/>
        </w:rPr>
        <w:t xml:space="preserve">7.2 Transactional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00"/>
        <w:gridCol w:w="2720"/>
        <w:gridCol w:w="1700"/>
        <w:gridCol w:w="900"/>
      </w:tblGrid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FuelSphere Entity</w:t>
            </w:r>
          </w:p>
        </w:tc>
        <w:tc>
          <w:tcPr>
            <w:tcW w:type="dxa" w:w="17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S/4HANA Table</w:t>
            </w:r>
          </w:p>
        </w:tc>
        <w:tc>
          <w:tcPr>
            <w:tcW w:type="dxa" w:w="27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17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9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FuelOrders (PO)</w:t>
            </w:r>
          </w:p>
        </w:tc>
        <w:tc>
          <w:tcPr>
            <w:tcW w:type="dxa" w:w="17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EKKO/EKPO</w:t>
            </w:r>
          </w:p>
        </w:tc>
        <w:tc>
          <w:tcPr>
            <w:tcW w:type="dxa" w:w="27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API_PURCHASEORDER</w:t>
            </w:r>
          </w:p>
        </w:tc>
        <w:tc>
          <w:tcPr>
            <w:tcW w:type="dxa" w:w="17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 → S/4</w:t>
            </w:r>
          </w:p>
        </w:tc>
        <w:tc>
          <w:tcPr>
            <w:tcW w:type="dxa" w:w="9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ePOD Sign</w:t>
            </w:r>
          </w:p>
        </w:tc>
      </w:tr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FuelDeliveries (GR)</w:t>
            </w:r>
          </w:p>
        </w:tc>
        <w:tc>
          <w:tcPr>
            <w:tcW w:type="dxa" w:w="17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MKPF/MSEG</w:t>
            </w:r>
          </w:p>
        </w:tc>
        <w:tc>
          <w:tcPr>
            <w:tcW w:type="dxa" w:w="27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API_MATERIAL_DOCUMENT</w:t>
            </w:r>
          </w:p>
        </w:tc>
        <w:tc>
          <w:tcPr>
            <w:tcW w:type="dxa" w:w="17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 → S/4</w:t>
            </w:r>
          </w:p>
        </w:tc>
        <w:tc>
          <w:tcPr>
            <w:tcW w:type="dxa" w:w="9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ePOD Sign</w:t>
            </w:r>
          </w:p>
        </w:tc>
      </w:tr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Invoices</w:t>
            </w:r>
          </w:p>
        </w:tc>
        <w:tc>
          <w:tcPr>
            <w:tcW w:type="dxa" w:w="17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BKPF/BSEG</w:t>
            </w:r>
          </w:p>
        </w:tc>
        <w:tc>
          <w:tcPr>
            <w:tcW w:type="dxa" w:w="27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API_JOURNALENTRY</w:t>
            </w:r>
          </w:p>
        </w:tc>
        <w:tc>
          <w:tcPr>
            <w:tcW w:type="dxa" w:w="17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 → S/4</w:t>
            </w:r>
          </w:p>
        </w:tc>
        <w:tc>
          <w:tcPr>
            <w:tcW w:type="dxa" w:w="9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</w:t>
            </w:r>
          </w:p>
        </w:tc>
      </w:tr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CostAllocations</w:t>
            </w:r>
          </w:p>
        </w:tc>
        <w:tc>
          <w:tcPr>
            <w:tcW w:type="dxa" w:w="17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ACDOCA</w:t>
            </w:r>
          </w:p>
        </w:tc>
        <w:tc>
          <w:tcPr>
            <w:tcW w:type="dxa" w:w="27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API_JOURNALENTRY</w:t>
            </w:r>
          </w:p>
        </w:tc>
        <w:tc>
          <w:tcPr>
            <w:tcW w:type="dxa" w:w="17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 → S/4</w:t>
            </w:r>
          </w:p>
        </w:tc>
        <w:tc>
          <w:tcPr>
            <w:tcW w:type="dxa" w:w="9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 End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365D"/>
          <w:sz w:val="26"/>
          <w:szCs w:val="26"/>
        </w:rPr>
        <w:t xml:space="preserve">7.3 Key Field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080"/>
        <w:gridCol w:w="1560"/>
        <w:gridCol w:w="1300"/>
        <w:gridCol w:w="2080"/>
      </w:tblGrid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FuelSphere Field</w:t>
            </w:r>
          </w:p>
        </w:tc>
        <w:tc>
          <w:tcPr>
            <w:tcW w:type="dxa" w:w="20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S/4HANA Field</w:t>
            </w:r>
          </w:p>
        </w:tc>
        <w:tc>
          <w:tcPr>
            <w:tcW w:type="dxa" w:w="15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3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20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Transformation</w:t>
            </w:r>
          </w:p>
        </w:tc>
      </w:tr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Supplier.s4VendorNo</w:t>
            </w:r>
          </w:p>
        </w:tc>
        <w:tc>
          <w:tcPr>
            <w:tcW w:type="dxa" w:w="20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LIFNR</w:t>
            </w:r>
          </w:p>
        </w:tc>
        <w:tc>
          <w:tcPr>
            <w:tcW w:type="dxa" w:w="15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LFA1</w:t>
            </w:r>
          </w:p>
        </w:tc>
        <w:tc>
          <w:tcPr>
            <w:tcW w:type="dxa" w:w="13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CHAR(10)</w:t>
            </w:r>
          </w:p>
        </w:tc>
        <w:tc>
          <w:tcPr>
            <w:tcW w:type="dxa" w:w="20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 to 10 chars</w:t>
            </w:r>
          </w:p>
        </w:tc>
      </w:tr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Product.s4MaterialNo</w:t>
            </w:r>
          </w:p>
        </w:tc>
        <w:tc>
          <w:tcPr>
            <w:tcW w:type="dxa" w:w="20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MATNR</w:t>
            </w:r>
          </w:p>
        </w:tc>
        <w:tc>
          <w:tcPr>
            <w:tcW w:type="dxa" w:w="15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MARA</w:t>
            </w:r>
          </w:p>
        </w:tc>
        <w:tc>
          <w:tcPr>
            <w:tcW w:type="dxa" w:w="13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CHAR(18)</w:t>
            </w:r>
          </w:p>
        </w:tc>
        <w:tc>
          <w:tcPr>
            <w:tcW w:type="dxa" w:w="20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 to 18 chars</w:t>
            </w:r>
          </w:p>
        </w:tc>
      </w:tr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Airport.s4PlantCode</w:t>
            </w:r>
          </w:p>
        </w:tc>
        <w:tc>
          <w:tcPr>
            <w:tcW w:type="dxa" w:w="20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WERKS</w:t>
            </w:r>
          </w:p>
        </w:tc>
        <w:tc>
          <w:tcPr>
            <w:tcW w:type="dxa" w:w="15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T001W</w:t>
            </w:r>
          </w:p>
        </w:tc>
        <w:tc>
          <w:tcPr>
            <w:tcW w:type="dxa" w:w="13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CHAR(4)</w:t>
            </w:r>
          </w:p>
        </w:tc>
        <w:tc>
          <w:tcPr>
            <w:tcW w:type="dxa" w:w="20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FuelOrder.s4PONumber</w:t>
            </w:r>
          </w:p>
        </w:tc>
        <w:tc>
          <w:tcPr>
            <w:tcW w:type="dxa" w:w="20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EBELN</w:t>
            </w:r>
          </w:p>
        </w:tc>
        <w:tc>
          <w:tcPr>
            <w:tcW w:type="dxa" w:w="15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EKKO</w:t>
            </w:r>
          </w:p>
        </w:tc>
        <w:tc>
          <w:tcPr>
            <w:tcW w:type="dxa" w:w="13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CHAR(10)</w:t>
            </w:r>
          </w:p>
        </w:tc>
        <w:tc>
          <w:tcPr>
            <w:tcW w:type="dxa" w:w="20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S/4 Generated</w:t>
            </w:r>
          </w:p>
        </w:tc>
      </w:tr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Invoice.s4DocumentNo</w:t>
            </w:r>
          </w:p>
        </w:tc>
        <w:tc>
          <w:tcPr>
            <w:tcW w:type="dxa" w:w="20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BELNR</w:t>
            </w:r>
          </w:p>
        </w:tc>
        <w:tc>
          <w:tcPr>
            <w:tcW w:type="dxa" w:w="15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BKPF</w:t>
            </w:r>
          </w:p>
        </w:tc>
        <w:tc>
          <w:tcPr>
            <w:tcW w:type="dxa" w:w="13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CHAR(10)</w:t>
            </w:r>
          </w:p>
        </w:tc>
        <w:tc>
          <w:tcPr>
            <w:tcW w:type="dxa" w:w="20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S/4 Generated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8. Performance Optimization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365D"/>
          <w:sz w:val="26"/>
          <w:szCs w:val="26"/>
        </w:rPr>
        <w:t xml:space="preserve">8.1 Indexing Strategy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following secondary indexes are recommended for optimal query performance: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2400"/>
        <w:gridCol w:w="2460"/>
      </w:tblGrid>
      <w:tr>
        <w:tc>
          <w:tcPr>
            <w:tcW w:type="dxa" w:w="26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 Name</w:t>
            </w:r>
          </w:p>
        </w:tc>
        <w:tc>
          <w:tcPr>
            <w:tcW w:type="dxa" w:w="19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4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24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idx_aircraft_type</w:t>
            </w:r>
          </w:p>
        </w:tc>
        <w:tc>
          <w:tcPr>
            <w:tcW w:type="dxa" w:w="19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Aircraft</w:t>
            </w:r>
          </w:p>
        </w:tc>
        <w:tc>
          <w:tcPr>
            <w:tcW w:type="dxa" w:w="24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typeCode</w:t>
            </w:r>
          </w:p>
        </w:tc>
        <w:tc>
          <w:tcPr>
            <w:tcW w:type="dxa" w:w="24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code lookups</w:t>
            </w:r>
          </w:p>
        </w:tc>
      </w:tr>
      <w:tr>
        <w:tc>
          <w:tcPr>
            <w:tcW w:type="dxa" w:w="26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idx_airport_iata</w:t>
            </w:r>
          </w:p>
        </w:tc>
        <w:tc>
          <w:tcPr>
            <w:tcW w:type="dxa" w:w="19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Airports</w:t>
            </w:r>
          </w:p>
        </w:tc>
        <w:tc>
          <w:tcPr>
            <w:tcW w:type="dxa" w:w="24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iataCode</w:t>
            </w:r>
          </w:p>
        </w:tc>
        <w:tc>
          <w:tcPr>
            <w:tcW w:type="dxa" w:w="24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IATA code searches</w:t>
            </w:r>
          </w:p>
        </w:tc>
      </w:tr>
      <w:tr>
        <w:tc>
          <w:tcPr>
            <w:tcW w:type="dxa" w:w="26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idx_route_airports</w:t>
            </w:r>
          </w:p>
        </w:tc>
        <w:tc>
          <w:tcPr>
            <w:tcW w:type="dxa" w:w="19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</w:t>
            </w:r>
          </w:p>
        </w:tc>
        <w:tc>
          <w:tcPr>
            <w:tcW w:type="dxa" w:w="24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origin, destination</w:t>
            </w:r>
          </w:p>
        </w:tc>
        <w:tc>
          <w:tcPr>
            <w:tcW w:type="dxa" w:w="24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lookups</w:t>
            </w:r>
          </w:p>
        </w:tc>
      </w:tr>
      <w:tr>
        <w:tc>
          <w:tcPr>
            <w:tcW w:type="dxa" w:w="26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idx_flight_date</w:t>
            </w:r>
          </w:p>
        </w:tc>
        <w:tc>
          <w:tcPr>
            <w:tcW w:type="dxa" w:w="19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Flights</w:t>
            </w:r>
          </w:p>
        </w:tc>
        <w:tc>
          <w:tcPr>
            <w:tcW w:type="dxa" w:w="24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flightDate, status</w:t>
            </w:r>
          </w:p>
        </w:tc>
        <w:tc>
          <w:tcPr>
            <w:tcW w:type="dxa" w:w="24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flight queries</w:t>
            </w:r>
          </w:p>
        </w:tc>
      </w:tr>
      <w:tr>
        <w:tc>
          <w:tcPr>
            <w:tcW w:type="dxa" w:w="26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idx_order_status</w:t>
            </w:r>
          </w:p>
        </w:tc>
        <w:tc>
          <w:tcPr>
            <w:tcW w:type="dxa" w:w="19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FuelOrders</w:t>
            </w:r>
          </w:p>
        </w:tc>
        <w:tc>
          <w:tcPr>
            <w:tcW w:type="dxa" w:w="24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status, airport</w:t>
            </w:r>
          </w:p>
        </w:tc>
        <w:tc>
          <w:tcPr>
            <w:tcW w:type="dxa" w:w="24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dashboard</w:t>
            </w:r>
          </w:p>
        </w:tc>
      </w:tr>
      <w:tr>
        <w:tc>
          <w:tcPr>
            <w:tcW w:type="dxa" w:w="26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idx_delivery_date</w:t>
            </w:r>
          </w:p>
        </w:tc>
        <w:tc>
          <w:tcPr>
            <w:tcW w:type="dxa" w:w="19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FuelDeliveries</w:t>
            </w:r>
          </w:p>
        </w:tc>
        <w:tc>
          <w:tcPr>
            <w:tcW w:type="dxa" w:w="24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deliveryDate</w:t>
            </w:r>
          </w:p>
        </w:tc>
        <w:tc>
          <w:tcPr>
            <w:tcW w:type="dxa" w:w="24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reports</w:t>
            </w:r>
          </w:p>
        </w:tc>
      </w:tr>
      <w:tr>
        <w:tc>
          <w:tcPr>
            <w:tcW w:type="dxa" w:w="26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idx_invoice_status</w:t>
            </w:r>
          </w:p>
        </w:tc>
        <w:tc>
          <w:tcPr>
            <w:tcW w:type="dxa" w:w="19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Invoices</w:t>
            </w:r>
          </w:p>
        </w:tc>
        <w:tc>
          <w:tcPr>
            <w:tcW w:type="dxa" w:w="24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status, supplier</w:t>
            </w:r>
          </w:p>
        </w:tc>
        <w:tc>
          <w:tcPr>
            <w:tcW w:type="dxa" w:w="24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processing</w:t>
            </w:r>
          </w:p>
        </w:tc>
      </w:tr>
      <w:tr>
        <w:tc>
          <w:tcPr>
            <w:tcW w:type="dxa" w:w="26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idx_rob_aircraft</w:t>
            </w:r>
          </w:p>
        </w:tc>
        <w:tc>
          <w:tcPr>
            <w:tcW w:type="dxa" w:w="19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ROBLedger</w:t>
            </w:r>
          </w:p>
        </w:tc>
        <w:tc>
          <w:tcPr>
            <w:tcW w:type="dxa" w:w="24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tailNumber, date</w:t>
            </w:r>
          </w:p>
        </w:tc>
        <w:tc>
          <w:tcPr>
            <w:tcW w:type="dxa" w:w="24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 queries</w:t>
            </w:r>
          </w:p>
        </w:tc>
      </w:tr>
      <w:tr>
        <w:tc>
          <w:tcPr>
            <w:tcW w:type="dxa" w:w="26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idx_derived_price</w:t>
            </w:r>
          </w:p>
        </w:tc>
        <w:tc>
          <w:tcPr>
            <w:tcW w:type="dxa" w:w="19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DerivedPrice</w:t>
            </w:r>
          </w:p>
        </w:tc>
        <w:tc>
          <w:tcPr>
            <w:tcW w:type="dxa" w:w="24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contract_ID, priceDate</w:t>
            </w:r>
          </w:p>
        </w:tc>
        <w:tc>
          <w:tcPr>
            <w:tcW w:type="dxa" w:w="24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lookups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365D"/>
          <w:sz w:val="26"/>
          <w:szCs w:val="26"/>
        </w:rPr>
        <w:t xml:space="preserve">8.2 Partitioning Strategy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Transactional tables are partitioned by date for improved query performance and lifecycle management: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Flights: Range partitioned by flightDate (annual partitions)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FuelOrders: Range partitioned by orderDate (annual partitions)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FuelDeliveries: Range partitioned by deliveryDate (annual partitions)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FuelBurns: Range partitioned by burnDate (monthly partitions due to high volume)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DerivedPrice: Range partitioned by priceDate (annual partitions)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365D"/>
          <w:sz w:val="26"/>
          <w:szCs w:val="26"/>
        </w:rPr>
        <w:t xml:space="preserve">8.3 Caching Strategy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 Level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Invalidation</w:t>
            </w:r>
          </w:p>
        </w:tc>
      </w:tr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Data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15-30 minutes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Event-driven</w:t>
            </w:r>
          </w:p>
        </w:tc>
      </w:tr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 Prices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 (hours)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derivation</w:t>
            </w:r>
          </w:p>
        </w:tc>
      </w:tr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Indices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Until next update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refresh</w:t>
            </w:r>
          </w:p>
        </w:tc>
      </w:tr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Permissions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duration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Re-login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365D"/>
          <w:sz w:val="26"/>
          <w:szCs w:val="26"/>
        </w:rPr>
        <w:t xml:space="preserve">8.4 Performance Targets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P99</w:t>
            </w:r>
          </w:p>
        </w:tc>
      </w:tr>
      <w:tr>
        <w:tc>
          <w:tcPr>
            <w:tcW w:type="dxa" w:w="46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entity read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100ms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200ms</w:t>
            </w:r>
          </w:p>
        </w:tc>
      </w:tr>
      <w:tr>
        <w:tc>
          <w:tcPr>
            <w:tcW w:type="dxa" w:w="46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list query (paginated)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500ms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1s</w:t>
            </w:r>
          </w:p>
        </w:tc>
      </w:tr>
      <w:tr>
        <w:tc>
          <w:tcPr>
            <w:tcW w:type="dxa" w:w="46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create/update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300ms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500ms</w:t>
            </w:r>
          </w:p>
        </w:tc>
      </w:tr>
      <w:tr>
        <w:tc>
          <w:tcPr>
            <w:tcW w:type="dxa" w:w="46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generation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5s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10s</w:t>
            </w:r>
          </w:p>
        </w:tc>
      </w:tr>
      <w:tr>
        <w:tc>
          <w:tcPr>
            <w:tcW w:type="dxa" w:w="46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S/4HANA sync operation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2s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9. Data Governance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365D"/>
          <w:sz w:val="26"/>
          <w:szCs w:val="26"/>
        </w:rPr>
        <w:t xml:space="preserve">9.1 Data Quality Standards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FuelSphere implements comprehensive data quality controls: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46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Standards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46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required fields populated, no NULL in mandatory fields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99.5%</w:t>
            </w:r>
          </w:p>
        </w:tc>
      </w:tr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</w:t>
            </w:r>
          </w:p>
        </w:tc>
        <w:tc>
          <w:tcPr>
            <w:tcW w:type="dxa" w:w="46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Values match business rules and validation constraints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99%</w:t>
            </w:r>
          </w:p>
        </w:tc>
      </w:tr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Timeliness</w:t>
            </w:r>
          </w:p>
        </w:tc>
        <w:tc>
          <w:tcPr>
            <w:tcW w:type="dxa" w:w="46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available within SLA of source event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15 min</w:t>
            </w:r>
          </w:p>
        </w:tc>
      </w:tr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Consistency</w:t>
            </w:r>
          </w:p>
        </w:tc>
        <w:tc>
          <w:tcPr>
            <w:tcW w:type="dxa" w:w="46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Referential integrity, cross-system synchronization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Uniqueness</w:t>
            </w:r>
          </w:p>
        </w:tc>
        <w:tc>
          <w:tcPr>
            <w:tcW w:type="dxa" w:w="46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duplicate records based on business keys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365D"/>
          <w:sz w:val="26"/>
          <w:szCs w:val="26"/>
        </w:rPr>
        <w:t xml:space="preserve">9.2 Data Retention Policy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Category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 Period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Archive Strategy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Legal Basis</w:t>
            </w:r>
          </w:p>
        </w:tc>
      </w:tr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Data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+ 7 years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SOX/Tax</w:t>
            </w:r>
          </w:p>
        </w:tc>
      </w:tr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Data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years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Cold storage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SOX/IFRS</w:t>
            </w:r>
          </w:p>
        </w:tc>
      </w:tr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Data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years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 archive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SOX/IFRS</w:t>
            </w:r>
          </w:p>
        </w:tc>
      </w:tr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Logs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years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Compressed archive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SOX/ISO 27001</w:t>
            </w:r>
          </w:p>
        </w:tc>
      </w:tr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Data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+ 7 years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Anonymization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</w:t>
            </w:r>
          </w:p>
        </w:tc>
      </w:tr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Logs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days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Rotation/delete</w:t>
            </w:r>
          </w:p>
        </w:tc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365D"/>
          <w:sz w:val="26"/>
          <w:szCs w:val="26"/>
        </w:rPr>
        <w:t xml:space="preserve">9.3 Data Archiving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FuelSphere implements a tiered archiving strategy: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Hot Tier (0-12 months): Active data in HANA Cloud, full query capability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Warm Tier (1-3 years): Compressed in HANA Native Storage Extension, query available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Cold Tier (3+ years): Archived to object storage, restore on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Archive Tier (7+ years): Legal hold archive, audit access only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365D"/>
          <w:sz w:val="26"/>
          <w:szCs w:val="26"/>
        </w:rPr>
        <w:t xml:space="preserve">9.4 Data Classification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1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39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Protection</w:t>
            </w:r>
          </w:p>
        </w:tc>
      </w:tr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</w:t>
            </w:r>
          </w:p>
        </w:tc>
        <w:tc>
          <w:tcPr>
            <w:tcW w:type="dxa" w:w="31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formulas, contracts</w:t>
            </w:r>
          </w:p>
        </w:tc>
        <w:tc>
          <w:tcPr>
            <w:tcW w:type="dxa" w:w="39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Encryption, role-based access, audit logging</w:t>
            </w:r>
          </w:p>
        </w:tc>
      </w:tr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31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 data, reports</w:t>
            </w:r>
          </w:p>
        </w:tc>
        <w:tc>
          <w:tcPr>
            <w:tcW w:type="dxa" w:w="39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access, network security</w:t>
            </w:r>
          </w:p>
        </w:tc>
      </w:tr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(PII)</w:t>
            </w:r>
          </w:p>
        </w:tc>
        <w:tc>
          <w:tcPr>
            <w:tcW w:type="dxa" w:w="31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profiles, signatures</w:t>
            </w:r>
          </w:p>
        </w:tc>
        <w:tc>
          <w:tcPr>
            <w:tcW w:type="dxa" w:w="39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Encryption, consent management, anonymization</w:t>
            </w:r>
          </w:p>
        </w:tc>
      </w:tr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1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Airport codes, aircraft types</w:t>
            </w:r>
          </w:p>
        </w:tc>
        <w:tc>
          <w:tcPr>
            <w:tcW w:type="dxa" w:w="39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special protection required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10. Compliance Requirements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365D"/>
          <w:sz w:val="26"/>
          <w:szCs w:val="26"/>
        </w:rPr>
        <w:t xml:space="preserve">10.1 SOX Section 404 Controls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300"/>
        <w:gridCol w:w="3360"/>
        <w:gridCol w:w="2300"/>
      </w:tblGrid>
      <w:tr>
        <w:tc>
          <w:tcPr>
            <w:tcW w:type="dxa" w:w="14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ID</w:t>
            </w:r>
          </w:p>
        </w:tc>
        <w:tc>
          <w:tcPr>
            <w:tcW w:type="dxa" w:w="23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3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3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14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SOX-001</w:t>
            </w:r>
          </w:p>
        </w:tc>
        <w:tc>
          <w:tcPr>
            <w:tcW w:type="dxa" w:w="23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33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 via XSUAA + Business Roles</w:t>
            </w:r>
          </w:p>
        </w:tc>
        <w:tc>
          <w:tcPr>
            <w:tcW w:type="dxa" w:w="23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assignment reports</w:t>
            </w:r>
          </w:p>
        </w:tc>
      </w:tr>
      <w:tr>
        <w:tc>
          <w:tcPr>
            <w:tcW w:type="dxa" w:w="14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SOX-002</w:t>
            </w:r>
          </w:p>
        </w:tc>
        <w:tc>
          <w:tcPr>
            <w:tcW w:type="dxa" w:w="23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Segregation of Duties</w:t>
            </w:r>
          </w:p>
        </w:tc>
        <w:tc>
          <w:tcPr>
            <w:tcW w:type="dxa" w:w="33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SoD matrix, workflow approvals</w:t>
            </w:r>
          </w:p>
        </w:tc>
        <w:tc>
          <w:tcPr>
            <w:tcW w:type="dxa" w:w="23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SoD violation reports</w:t>
            </w:r>
          </w:p>
        </w:tc>
      </w:tr>
      <w:tr>
        <w:tc>
          <w:tcPr>
            <w:tcW w:type="dxa" w:w="14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SOX-003</w:t>
            </w:r>
          </w:p>
        </w:tc>
        <w:tc>
          <w:tcPr>
            <w:tcW w:type="dxa" w:w="23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33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transactions logged with user/timestamp</w:t>
            </w:r>
          </w:p>
        </w:tc>
        <w:tc>
          <w:tcPr>
            <w:tcW w:type="dxa" w:w="23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 exports</w:t>
            </w:r>
          </w:p>
        </w:tc>
      </w:tr>
      <w:tr>
        <w:tc>
          <w:tcPr>
            <w:tcW w:type="dxa" w:w="14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SOX-004</w:t>
            </w:r>
          </w:p>
        </w:tc>
        <w:tc>
          <w:tcPr>
            <w:tcW w:type="dxa" w:w="23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Management</w:t>
            </w:r>
          </w:p>
        </w:tc>
        <w:tc>
          <w:tcPr>
            <w:tcW w:type="dxa" w:w="33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control, approval workflows</w:t>
            </w:r>
          </w:p>
        </w:tc>
        <w:tc>
          <w:tcPr>
            <w:tcW w:type="dxa" w:w="23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request logs</w:t>
            </w:r>
          </w:p>
        </w:tc>
      </w:tr>
      <w:tr>
        <w:tc>
          <w:tcPr>
            <w:tcW w:type="dxa" w:w="14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SOX-005</w:t>
            </w:r>
          </w:p>
        </w:tc>
        <w:tc>
          <w:tcPr>
            <w:tcW w:type="dxa" w:w="23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33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rules, checksums</w:t>
            </w:r>
          </w:p>
        </w:tc>
        <w:tc>
          <w:tcPr>
            <w:tcW w:type="dxa" w:w="23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reports</w:t>
            </w:r>
          </w:p>
        </w:tc>
      </w:tr>
      <w:tr>
        <w:tc>
          <w:tcPr>
            <w:tcW w:type="dxa" w:w="14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FPE-001</w:t>
            </w:r>
          </w:p>
        </w:tc>
        <w:tc>
          <w:tcPr>
            <w:tcW w:type="dxa" w:w="23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 Segregation</w:t>
            </w:r>
          </w:p>
        </w:tc>
        <w:tc>
          <w:tcPr>
            <w:tcW w:type="dxa" w:w="33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 ≠ Approver workflow</w:t>
            </w:r>
          </w:p>
        </w:tc>
        <w:tc>
          <w:tcPr>
            <w:tcW w:type="dxa" w:w="23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 audit trail</w:t>
            </w:r>
          </w:p>
        </w:tc>
      </w:tr>
      <w:tr>
        <w:tc>
          <w:tcPr>
            <w:tcW w:type="dxa" w:w="14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FPE-002</w:t>
            </w:r>
          </w:p>
        </w:tc>
        <w:tc>
          <w:tcPr>
            <w:tcW w:type="dxa" w:w="23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Verification</w:t>
            </w:r>
          </w:p>
        </w:tc>
        <w:tc>
          <w:tcPr>
            <w:tcW w:type="dxa" w:w="33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import/verification users</w:t>
            </w:r>
          </w:p>
        </w:tc>
        <w:tc>
          <w:tcPr>
            <w:tcW w:type="dxa" w:w="23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verification logs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365D"/>
          <w:sz w:val="26"/>
          <w:szCs w:val="26"/>
        </w:rPr>
        <w:t xml:space="preserve">10.2 GDPR Compliance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Right</w:t>
            </w:r>
          </w:p>
        </w:tc>
        <w:tc>
          <w:tcPr>
            <w:tcW w:type="dxa" w:w="33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3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Control</w:t>
            </w:r>
          </w:p>
        </w:tc>
      </w:tr>
      <w:tr>
        <w:tc>
          <w:tcPr>
            <w:tcW w:type="dxa" w:w="26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 to Access</w:t>
            </w:r>
          </w:p>
        </w:tc>
        <w:tc>
          <w:tcPr>
            <w:tcW w:type="dxa" w:w="33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export API</w:t>
            </w:r>
          </w:p>
        </w:tc>
        <w:tc>
          <w:tcPr>
            <w:tcW w:type="dxa" w:w="33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Self-service download functionality</w:t>
            </w:r>
          </w:p>
        </w:tc>
      </w:tr>
      <w:tr>
        <w:tc>
          <w:tcPr>
            <w:tcW w:type="dxa" w:w="26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 to Rectification</w:t>
            </w:r>
          </w:p>
        </w:tc>
        <w:tc>
          <w:tcPr>
            <w:tcW w:type="dxa" w:w="33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capabilities with audit</w:t>
            </w:r>
          </w:p>
        </w:tc>
        <w:tc>
          <w:tcPr>
            <w:tcW w:type="dxa" w:w="33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update with full logging</w:t>
            </w:r>
          </w:p>
        </w:tc>
      </w:tr>
      <w:tr>
        <w:tc>
          <w:tcPr>
            <w:tcW w:type="dxa" w:w="26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 to Erasure</w:t>
            </w:r>
          </w:p>
        </w:tc>
        <w:tc>
          <w:tcPr>
            <w:tcW w:type="dxa" w:w="33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Anonymization procedures</w:t>
            </w:r>
          </w:p>
        </w:tc>
        <w:tc>
          <w:tcPr>
            <w:tcW w:type="dxa" w:w="33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anonymization service</w:t>
            </w:r>
          </w:p>
        </w:tc>
      </w:tr>
      <w:tr>
        <w:tc>
          <w:tcPr>
            <w:tcW w:type="dxa" w:w="26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 to Portability</w:t>
            </w:r>
          </w:p>
        </w:tc>
        <w:tc>
          <w:tcPr>
            <w:tcW w:type="dxa" w:w="33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format export</w:t>
            </w:r>
          </w:p>
        </w:tc>
        <w:tc>
          <w:tcPr>
            <w:tcW w:type="dxa" w:w="33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JSON/CSV export capability</w:t>
            </w:r>
          </w:p>
        </w:tc>
      </w:tr>
      <w:tr>
        <w:tc>
          <w:tcPr>
            <w:tcW w:type="dxa" w:w="26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Minimization</w:t>
            </w:r>
          </w:p>
        </w:tc>
        <w:tc>
          <w:tcPr>
            <w:tcW w:type="dxa" w:w="33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required data collected</w:t>
            </w:r>
          </w:p>
        </w:tc>
        <w:tc>
          <w:tcPr>
            <w:tcW w:type="dxa" w:w="338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 requirements analysis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365D"/>
          <w:sz w:val="26"/>
          <w:szCs w:val="26"/>
        </w:rPr>
        <w:t xml:space="preserve">10.3 Data Residency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S/4HANA Cloud data center selection must align with regional compliance requirements: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EU Operations: Frankfurt, Amsterdam, or Dublin data centers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BTP subaccount region must match S/4HANA data center region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Cross-region data transfer requires appropriate legal basis (SCCs, adequacy)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Private Link connectivity for sensitive data flows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11. Appendices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365D"/>
          <w:sz w:val="26"/>
          <w:szCs w:val="26"/>
        </w:rPr>
        <w:t xml:space="preserve">11.1 Entity Count by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960"/>
        <w:gridCol w:w="1500"/>
        <w:gridCol w:w="2600"/>
      </w:tblGrid>
      <w:tr>
        <w:tc>
          <w:tcPr>
            <w:tcW w:type="dxa" w:w="13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ID</w:t>
            </w:r>
          </w:p>
        </w:tc>
        <w:tc>
          <w:tcPr>
            <w:tcW w:type="dxa" w:w="39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Name</w:t>
            </w:r>
          </w:p>
        </w:tc>
        <w:tc>
          <w:tcPr>
            <w:tcW w:type="dxa" w:w="15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Entities</w:t>
            </w:r>
          </w:p>
        </w:tc>
        <w:tc>
          <w:tcPr>
            <w:tcW w:type="dxa" w:w="26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Entities</w:t>
            </w:r>
          </w:p>
        </w:tc>
      </w:tr>
      <w:tr>
        <w:tc>
          <w:tcPr>
            <w:tcW w:type="dxa" w:w="13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FDD-01</w:t>
            </w:r>
          </w:p>
        </w:tc>
        <w:tc>
          <w:tcPr>
            <w:tcW w:type="dxa" w:w="39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Data</w:t>
            </w:r>
          </w:p>
        </w:tc>
        <w:tc>
          <w:tcPr>
            <w:tcW w:type="dxa" w:w="15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6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Aircraft, Airports, Routes</w:t>
            </w:r>
          </w:p>
        </w:tc>
      </w:tr>
      <w:tr>
        <w:tc>
          <w:tcPr>
            <w:tcW w:type="dxa" w:w="13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FDD-02</w:t>
            </w:r>
          </w:p>
        </w:tc>
        <w:tc>
          <w:tcPr>
            <w:tcW w:type="dxa" w:w="39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Planning &amp; Forecasting</w:t>
            </w:r>
          </w:p>
        </w:tc>
        <w:tc>
          <w:tcPr>
            <w:tcW w:type="dxa" w:w="15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Budgets, Plans</w:t>
            </w:r>
          </w:p>
        </w:tc>
      </w:tr>
      <w:tr>
        <w:tc>
          <w:tcPr>
            <w:tcW w:type="dxa" w:w="13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FDD-03</w:t>
            </w:r>
          </w:p>
        </w:tc>
        <w:tc>
          <w:tcPr>
            <w:tcW w:type="dxa" w:w="39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Contracts &amp; CPE Integration</w:t>
            </w:r>
          </w:p>
        </w:tc>
        <w:tc>
          <w:tcPr>
            <w:tcW w:type="dxa" w:w="15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Contracts, Prices</w:t>
            </w:r>
          </w:p>
        </w:tc>
      </w:tr>
      <w:tr>
        <w:tc>
          <w:tcPr>
            <w:tcW w:type="dxa" w:w="13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FDD-04</w:t>
            </w:r>
          </w:p>
        </w:tc>
        <w:tc>
          <w:tcPr>
            <w:tcW w:type="dxa" w:w="39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Orders &amp; Milestones</w:t>
            </w:r>
          </w:p>
        </w:tc>
        <w:tc>
          <w:tcPr>
            <w:tcW w:type="dxa" w:w="15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FuelOrders</w:t>
            </w:r>
          </w:p>
        </w:tc>
      </w:tr>
      <w:tr>
        <w:tc>
          <w:tcPr>
            <w:tcW w:type="dxa" w:w="13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FDD-05</w:t>
            </w:r>
          </w:p>
        </w:tc>
        <w:tc>
          <w:tcPr>
            <w:tcW w:type="dxa" w:w="39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Ticket &amp; ePOD</w:t>
            </w:r>
          </w:p>
        </w:tc>
        <w:tc>
          <w:tcPr>
            <w:tcW w:type="dxa" w:w="15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Deliveries, Tickets</w:t>
            </w:r>
          </w:p>
        </w:tc>
      </w:tr>
      <w:tr>
        <w:tc>
          <w:tcPr>
            <w:tcW w:type="dxa" w:w="13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FDD-06</w:t>
            </w:r>
          </w:p>
        </w:tc>
        <w:tc>
          <w:tcPr>
            <w:tcW w:type="dxa" w:w="39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Verification</w:t>
            </w:r>
          </w:p>
        </w:tc>
        <w:tc>
          <w:tcPr>
            <w:tcW w:type="dxa" w:w="15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Invoices, Items</w:t>
            </w:r>
          </w:p>
        </w:tc>
      </w:tr>
      <w:tr>
        <w:tc>
          <w:tcPr>
            <w:tcW w:type="dxa" w:w="13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FDD-07</w:t>
            </w:r>
          </w:p>
        </w:tc>
        <w:tc>
          <w:tcPr>
            <w:tcW w:type="dxa" w:w="39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Embargo &amp; Compliance</w:t>
            </w:r>
          </w:p>
        </w:tc>
        <w:tc>
          <w:tcPr>
            <w:tcW w:type="dxa" w:w="15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Embargo rules</w:t>
            </w:r>
          </w:p>
        </w:tc>
      </w:tr>
      <w:tr>
        <w:tc>
          <w:tcPr>
            <w:tcW w:type="dxa" w:w="13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FDD-08</w:t>
            </w:r>
          </w:p>
        </w:tc>
        <w:tc>
          <w:tcPr>
            <w:tcW w:type="dxa" w:w="39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Burn &amp; ROB Tracking</w:t>
            </w:r>
          </w:p>
        </w:tc>
        <w:tc>
          <w:tcPr>
            <w:tcW w:type="dxa" w:w="15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Burns, ROB</w:t>
            </w:r>
          </w:p>
        </w:tc>
      </w:tr>
      <w:tr>
        <w:tc>
          <w:tcPr>
            <w:tcW w:type="dxa" w:w="13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FDD-09</w:t>
            </w:r>
          </w:p>
        </w:tc>
        <w:tc>
          <w:tcPr>
            <w:tcW w:type="dxa" w:w="39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Allocation</w:t>
            </w:r>
          </w:p>
        </w:tc>
        <w:tc>
          <w:tcPr>
            <w:tcW w:type="dxa" w:w="15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Allocations</w:t>
            </w:r>
          </w:p>
        </w:tc>
      </w:tr>
      <w:tr>
        <w:tc>
          <w:tcPr>
            <w:tcW w:type="dxa" w:w="13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FDD-10</w:t>
            </w:r>
          </w:p>
        </w:tc>
        <w:tc>
          <w:tcPr>
            <w:tcW w:type="dxa" w:w="39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Integration</w:t>
            </w:r>
          </w:p>
        </w:tc>
        <w:tc>
          <w:tcPr>
            <w:tcW w:type="dxa" w:w="15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Postings</w:t>
            </w:r>
          </w:p>
        </w:tc>
      </w:tr>
      <w:tr>
        <w:tc>
          <w:tcPr>
            <w:tcW w:type="dxa" w:w="13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FDD-11</w:t>
            </w:r>
          </w:p>
        </w:tc>
        <w:tc>
          <w:tcPr>
            <w:tcW w:type="dxa" w:w="39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Monitoring</w:t>
            </w:r>
          </w:p>
        </w:tc>
        <w:tc>
          <w:tcPr>
            <w:tcW w:type="dxa" w:w="15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Logs, Errors</w:t>
            </w:r>
          </w:p>
        </w:tc>
      </w:tr>
      <w:tr>
        <w:tc>
          <w:tcPr>
            <w:tcW w:type="dxa" w:w="13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FDD-12</w:t>
            </w:r>
          </w:p>
        </w:tc>
        <w:tc>
          <w:tcPr>
            <w:tcW w:type="dxa" w:w="39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 &amp; Analytics</w:t>
            </w:r>
          </w:p>
        </w:tc>
        <w:tc>
          <w:tcPr>
            <w:tcW w:type="dxa" w:w="15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Views</w:t>
            </w:r>
          </w:p>
        </w:tc>
      </w:tr>
      <w:tr>
        <w:tc>
          <w:tcPr>
            <w:tcW w:type="dxa" w:w="13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FDD-13</w:t>
            </w:r>
          </w:p>
        </w:tc>
        <w:tc>
          <w:tcPr>
            <w:tcW w:type="dxa" w:w="396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Management</w:t>
            </w:r>
          </w:p>
        </w:tc>
        <w:tc>
          <w:tcPr>
            <w:tcW w:type="dxa" w:w="15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Users, Roles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365D"/>
          <w:sz w:val="26"/>
          <w:szCs w:val="26"/>
        </w:rPr>
        <w:t xml:space="preserve">11.2 Glossary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0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</w:t>
            </w:r>
          </w:p>
        </w:tc>
        <w:tc>
          <w:tcPr>
            <w:tcW w:type="dxa" w:w="70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Cloud Application Programming Model - development framework for BTP</w:t>
            </w:r>
          </w:p>
        </w:tc>
      </w:tr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CDS</w:t>
            </w:r>
          </w:p>
        </w:tc>
        <w:tc>
          <w:tcPr>
            <w:tcW w:type="dxa" w:w="70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Data Services - SAP's data modeling language</w:t>
            </w:r>
          </w:p>
        </w:tc>
      </w:tr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CPE</w:t>
            </w:r>
          </w:p>
        </w:tc>
        <w:tc>
          <w:tcPr>
            <w:tcW w:type="dxa" w:w="70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Commodity Pricing Engine - SAP's pricing solution</w:t>
            </w:r>
          </w:p>
        </w:tc>
      </w:tr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FPE</w:t>
            </w:r>
          </w:p>
        </w:tc>
        <w:tc>
          <w:tcPr>
            <w:tcW w:type="dxa" w:w="70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 Pricing Engine - native pricing capability</w:t>
            </w:r>
          </w:p>
        </w:tc>
      </w:tr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ePOD</w:t>
            </w:r>
          </w:p>
        </w:tc>
        <w:tc>
          <w:tcPr>
            <w:tcW w:type="dxa" w:w="70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Electronic Proof of Delivery</w:t>
            </w:r>
          </w:p>
        </w:tc>
      </w:tr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</w:t>
            </w:r>
          </w:p>
        </w:tc>
        <w:tc>
          <w:tcPr>
            <w:tcW w:type="dxa" w:w="70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on Board - fuel inventory on aircraft</w:t>
            </w:r>
          </w:p>
        </w:tc>
      </w:tr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IATA</w:t>
            </w:r>
          </w:p>
        </w:tc>
        <w:tc>
          <w:tcPr>
            <w:tcW w:type="dxa" w:w="70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International Air Transport Association</w:t>
            </w:r>
          </w:p>
        </w:tc>
      </w:tr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ICAO</w:t>
            </w:r>
          </w:p>
        </w:tc>
        <w:tc>
          <w:tcPr>
            <w:tcW w:type="dxa" w:w="70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International Civil Aviation Organization</w:t>
            </w:r>
          </w:p>
        </w:tc>
      </w:tr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70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Universally Unique Identifier - 36-character string for unique keys</w:t>
            </w:r>
          </w:p>
        </w:tc>
      </w:tr>
      <w:tr>
        <w:tc>
          <w:tcPr>
            <w:tcW w:type="dxa" w:w="234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DXA</w:t>
            </w:r>
          </w:p>
        </w:tc>
        <w:tc>
          <w:tcPr>
            <w:tcW w:type="dxa" w:w="7020"/>
            <w:tcBorders>
              <w:top w:val="single" w:color="B8C5D1" w:sz="1"/>
              <w:left w:val="single" w:color="B8C5D1" w:sz="1"/>
              <w:bottom w:val="single" w:color="B8C5D1" w:sz="1"/>
              <w:right w:val="single" w:color="B8C5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Units (1440 DXA = 1 inch) - used for document measurements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365D"/>
          <w:sz w:val="26"/>
          <w:szCs w:val="26"/>
        </w:rPr>
        <w:t xml:space="preserve">11.3 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FS-HLD-001: FuelSphere Overall Solution HLD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FS-FND-002: Data Model &amp; ERD Specification v1.1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SAP CAP Documentation: https://cap.cloud.sap/docs/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SAP HANA Cloud: https://help.sap.com/hana-cloud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SAP API Business Hub: https://api.sap.com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SAP Fiori Design Guidelines: https://experience.sap.com/fiori-design-web/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--- End of Document ---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FuelSphere - Diligent Global |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FS-TECH-001 | Data Architecture Specification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B365D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2026-01-19T14:30:50.560Z</dcterms:created>
  <dcterms:modified xsi:type="dcterms:W3CDTF">2026-01-19T14:30:50.561Z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