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B365D"/>
          <w:sz w:val="56"/>
          <w:szCs w:val="56"/>
        </w:rPr>
        <w:t xml:space="preserve">FuelSphere</w:t>
      </w:r>
    </w:p>
    <w:p>
      <w:pPr>
        <w:spacing w:after="200"/>
        <w:jc w:val="center"/>
      </w:pPr>
      <w:r>
        <w:rPr>
          <w:rFonts w:ascii="Arial" w:cs="Arial" w:eastAsia="Arial" w:hAnsi="Arial"/>
          <w:i/>
          <w:iCs/>
          <w:color w:val="666666"/>
          <w:sz w:val="28"/>
          <w:szCs w:val="28"/>
        </w:rPr>
        <w:t xml:space="preserve">Airline Fuel Lifecycle Management Solution</w:t>
      </w:r>
    </w:p>
    <w:p>
      <w:pPr>
        <w:spacing w:after="600"/>
      </w:pPr>
    </w:p>
    <w:p>
      <w:pPr>
        <w:jc w:val="center"/>
      </w:pPr>
      <w:r>
        <w:rPr>
          <w:rFonts w:ascii="Arial" w:cs="Arial" w:eastAsia="Arial" w:hAnsi="Arial"/>
          <w:b/>
          <w:bCs/>
          <w:color w:val="1B365D"/>
          <w:sz w:val="40"/>
          <w:szCs w:val="40"/>
        </w:rPr>
        <w:t xml:space="preserve">Integration Architecture Specification</w:t>
      </w:r>
    </w:p>
    <w:p>
      <w:pPr>
        <w:spacing w:after="100"/>
        <w:jc w:val="center"/>
      </w:pPr>
      <w:r>
        <w:rPr>
          <w:rFonts w:ascii="Arial" w:cs="Arial" w:eastAsia="Arial" w:hAnsi="Arial"/>
          <w:color w:val="666666"/>
          <w:sz w:val="24"/>
          <w:szCs w:val="24"/>
        </w:rPr>
        <w:t xml:space="preserve">Technical Document</w:t>
      </w:r>
    </w:p>
    <w:p>
      <w:pPr>
        <w:spacing w:after="400"/>
      </w:pPr>
    </w:p>
    <w:p>
      <w:pPr>
        <w:jc w:val="center"/>
      </w:pPr>
      <w:r>
        <w:rPr>
          <w:rFonts w:ascii="Arial" w:cs="Arial" w:eastAsia="Arial" w:hAnsi="Arial"/>
          <w:b/>
          <w:bCs/>
          <w:color w:val="2563EB"/>
          <w:sz w:val="22"/>
          <w:szCs w:val="22"/>
        </w:rPr>
        <w:t xml:space="preserve">Supports: S/4HANA Public Cloud | S/4HANA RISE | S/4HANA On-Premise</w:t>
      </w:r>
    </w:p>
    <w:p>
      <w:pPr>
        <w:spacing w:after="6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5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Document ID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FS-TECH-002</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Version</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Date</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January 2026</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Author</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Specialist (AI-Assisted)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Status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Draft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Classification</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Confidential</w:t>
            </w:r>
          </w:p>
        </w:tc>
      </w:tr>
    </w:tbl>
    <w:p>
      <w:pPr>
        <w:spacing w:after="600"/>
      </w:pPr>
    </w:p>
    <w:p>
      <w:pPr>
        <w:jc w:val="center"/>
      </w:pPr>
      <w:r>
        <w:rPr>
          <w:rFonts w:ascii="Arial" w:cs="Arial" w:eastAsia="Arial" w:hAnsi="Arial"/>
          <w:b/>
          <w:bCs/>
          <w:sz w:val="24"/>
          <w:szCs w:val="24"/>
        </w:rPr>
        <w:t xml:space="preserve">Prepared by Diligent Global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p>
      <w:pPr>
        <w:pStyle w:val="Heading2"/>
      </w:pPr>
      <w: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January 2026</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Specialist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Initial release - Complete integration architecture for all deployment models</w:t>
            </w:r>
          </w:p>
        </w:tc>
      </w:tr>
    </w:tbl>
    <w:p>
      <w:pPr>
        <w:spacing w:after="300"/>
      </w:pPr>
    </w:p>
    <w:p>
      <w:pPr>
        <w:pStyle w:val="Heading2"/>
      </w:pPr>
      <w: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5020"/>
        <w:gridCol w:w="2000"/>
      </w:tblGrid>
      <w:tr>
        <w:tc>
          <w:tcPr>
            <w:tcW w:type="dxa" w:w="234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ID</w:t>
            </w:r>
          </w:p>
        </w:tc>
        <w:tc>
          <w:tcPr>
            <w:tcW w:type="dxa" w:w="502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Title</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FS-FND-001</w:t>
            </w:r>
          </w:p>
        </w:tc>
        <w:tc>
          <w:tcPr>
            <w:tcW w:type="dxa" w:w="5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Solution Architecture Specification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FS-FND-002</w:t>
            </w:r>
          </w:p>
        </w:tc>
        <w:tc>
          <w:tcPr>
            <w:tcW w:type="dxa" w:w="5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 Model &amp; ERD Specification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1.1</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FS-FND-003</w:t>
            </w:r>
          </w:p>
        </w:tc>
        <w:tc>
          <w:tcPr>
            <w:tcW w:type="dxa" w:w="5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Security &amp; Authorization Specification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FDD-11-HLD</w:t>
            </w:r>
          </w:p>
        </w:tc>
        <w:tc>
          <w:tcPr>
            <w:tcW w:type="dxa" w:w="5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Monitoring Module HLD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FS-TECH-003</w:t>
            </w:r>
          </w:p>
        </w:tc>
        <w:tc>
          <w:tcPr>
            <w:tcW w:type="dxa" w:w="50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Security Architecture Technical Design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TBD</w:t>
            </w:r>
          </w:p>
        </w:tc>
      </w:tr>
    </w:tbl>
    <w:p>
      <w:pPr>
        <w:spacing w:after="300"/>
      </w:pPr>
    </w:p>
    <w:p>
      <w:pPr>
        <w:pStyle w:val="Heading2"/>
      </w:pPr>
      <w: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1730"/>
        <w:gridCol w:w="1730"/>
      </w:tblGrid>
      <w:tr>
        <w:tc>
          <w:tcPr>
            <w:tcW w:type="dxa" w:w="3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1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Specialist</w:t>
            </w:r>
          </w:p>
        </w:tc>
        <w:tc>
          <w:tcPr>
            <w:tcW w:type="dxa" w:w="173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 Architect</w:t>
            </w:r>
          </w:p>
        </w:tc>
        <w:tc>
          <w:tcPr>
            <w:tcW w:type="dxa" w:w="173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Architect</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Architecture Design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Specification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Integration Design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 Configuration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External System Integration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Security Configuration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Error Handling Strategy</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w:t>
            </w:r>
          </w:p>
        </w:tc>
        <w:tc>
          <w:tcPr>
            <w:tcW w:type="dxa" w:w="173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w:t>
            </w:r>
          </w:p>
        </w:tc>
      </w:tr>
    </w:tbl>
    <w:p>
      <w:pPr>
        <w:spacing w:before="100" w:after="300"/>
      </w:pPr>
      <w:r>
        <w:rPr>
          <w:rFonts w:ascii="Arial" w:cs="Arial" w:eastAsia="Arial" w:hAnsi="Arial"/>
          <w:i/>
          <w:iCs/>
          <w:sz w:val="18"/>
          <w:szCs w:val="18"/>
        </w:rPr>
        <w:t xml:space="preserve">Legend: R = Responsible, A = Accountable, C = Consulted, I = Informed</w:t>
      </w:r>
    </w:p>
    <w:p>
      <w:r>
        <w:br w:type="page"/>
      </w:r>
    </w:p>
    <w:p>
      <w:pPr>
        <w:pStyle w:val="Heading1"/>
      </w:pPr>
      <w:r>
        <w:t xml:space="preserve">2. Executive Summary</w:t>
      </w:r>
    </w:p>
    <w:p>
      <w:pPr>
        <w:pStyle w:val="Heading2"/>
      </w:pPr>
      <w:r>
        <w:t xml:space="preserve">2.1 Purpose</w:t>
      </w:r>
    </w:p>
    <w:p>
      <w:pPr>
        <w:spacing w:after="200"/>
      </w:pPr>
      <w:r>
        <w:rPr>
          <w:rFonts w:ascii="Arial" w:cs="Arial" w:eastAsia="Arial" w:hAnsi="Arial"/>
          <w:sz w:val="22"/>
          <w:szCs w:val="22"/>
        </w:rPr>
        <w:t xml:space="preserve">This document defines the comprehensive integration architecture for FuelSphere, the Airline Fuel Lifecycle Management Solution. It provides detailed technical specifications for all integration patterns, protocols, and configurations required to connect FuelSphere with SAP S/4HANA (across all deployment models), SAP Integration Suite, SAP Event Mesh, and external systems including aviation data providers and fuel suppliers.</w:t>
      </w:r>
    </w:p>
    <w:p>
      <w:pPr>
        <w:spacing w:after="200"/>
      </w:pPr>
      <w:r>
        <w:rPr>
          <w:rFonts w:ascii="Arial" w:cs="Arial" w:eastAsia="Arial" w:hAnsi="Arial"/>
          <w:sz w:val="22"/>
          <w:szCs w:val="22"/>
        </w:rPr>
        <w:t xml:space="preserve">The integration architecture is designed to support multiple SAP S/4HANA deployment models: S/4HANA Public Cloud, S/4HANA RISE (Private Edition), and S/4HANA On-Premise, with appropriate connectivity patterns for each.</w:t>
      </w:r>
    </w:p>
    <w:p>
      <w:pPr>
        <w:pStyle w:val="Heading2"/>
      </w:pPr>
      <w:r>
        <w:t xml:space="preserve">2.2 Scope</w:t>
      </w:r>
    </w:p>
    <w:p>
      <w:pPr>
        <w:pStyle w:val="ListParagraph"/>
        <w:numPr>
          <w:ilvl w:val="0"/>
          <w:numId w:val="2"/>
        </w:numPr>
      </w:pPr>
      <w:r>
        <w:rPr>
          <w:rFonts w:ascii="Arial" w:cs="Arial" w:eastAsia="Arial" w:hAnsi="Arial"/>
          <w:sz w:val="22"/>
          <w:szCs w:val="22"/>
        </w:rPr>
        <w:t xml:space="preserve">SAP Integration Suite (Cloud Platform Integration) configuration and iFlow design patterns</w:t>
      </w:r>
    </w:p>
    <w:p>
      <w:pPr>
        <w:pStyle w:val="ListParagraph"/>
        <w:numPr>
          <w:ilvl w:val="0"/>
          <w:numId w:val="2"/>
        </w:numPr>
      </w:pPr>
      <w:r>
        <w:rPr>
          <w:rFonts w:ascii="Arial" w:cs="Arial" w:eastAsia="Arial" w:hAnsi="Arial"/>
          <w:sz w:val="22"/>
          <w:szCs w:val="22"/>
        </w:rPr>
        <w:t xml:space="preserve">SAP Event Mesh topic structures and queue configurations</w:t>
      </w:r>
    </w:p>
    <w:p>
      <w:pPr>
        <w:pStyle w:val="ListParagraph"/>
        <w:numPr>
          <w:ilvl w:val="0"/>
          <w:numId w:val="2"/>
        </w:numPr>
      </w:pPr>
      <w:r>
        <w:rPr>
          <w:rFonts w:ascii="Arial" w:cs="Arial" w:eastAsia="Arial" w:hAnsi="Arial"/>
          <w:sz w:val="22"/>
          <w:szCs w:val="22"/>
        </w:rPr>
        <w:t xml:space="preserve">S/4HANA Communication Arrangements and standard API catalog</w:t>
      </w:r>
    </w:p>
    <w:p>
      <w:pPr>
        <w:pStyle w:val="ListParagraph"/>
        <w:numPr>
          <w:ilvl w:val="0"/>
          <w:numId w:val="2"/>
        </w:numPr>
      </w:pPr>
      <w:r>
        <w:rPr>
          <w:rFonts w:ascii="Arial" w:cs="Arial" w:eastAsia="Arial" w:hAnsi="Arial"/>
          <w:sz w:val="22"/>
          <w:szCs w:val="22"/>
        </w:rPr>
        <w:t xml:space="preserve">BTP Destination Service configurations for all deployment models</w:t>
      </w:r>
    </w:p>
    <w:p>
      <w:pPr>
        <w:pStyle w:val="ListParagraph"/>
        <w:numPr>
          <w:ilvl w:val="0"/>
          <w:numId w:val="2"/>
        </w:numPr>
      </w:pPr>
      <w:r>
        <w:rPr>
          <w:rFonts w:ascii="Arial" w:cs="Arial" w:eastAsia="Arial" w:hAnsi="Arial"/>
          <w:sz w:val="22"/>
          <w:szCs w:val="22"/>
        </w:rPr>
        <w:t xml:space="preserve">External system integration specifications (ACARS, EFB, Shell Skypad, SSIM)</w:t>
      </w:r>
    </w:p>
    <w:p>
      <w:pPr>
        <w:pStyle w:val="ListParagraph"/>
        <w:numPr>
          <w:ilvl w:val="0"/>
          <w:numId w:val="2"/>
        </w:numPr>
      </w:pPr>
      <w:r>
        <w:rPr>
          <w:rFonts w:ascii="Arial" w:cs="Arial" w:eastAsia="Arial" w:hAnsi="Arial"/>
          <w:sz w:val="22"/>
          <w:szCs w:val="22"/>
        </w:rPr>
        <w:t xml:space="preserve">Error handling, retry strategies, and dead letter queue configurations</w:t>
      </w:r>
    </w:p>
    <w:p>
      <w:pPr>
        <w:pStyle w:val="ListParagraph"/>
        <w:numPr>
          <w:ilvl w:val="0"/>
          <w:numId w:val="2"/>
        </w:numPr>
        <w:spacing w:after="300"/>
      </w:pPr>
      <w:r>
        <w:rPr>
          <w:rFonts w:ascii="Arial" w:cs="Arial" w:eastAsia="Arial" w:hAnsi="Arial"/>
          <w:sz w:val="22"/>
          <w:szCs w:val="22"/>
        </w:rPr>
        <w:t xml:space="preserve">Security and authentication patterns for all integration touchpoints</w:t>
      </w:r>
    </w:p>
    <w:p>
      <w:pPr>
        <w:pStyle w:val="Heading2"/>
      </w:pPr>
      <w:r>
        <w:t xml:space="preserve">2.3 Integration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6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API-First Design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All integrations exposed via well-defined OData V4 or REST APIs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Loose Coupling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Event-driven architecture for asynchronous processes using SAP Event Mesh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Idempotency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All operations designed to be safely retryable without side effects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Security by Design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 2.0 authentication, encrypted channels, principle of least privilege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Resilience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Circuit breaker patterns, exponential backoff, dead letter queues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Observability</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Correlation IDs, structured logging, comprehensive monitoring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Standards Compliance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Adherence to SAP Clean Core, IATA data standards, SOX controls</w:t>
            </w:r>
          </w:p>
        </w:tc>
      </w:tr>
    </w:tbl>
    <w:p>
      <w:r>
        <w:br w:type="page"/>
      </w:r>
    </w:p>
    <w:p>
      <w:pPr>
        <w:pStyle w:val="Heading1"/>
      </w:pPr>
      <w:r>
        <w:t xml:space="preserve">3. Integration Landscape Overview</w:t>
      </w:r>
    </w:p>
    <w:p>
      <w:pPr>
        <w:pStyle w:val="Heading2"/>
      </w:pPr>
      <w:r>
        <w:t xml:space="preserve">3.1 Integration Architecture Diagram</w:t>
      </w:r>
    </w:p>
    <w:p>
      <w:pPr>
        <w:spacing w:after="200"/>
      </w:pPr>
      <w:r>
        <w:rPr>
          <w:rFonts w:ascii="Arial" w:cs="Arial" w:eastAsia="Arial" w:hAnsi="Arial"/>
          <w:sz w:val="22"/>
          <w:szCs w:val="22"/>
        </w:rPr>
        <w:t xml:space="preserve">The FuelSphere integration architecture follows a hub-and-spoke pattern with SAP Integration Suite acting as the central integration hub. The architecture supports multiple connectivity patterns based on the S/4HANA deployment model.</w:t>
      </w:r>
    </w:p>
    <w:p>
      <w:pPr>
        <w:shd w:fill="F5F5F5" w:val="clear"/>
        <w:spacing w:after="200"/>
      </w:pPr>
      <w:r>
        <w:rPr>
          <w:rFonts w:ascii="Arial" w:cs="Arial" w:eastAsia="Arial" w:hAnsi="Arial"/>
          <w:i/>
          <w:iCs/>
          <w:sz w:val="20"/>
          <w:szCs w:val="20"/>
        </w:rPr>
        <w:t xml:space="preserve">[Architecture Diagram Placeholder - See Appendix A for detailed integration flow diagrams]</w:t>
      </w:r>
    </w:p>
    <w:p>
      <w:pPr>
        <w:pStyle w:val="Heading2"/>
      </w:pPr>
      <w:r>
        <w:t xml:space="preserve">3.2 Integration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 Core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CAP (Node.js)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Application services, business logic, OData V4 APIs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Hub</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Integration Suite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Message routing, transformation, orchestration (CPI iFlows)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Broker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Event Mesh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Publish/subscribe messaging, event-driven architecture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Connectivity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BTP Destination Service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Managed connections to S/4HANA and external systems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On-Premise Bridge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Cloud Connector</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Secure tunnel for on-premise S/4HANA connectivity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 Link</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Private Link Service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Hyperscaler backbone connectivity for S/4HANA RISE</w:t>
            </w:r>
          </w:p>
        </w:tc>
      </w:tr>
    </w:tbl>
    <w:p>
      <w:r>
        <w:br w:type="page"/>
      </w:r>
    </w:p>
    <w:p>
      <w:pPr>
        <w:pStyle w:val="Heading1"/>
      </w:pPr>
      <w:r>
        <w:t xml:space="preserve">4. Integration Patterns</w:t>
      </w:r>
    </w:p>
    <w:p>
      <w:pPr>
        <w:pStyle w:val="Heading2"/>
      </w:pPr>
      <w:r>
        <w:t xml:space="preserve">4.1 Pattern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2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1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Synchronous Request-Reply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Real-time data lookup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 V4 via Destination</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Supplier lookup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Asynchronous Event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Business event notification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Event Mesh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posted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 Integration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Bulk data synchronization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 scheduled iFlows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 price sync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File-Based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Legacy system exchange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SFTP via CPI</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SSIM schedules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Guaranteed Delivery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Critical transactions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 Queues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PO creation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Content-Based Routing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Multi-target routing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 Router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Supplier dispatch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Scatter-Gather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Parallel calls, aggregation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 Aggregator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Multi-system query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Idempotent Receiver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Retry safety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Deduplication logic</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All transactional</w:t>
            </w:r>
          </w:p>
        </w:tc>
      </w:tr>
    </w:tbl>
    <w:p>
      <w:pPr>
        <w:spacing w:after="300"/>
      </w:pPr>
    </w:p>
    <w:p>
      <w:pPr>
        <w:pStyle w:val="Heading2"/>
      </w:pPr>
      <w:r>
        <w:t xml:space="preserve">4.2 Synchronous Integration Pattern</w:t>
      </w:r>
    </w:p>
    <w:p>
      <w:pPr>
        <w:spacing w:after="200"/>
      </w:pPr>
      <w:r>
        <w:rPr>
          <w:rFonts w:ascii="Arial" w:cs="Arial" w:eastAsia="Arial" w:hAnsi="Arial"/>
          <w:sz w:val="22"/>
          <w:szCs w:val="22"/>
        </w:rPr>
        <w:t xml:space="preserve">Used for real-time data operations where immediate response is required. Typical latency target: &lt; 2 seconds (95th percentile).</w:t>
      </w:r>
    </w:p>
    <w:p>
      <w:pPr>
        <w:pStyle w:val="ListParagraph"/>
        <w:numPr>
          <w:ilvl w:val="0"/>
          <w:numId w:val="3"/>
        </w:numPr>
      </w:pPr>
      <w:r>
        <w:rPr>
          <w:rFonts w:ascii="Arial" w:cs="Arial" w:eastAsia="Arial" w:hAnsi="Arial"/>
          <w:sz w:val="22"/>
          <w:szCs w:val="22"/>
        </w:rPr>
        <w:t xml:space="preserve">Client initiates request to FuelSphere CAP service</w:t>
      </w:r>
    </w:p>
    <w:p>
      <w:pPr>
        <w:pStyle w:val="ListParagraph"/>
        <w:numPr>
          <w:ilvl w:val="0"/>
          <w:numId w:val="3"/>
        </w:numPr>
      </w:pPr>
      <w:r>
        <w:rPr>
          <w:rFonts w:ascii="Arial" w:cs="Arial" w:eastAsia="Arial" w:hAnsi="Arial"/>
          <w:sz w:val="22"/>
          <w:szCs w:val="22"/>
        </w:rPr>
        <w:t xml:space="preserve">CAP service validates request and retrieves OAuth token from Destination Service</w:t>
      </w:r>
    </w:p>
    <w:p>
      <w:pPr>
        <w:pStyle w:val="ListParagraph"/>
        <w:numPr>
          <w:ilvl w:val="0"/>
          <w:numId w:val="3"/>
        </w:numPr>
      </w:pPr>
      <w:r>
        <w:rPr>
          <w:rFonts w:ascii="Arial" w:cs="Arial" w:eastAsia="Arial" w:hAnsi="Arial"/>
          <w:sz w:val="22"/>
          <w:szCs w:val="22"/>
        </w:rPr>
        <w:t xml:space="preserve">Request forwarded to S/4HANA via appropriate proxy (Internet/OnPremise/PrivateLink)</w:t>
      </w:r>
    </w:p>
    <w:p>
      <w:pPr>
        <w:pStyle w:val="ListParagraph"/>
        <w:numPr>
          <w:ilvl w:val="0"/>
          <w:numId w:val="3"/>
        </w:numPr>
      </w:pPr>
      <w:r>
        <w:rPr>
          <w:rFonts w:ascii="Arial" w:cs="Arial" w:eastAsia="Arial" w:hAnsi="Arial"/>
          <w:sz w:val="22"/>
          <w:szCs w:val="22"/>
        </w:rPr>
        <w:t xml:space="preserve">S/4HANA processes request and returns response</w:t>
      </w:r>
    </w:p>
    <w:p>
      <w:pPr>
        <w:pStyle w:val="ListParagraph"/>
        <w:numPr>
          <w:ilvl w:val="0"/>
          <w:numId w:val="3"/>
        </w:numPr>
      </w:pPr>
      <w:r>
        <w:rPr>
          <w:rFonts w:ascii="Arial" w:cs="Arial" w:eastAsia="Arial" w:hAnsi="Arial"/>
          <w:sz w:val="22"/>
          <w:szCs w:val="22"/>
        </w:rPr>
        <w:t xml:space="preserve">CAP service transforms response and returns to client</w:t>
      </w:r>
    </w:p>
    <w:p>
      <w:pPr>
        <w:pStyle w:val="ListParagraph"/>
        <w:numPr>
          <w:ilvl w:val="0"/>
          <w:numId w:val="3"/>
        </w:numPr>
        <w:spacing w:after="300"/>
      </w:pPr>
      <w:r>
        <w:rPr>
          <w:rFonts w:ascii="Arial" w:cs="Arial" w:eastAsia="Arial" w:hAnsi="Arial"/>
          <w:sz w:val="22"/>
          <w:szCs w:val="22"/>
        </w:rPr>
        <w:t xml:space="preserve">Integration message logged for monitoring and audit</w:t>
      </w:r>
    </w:p>
    <w:p>
      <w:pPr>
        <w:pStyle w:val="Heading2"/>
      </w:pPr>
      <w:r>
        <w:t xml:space="preserve">4.3 Asynchronous Event Pattern</w:t>
      </w:r>
    </w:p>
    <w:p>
      <w:pPr>
        <w:spacing w:after="200"/>
      </w:pPr>
      <w:r>
        <w:rPr>
          <w:rFonts w:ascii="Arial" w:cs="Arial" w:eastAsia="Arial" w:hAnsi="Arial"/>
          <w:sz w:val="22"/>
          <w:szCs w:val="22"/>
        </w:rPr>
        <w:t xml:space="preserve">Used for decoupled, event-driven communication where immediate response is not required. Enables loose coupling and improved resilience.</w:t>
      </w:r>
    </w:p>
    <w:p>
      <w:pPr>
        <w:pStyle w:val="ListParagraph"/>
        <w:numPr>
          <w:ilvl w:val="0"/>
          <w:numId w:val="3"/>
        </w:numPr>
      </w:pPr>
      <w:r>
        <w:rPr>
          <w:rFonts w:ascii="Arial" w:cs="Arial" w:eastAsia="Arial" w:hAnsi="Arial"/>
          <w:sz w:val="22"/>
          <w:szCs w:val="22"/>
        </w:rPr>
        <w:t xml:space="preserve">Business event occurs in FuelSphere (e.g., ePOD confirmed)</w:t>
      </w:r>
    </w:p>
    <w:p>
      <w:pPr>
        <w:pStyle w:val="ListParagraph"/>
        <w:numPr>
          <w:ilvl w:val="0"/>
          <w:numId w:val="3"/>
        </w:numPr>
      </w:pPr>
      <w:r>
        <w:rPr>
          <w:rFonts w:ascii="Arial" w:cs="Arial" w:eastAsia="Arial" w:hAnsi="Arial"/>
          <w:sz w:val="22"/>
          <w:szCs w:val="22"/>
        </w:rPr>
        <w:t xml:space="preserve">Event published to SAP Event Mesh topic with correlation ID</w:t>
      </w:r>
    </w:p>
    <w:p>
      <w:pPr>
        <w:pStyle w:val="ListParagraph"/>
        <w:numPr>
          <w:ilvl w:val="0"/>
          <w:numId w:val="3"/>
        </w:numPr>
      </w:pPr>
      <w:r>
        <w:rPr>
          <w:rFonts w:ascii="Arial" w:cs="Arial" w:eastAsia="Arial" w:hAnsi="Arial"/>
          <w:sz w:val="22"/>
          <w:szCs w:val="22"/>
        </w:rPr>
        <w:t xml:space="preserve">Event Mesh routes event to subscribed queues</w:t>
      </w:r>
    </w:p>
    <w:p>
      <w:pPr>
        <w:pStyle w:val="ListParagraph"/>
        <w:numPr>
          <w:ilvl w:val="0"/>
          <w:numId w:val="3"/>
        </w:numPr>
      </w:pPr>
      <w:r>
        <w:rPr>
          <w:rFonts w:ascii="Arial" w:cs="Arial" w:eastAsia="Arial" w:hAnsi="Arial"/>
          <w:sz w:val="22"/>
          <w:szCs w:val="22"/>
        </w:rPr>
        <w:t xml:space="preserve">Consumer service (CPI iFlow or CAP handler) processes event</w:t>
      </w:r>
    </w:p>
    <w:p>
      <w:pPr>
        <w:pStyle w:val="ListParagraph"/>
        <w:numPr>
          <w:ilvl w:val="0"/>
          <w:numId w:val="3"/>
        </w:numPr>
      </w:pPr>
      <w:r>
        <w:rPr>
          <w:rFonts w:ascii="Arial" w:cs="Arial" w:eastAsia="Arial" w:hAnsi="Arial"/>
          <w:sz w:val="22"/>
          <w:szCs w:val="22"/>
        </w:rPr>
        <w:t xml:space="preserve">On success, message acknowledged; on failure, retried per policy</w:t>
      </w:r>
    </w:p>
    <w:p>
      <w:pPr>
        <w:pStyle w:val="ListParagraph"/>
        <w:numPr>
          <w:ilvl w:val="0"/>
          <w:numId w:val="3"/>
        </w:numPr>
        <w:spacing w:after="300"/>
      </w:pPr>
      <w:r>
        <w:rPr>
          <w:rFonts w:ascii="Arial" w:cs="Arial" w:eastAsia="Arial" w:hAnsi="Arial"/>
          <w:sz w:val="22"/>
          <w:szCs w:val="22"/>
        </w:rPr>
        <w:t xml:space="preserve">After max retries, message moved to Dead Letter Queue for investigation</w:t>
      </w:r>
    </w:p>
    <w:p>
      <w:r>
        <w:br w:type="page"/>
      </w:r>
    </w:p>
    <w:p>
      <w:pPr>
        <w:pStyle w:val="Heading1"/>
      </w:pPr>
      <w:r>
        <w:t xml:space="preserve">5. S/4HANA Integration</w:t>
      </w:r>
    </w:p>
    <w:p>
      <w:pPr>
        <w:pStyle w:val="Heading2"/>
      </w:pPr>
      <w:r>
        <w:t xml:space="preserve">5.1 Deployment Model Support</w:t>
      </w:r>
    </w:p>
    <w:p>
      <w:pPr>
        <w:spacing w:after="200"/>
      </w:pPr>
      <w:r>
        <w:rPr>
          <w:rFonts w:ascii="Arial" w:cs="Arial" w:eastAsia="Arial" w:hAnsi="Arial"/>
          <w:sz w:val="22"/>
          <w:szCs w:val="22"/>
        </w:rPr>
        <w:t xml:space="preserve">FuelSphere supports all SAP S/4HANA deployment models with appropriate connectivity and authentication patterns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 Model</w:t>
            </w:r>
          </w:p>
        </w:tc>
        <w:tc>
          <w:tcPr>
            <w:tcW w:type="dxa" w:w="2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Connectivity</w:t>
            </w:r>
          </w:p>
        </w:tc>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c>
          <w:tcPr>
            <w:tcW w:type="dxa" w:w="24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Type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Public Cloud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 (HTTPS)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 2.0 Client Credentials / SAML Bearer</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RISE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Private Link Service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 2.0 / Principal Propagation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PrivateLink</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On-Premise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Cloud Connector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Basic / Principal Propagation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OnPremise</w:t>
            </w:r>
          </w:p>
        </w:tc>
      </w:tr>
    </w:tbl>
    <w:p>
      <w:pPr>
        <w:spacing w:after="300"/>
      </w:pPr>
    </w:p>
    <w:p>
      <w:pPr>
        <w:pStyle w:val="Heading2"/>
      </w:pPr>
      <w:r>
        <w:t xml:space="preserve">5.2 Communication Scenarios (S/4HANA Cloud)</w:t>
      </w:r>
    </w:p>
    <w:p>
      <w:pPr>
        <w:spacing w:after="200"/>
      </w:pPr>
      <w:r>
        <w:rPr>
          <w:rFonts w:ascii="Arial" w:cs="Arial" w:eastAsia="Arial" w:hAnsi="Arial"/>
          <w:sz w:val="22"/>
          <w:szCs w:val="22"/>
        </w:rPr>
        <w:t xml:space="preserve">For S/4HANA Public Cloud and RISE deployments, integration is established through Communication Arrangements using standard SAP Communication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 ID</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FuelSphere Usage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SAP_COM_0008</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Business Partner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Supplier master data synchronization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SAP_COM_0009</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Product Master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Material/Product data synchronization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SAP_COM_0028</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Journal Entry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Financial posting from invoices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SAP_COM_0053</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Purchase Contract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Contract data for CPE pricing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SAP_COM_0164</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Purchase Order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PO creation from fuel orders (ePOD-triggered)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SAP_COM_0367</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Goods Receipt Integration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GR posting from ePOD confirmation</w:t>
            </w:r>
          </w:p>
        </w:tc>
      </w:tr>
    </w:tbl>
    <w:p>
      <w:pPr>
        <w:spacing w:after="300"/>
      </w:pPr>
    </w:p>
    <w:p>
      <w:pPr>
        <w:pStyle w:val="Heading2"/>
      </w:pPr>
      <w:r>
        <w:t xml:space="preserve">5.3 Standard S/4HANA APIs</w:t>
      </w:r>
    </w:p>
    <w:p>
      <w:pPr>
        <w:pStyle w:val="Heading3"/>
      </w:pPr>
      <w:r>
        <w:t xml:space="preserve">5.3.1 Master Data APIs (Inbound to FuelSphere)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API Name</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API_BUSINESS_PARTNER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 → FuelSphere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Event-Driven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Real-time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API_PRODUCT_SRV</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 → FuelSphere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 Sync</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ZAPI_PLANT_SRV (Custom)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 → FuelSphere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 Sync</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ZAPI_STLOC_SRV (Custom)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 → FuelSphere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 Sync</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ZAPI_CPEFORMULA_SRV (Custom)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 → FuelSphere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Cache Refresh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Every 15-30 min</w:t>
            </w:r>
          </w:p>
        </w:tc>
      </w:tr>
    </w:tbl>
    <w:p>
      <w:pPr>
        <w:spacing w:after="300"/>
      </w:pPr>
    </w:p>
    <w:p>
      <w:pPr>
        <w:pStyle w:val="Heading3"/>
      </w:pPr>
      <w:r>
        <w:t xml:space="preserve">5.3.2 Transactional APIs (Outbound from FuelSphere)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API Name</w:t>
            </w:r>
          </w:p>
        </w:tc>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FuelSphere Process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API_PURCHASEORDER_PROCESS_SRV</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ePOD Digital Signature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Automatic PO creation from fuel order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API_MATERIAL_DOCUMENT_SRV</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ePOD Confirmation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Goods Receipt posting (Movement Type 101)</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API_SUPPLIERINVOICE_PROCESS_SRV</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Approval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posting after three-way match</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API_JOURNALENTRYITEMBASIC_SRV</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Cost Allocation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Journal entries for fuel cost allocation</w:t>
            </w:r>
          </w:p>
        </w:tc>
      </w:tr>
    </w:tbl>
    <w:p>
      <w:r>
        <w:br w:type="page"/>
      </w:r>
    </w:p>
    <w:p>
      <w:pPr>
        <w:pStyle w:val="Heading1"/>
      </w:pPr>
      <w:r>
        <w:t xml:space="preserve">6. BTP Destination Configuration</w:t>
      </w:r>
    </w:p>
    <w:p>
      <w:pPr>
        <w:pStyle w:val="Heading2"/>
      </w:pPr>
      <w:r>
        <w:t xml:space="preserve">6.1 S/4HANA Cloud Destinations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Name</w:t>
            </w:r>
          </w:p>
        </w:tc>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Type</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S4HC_TECHNICAL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Batch/scheduled jobs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S4HC_USER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OAuth2SAMLBearerAssertion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User context APIs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S4HC_EVENTS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 subscription</w:t>
            </w:r>
          </w:p>
        </w:tc>
      </w:tr>
    </w:tbl>
    <w:p>
      <w:pPr>
        <w:spacing w:after="300"/>
      </w:pPr>
    </w:p>
    <w:p>
      <w:pPr>
        <w:pStyle w:val="Heading2"/>
      </w:pPr>
      <w:r>
        <w:t xml:space="preserve">6.2 S/4HANA RISE Destinations (Private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Name</w:t>
            </w:r>
          </w:p>
        </w:tc>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Type</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S4RISE_TECHNICAL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PrivateLink</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Batch/scheduled jobs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S4RISE_USER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OAuth2SAMLBearerAssertion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PrivateLink</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User context APIs</w:t>
            </w:r>
          </w:p>
        </w:tc>
      </w:tr>
    </w:tbl>
    <w:p>
      <w:pPr>
        <w:spacing w:before="100" w:after="300"/>
      </w:pPr>
      <w:r>
        <w:rPr>
          <w:rFonts w:ascii="Arial" w:cs="Arial" w:eastAsia="Arial" w:hAnsi="Arial"/>
          <w:i/>
          <w:iCs/>
          <w:sz w:val="20"/>
          <w:szCs w:val="20"/>
        </w:rPr>
        <w:t xml:space="preserve">Note: Traffic stays within cloud provider backbone (Azure Private Link or AWS PrivateLink) with no public internet exposure.</w:t>
      </w:r>
    </w:p>
    <w:p>
      <w:pPr>
        <w:pStyle w:val="Heading2"/>
      </w:pPr>
      <w:r>
        <w:t xml:space="preserve">6.3 S/4HANA On-Premise Destinations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Name</w:t>
            </w:r>
          </w:p>
        </w:tc>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Type</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S4OP_TECHNICAL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BasicAuthentication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OnPremise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Technical user operations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S4OP_USER</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PrincipalPropagation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OnPremise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User context APIs</w:t>
            </w:r>
          </w:p>
        </w:tc>
      </w:tr>
    </w:tbl>
    <w:p>
      <w:pPr>
        <w:spacing w:before="100" w:after="300"/>
      </w:pPr>
      <w:r>
        <w:rPr>
          <w:rFonts w:ascii="Arial" w:cs="Arial" w:eastAsia="Arial" w:hAnsi="Arial"/>
          <w:i/>
          <w:iCs/>
          <w:sz w:val="20"/>
          <w:szCs w:val="20"/>
        </w:rPr>
        <w:t xml:space="preserve">Requires SAP Cloud Connector installed in customer DMZ with reverse proxy (outbound connection only).</w:t>
      </w:r>
    </w:p>
    <w:p>
      <w:pPr>
        <w:pStyle w:val="Heading2"/>
      </w:pPr>
      <w:r>
        <w:t xml:space="preserve">6.4 External System Destinations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Name</w:t>
            </w:r>
          </w:p>
        </w:tc>
        <w:tc>
          <w:tcPr>
            <w:tcW w:type="dxa" w:w="3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Authentication</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Proxy Type</w:t>
            </w:r>
          </w:p>
        </w:tc>
        <w:tc>
          <w:tcPr>
            <w:tcW w:type="dxa" w:w="19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System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SHELL_SKYPAD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Shell Skypad API</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ACARS_DATALINK</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ACARS data provider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EFB_SYSTEM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OAuth2ClientCredentials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Electronic Flight Bag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SSIM_SFTP</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SFTPBasicAuthentication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 schedule provider</w:t>
            </w:r>
          </w:p>
        </w:tc>
      </w:tr>
    </w:tbl>
    <w:p>
      <w:r>
        <w:br w:type="page"/>
      </w:r>
    </w:p>
    <w:p>
      <w:pPr>
        <w:pStyle w:val="Heading1"/>
      </w:pPr>
      <w:r>
        <w:t xml:space="preserve">7. SAP Event Mesh Configuration</w:t>
      </w:r>
    </w:p>
    <w:p>
      <w:pPr>
        <w:pStyle w:val="Heading2"/>
      </w:pPr>
      <w:r>
        <w:t xml:space="preserve">7.1 Topic Structure</w:t>
      </w:r>
    </w:p>
    <w:p>
      <w:pPr>
        <w:spacing w:after="200"/>
      </w:pPr>
      <w:r>
        <w:rPr>
          <w:rFonts w:ascii="Arial" w:cs="Arial" w:eastAsia="Arial" w:hAnsi="Arial"/>
          <w:sz w:val="22"/>
          <w:szCs w:val="22"/>
        </w:rPr>
        <w:t xml:space="preserve">FuelSphere uses a hierarchical topic naming convention following SAP Event Mesh best practices:</w:t>
      </w:r>
    </w:p>
    <w:p>
      <w:pPr>
        <w:shd w:fill="F5F5F5" w:val="clear"/>
        <w:spacing w:after="200"/>
      </w:pPr>
      <w:r>
        <w:rPr>
          <w:rFonts w:ascii="Courier New" w:cs="Courier New" w:eastAsia="Courier New" w:hAnsi="Courier New"/>
          <w:sz w:val="20"/>
          <w:szCs w:val="20"/>
        </w:rPr>
        <w:t xml:space="preserve">sap/fuelsphere/{environment}/{module}/{entity}/{action}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5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sap/fuelsphere/prod/orders/fuelorder/created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New fuel order created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sap/fuelsphere/prod/orders/fuelorder/statuschanged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order status changed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sap/fuelsphere/prod/delivery/epod/confirmed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ePOD digitally signed and confirmed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sap/fuelsphere/prod/invoice/invoice/verified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verification completed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sap/fuelsphere/prod/invoice/invoice/approved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approved for payment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sap/fuelsphere/prod/master/supplier/updated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Supplier master data updated</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sap/fuelsphere/prod/burn/fuelburn/recorded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burn record captured from ACARS</w:t>
            </w:r>
          </w:p>
        </w:tc>
      </w:tr>
    </w:tbl>
    <w:p>
      <w:pPr>
        <w:spacing w:after="300"/>
      </w:pPr>
    </w:p>
    <w:p>
      <w:pPr>
        <w:pStyle w:val="Heading2"/>
      </w:pPr>
      <w:r>
        <w:t xml:space="preserve">7.2 Queue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200"/>
        <w:gridCol w:w="1360"/>
      </w:tblGrid>
      <w:tr>
        <w:tc>
          <w:tcPr>
            <w:tcW w:type="dxa" w:w="2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Queue Name</w:t>
            </w:r>
          </w:p>
        </w:tc>
        <w:tc>
          <w:tcPr>
            <w:tcW w:type="dxa" w:w="4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Subscriptions</w:t>
            </w:r>
          </w:p>
        </w:tc>
        <w:tc>
          <w:tcPr>
            <w:tcW w:type="dxa" w:w="1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Max Retries</w:t>
            </w:r>
          </w:p>
        </w:tc>
        <w:tc>
          <w:tcPr>
            <w:tcW w:type="dxa" w:w="1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DLQ</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fuelsphere-orders-queue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sap/fuelsphere/prod/orders/*/created, statuschanged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orders-dlq</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fuelsphere-delivery-queue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sap/fuelsphere/prod/delivery/*/confirmed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delivery-dlq</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fuelsphere-invoice-queue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sap/fuelsphere/prod/invoice/*/verified, approved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invoice-dlq</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fuelsphere-s4hana-queue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sap/fuelsphere/prod/s4/*/created, updated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s4hana-dlq</w:t>
            </w:r>
          </w:p>
        </w:tc>
      </w:tr>
    </w:tbl>
    <w:p>
      <w:pPr>
        <w:spacing w:after="300"/>
      </w:pPr>
    </w:p>
    <w:p>
      <w:pPr>
        <w:pStyle w:val="Heading2"/>
      </w:pPr>
      <w:r>
        <w:t xml:space="preserve">7.3 Event Payload Schema</w:t>
      </w:r>
    </w:p>
    <w:p>
      <w:pPr>
        <w:spacing w:after="200"/>
      </w:pPr>
      <w:r>
        <w:rPr>
          <w:rFonts w:ascii="Arial" w:cs="Arial" w:eastAsia="Arial" w:hAnsi="Arial"/>
          <w:sz w:val="22"/>
          <w:szCs w:val="22"/>
        </w:rPr>
        <w:t xml:space="preserve">All FuelSphere events follow a standard envelope schema with CloudEvents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specversion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CloudEvents version (1.0)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type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type (e.g., fuelsphere.orders.fuelorder.created)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source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URI</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source identifier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Unique event identifier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time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DateTime</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timestamp (ISO 8601)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datacontenttype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String</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application/json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correlationid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UUID</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Correlation ID for tracing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Object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Event-specific payload</w:t>
            </w:r>
          </w:p>
        </w:tc>
      </w:tr>
    </w:tbl>
    <w:p>
      <w:r>
        <w:br w:type="page"/>
      </w:r>
    </w:p>
    <w:p>
      <w:pPr>
        <w:pStyle w:val="Heading1"/>
      </w:pPr>
      <w:r>
        <w:t xml:space="preserve">8. External System Integrations</w:t>
      </w:r>
    </w:p>
    <w:p>
      <w:pPr>
        <w:pStyle w:val="Heading2"/>
      </w:pPr>
      <w:r>
        <w:t xml:space="preserve">8.1 Integration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15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ACARS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Aircraft fuel burn data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REST/JSON via CPI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Inbound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Real-time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EFB</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Pilot fuel inputs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REST API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Inbound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Real-time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Shell Skypad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delivery coordination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REST API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Bidirectional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Real-time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SSIM Provider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Flight schedules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SFTP/CSV</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Inbound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 batch</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Platts/Argus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Market price indices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Via CPE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Inbound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Daily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Jefferson System</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burn calculations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REST API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Bidirectional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On-demand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Ariba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Procurement workflows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Bidirectional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Event-driven</w:t>
            </w:r>
          </w:p>
        </w:tc>
      </w:tr>
    </w:tbl>
    <w:p>
      <w:pPr>
        <w:spacing w:after="300"/>
      </w:pPr>
    </w:p>
    <w:p>
      <w:pPr>
        <w:pStyle w:val="Heading2"/>
      </w:pPr>
      <w:r>
        <w:t xml:space="preserve">8.2 ACARS/EFB Integration</w:t>
      </w:r>
    </w:p>
    <w:p>
      <w:pPr>
        <w:spacing w:after="200"/>
      </w:pPr>
      <w:r>
        <w:rPr>
          <w:rFonts w:ascii="Arial" w:cs="Arial" w:eastAsia="Arial" w:hAnsi="Arial"/>
          <w:sz w:val="22"/>
          <w:szCs w:val="22"/>
        </w:rPr>
        <w:t xml:space="preserve">Aircraft Communications Addressing and Reporting System (ACARS) and Electronic Flight Bag (EFB) provide automated fuel burn data capture:</w:t>
      </w:r>
    </w:p>
    <w:p>
      <w:pPr>
        <w:pStyle w:val="ListParagraph"/>
        <w:numPr>
          <w:ilvl w:val="0"/>
          <w:numId w:val="2"/>
        </w:numPr>
      </w:pPr>
      <w:r>
        <w:rPr>
          <w:rFonts w:ascii="Arial" w:cs="Arial" w:eastAsia="Arial" w:hAnsi="Arial"/>
          <w:sz w:val="22"/>
          <w:szCs w:val="22"/>
        </w:rPr>
        <w:t xml:space="preserve">Protocol: REST/JSON over HTTPS</w:t>
      </w:r>
    </w:p>
    <w:p>
      <w:pPr>
        <w:pStyle w:val="ListParagraph"/>
        <w:numPr>
          <w:ilvl w:val="0"/>
          <w:numId w:val="2"/>
        </w:numPr>
      </w:pPr>
      <w:r>
        <w:rPr>
          <w:rFonts w:ascii="Arial" w:cs="Arial" w:eastAsia="Arial" w:hAnsi="Arial"/>
          <w:sz w:val="22"/>
          <w:szCs w:val="22"/>
        </w:rPr>
        <w:t xml:space="preserve">Authentication: OAuth 2.0 Client Credentials</w:t>
      </w:r>
    </w:p>
    <w:p>
      <w:pPr>
        <w:pStyle w:val="ListParagraph"/>
        <w:numPr>
          <w:ilvl w:val="0"/>
          <w:numId w:val="2"/>
        </w:numPr>
      </w:pPr>
      <w:r>
        <w:rPr>
          <w:rFonts w:ascii="Arial" w:cs="Arial" w:eastAsia="Arial" w:hAnsi="Arial"/>
          <w:sz w:val="22"/>
          <w:szCs w:val="22"/>
        </w:rPr>
        <w:t xml:space="preserve">Data: Aircraft tail number, flight number, departure/arrival airports, fuel burn (kg), ROB readings</w:t>
      </w:r>
    </w:p>
    <w:p>
      <w:pPr>
        <w:pStyle w:val="ListParagraph"/>
        <w:numPr>
          <w:ilvl w:val="0"/>
          <w:numId w:val="2"/>
        </w:numPr>
      </w:pPr>
      <w:r>
        <w:rPr>
          <w:rFonts w:ascii="Arial" w:cs="Arial" w:eastAsia="Arial" w:hAnsi="Arial"/>
          <w:sz w:val="22"/>
          <w:szCs w:val="22"/>
        </w:rPr>
        <w:t xml:space="preserve">Processing: CPI iFlow transforms and routes to FuelSphere Burn Service</w:t>
      </w:r>
    </w:p>
    <w:p>
      <w:pPr>
        <w:pStyle w:val="ListParagraph"/>
        <w:numPr>
          <w:ilvl w:val="0"/>
          <w:numId w:val="2"/>
        </w:numPr>
        <w:spacing w:after="300"/>
      </w:pPr>
      <w:r>
        <w:rPr>
          <w:rFonts w:ascii="Arial" w:cs="Arial" w:eastAsia="Arial" w:hAnsi="Arial"/>
          <w:sz w:val="22"/>
          <w:szCs w:val="22"/>
        </w:rPr>
        <w:t xml:space="preserve">SLA: Data available within 5 minutes of flight completion</w:t>
      </w:r>
    </w:p>
    <w:p>
      <w:pPr>
        <w:pStyle w:val="Heading2"/>
      </w:pPr>
      <w:r>
        <w:t xml:space="preserve">8.3 Shell Skypad Integration</w:t>
      </w:r>
    </w:p>
    <w:p>
      <w:pPr>
        <w:spacing w:after="200"/>
      </w:pPr>
      <w:r>
        <w:rPr>
          <w:rFonts w:ascii="Arial" w:cs="Arial" w:eastAsia="Arial" w:hAnsi="Arial"/>
          <w:sz w:val="22"/>
          <w:szCs w:val="22"/>
        </w:rPr>
        <w:t xml:space="preserve">Integration with Shell Aviation's fuel delivery coordination platform:</w:t>
      </w:r>
    </w:p>
    <w:p>
      <w:pPr>
        <w:pStyle w:val="ListParagraph"/>
        <w:numPr>
          <w:ilvl w:val="0"/>
          <w:numId w:val="2"/>
        </w:numPr>
      </w:pPr>
      <w:r>
        <w:rPr>
          <w:rFonts w:ascii="Arial" w:cs="Arial" w:eastAsia="Arial" w:hAnsi="Arial"/>
          <w:sz w:val="22"/>
          <w:szCs w:val="22"/>
        </w:rPr>
        <w:t xml:space="preserve">Outbound: Fuel order dispatch with flight details, quantity, delivery time</w:t>
      </w:r>
    </w:p>
    <w:p>
      <w:pPr>
        <w:pStyle w:val="ListParagraph"/>
        <w:numPr>
          <w:ilvl w:val="0"/>
          <w:numId w:val="2"/>
        </w:numPr>
      </w:pPr>
      <w:r>
        <w:rPr>
          <w:rFonts w:ascii="Arial" w:cs="Arial" w:eastAsia="Arial" w:hAnsi="Arial"/>
          <w:sz w:val="22"/>
          <w:szCs w:val="22"/>
        </w:rPr>
        <w:t xml:space="preserve">Inbound: Delivery status updates, uplift confirmations, ePOD data</w:t>
      </w:r>
    </w:p>
    <w:p>
      <w:pPr>
        <w:pStyle w:val="ListParagraph"/>
        <w:numPr>
          <w:ilvl w:val="0"/>
          <w:numId w:val="2"/>
        </w:numPr>
      </w:pPr>
      <w:r>
        <w:rPr>
          <w:rFonts w:ascii="Arial" w:cs="Arial" w:eastAsia="Arial" w:hAnsi="Arial"/>
          <w:sz w:val="22"/>
          <w:szCs w:val="22"/>
        </w:rPr>
        <w:t xml:space="preserve">Protocol: REST API with webhook callbacks</w:t>
      </w:r>
    </w:p>
    <w:p>
      <w:pPr>
        <w:pStyle w:val="ListParagraph"/>
        <w:numPr>
          <w:ilvl w:val="0"/>
          <w:numId w:val="2"/>
        </w:numPr>
        <w:spacing w:after="300"/>
      </w:pPr>
      <w:r>
        <w:rPr>
          <w:rFonts w:ascii="Arial" w:cs="Arial" w:eastAsia="Arial" w:hAnsi="Arial"/>
          <w:sz w:val="22"/>
          <w:szCs w:val="22"/>
        </w:rPr>
        <w:t xml:space="preserve">Security: Mutual TLS + OAuth 2.0</w:t>
      </w:r>
    </w:p>
    <w:p>
      <w:pPr>
        <w:pStyle w:val="Heading2"/>
      </w:pPr>
      <w:r>
        <w:t xml:space="preserve">8.4 SSIM Flight Schedule Integration</w:t>
      </w:r>
    </w:p>
    <w:p>
      <w:pPr>
        <w:spacing w:after="200"/>
      </w:pPr>
      <w:r>
        <w:rPr>
          <w:rFonts w:ascii="Arial" w:cs="Arial" w:eastAsia="Arial" w:hAnsi="Arial"/>
          <w:sz w:val="22"/>
          <w:szCs w:val="22"/>
        </w:rPr>
        <w:t xml:space="preserve">Standard Schedules Information Manual (SSIM) format for flight schedule import:</w:t>
      </w:r>
    </w:p>
    <w:p>
      <w:pPr>
        <w:pStyle w:val="ListParagraph"/>
        <w:numPr>
          <w:ilvl w:val="0"/>
          <w:numId w:val="2"/>
        </w:numPr>
      </w:pPr>
      <w:r>
        <w:rPr>
          <w:rFonts w:ascii="Arial" w:cs="Arial" w:eastAsia="Arial" w:hAnsi="Arial"/>
          <w:sz w:val="22"/>
          <w:szCs w:val="22"/>
        </w:rPr>
        <w:t xml:space="preserve">Protocol: SFTP file transfer</w:t>
      </w:r>
    </w:p>
    <w:p>
      <w:pPr>
        <w:pStyle w:val="ListParagraph"/>
        <w:numPr>
          <w:ilvl w:val="0"/>
          <w:numId w:val="2"/>
        </w:numPr>
      </w:pPr>
      <w:r>
        <w:rPr>
          <w:rFonts w:ascii="Arial" w:cs="Arial" w:eastAsia="Arial" w:hAnsi="Arial"/>
          <w:sz w:val="22"/>
          <w:szCs w:val="22"/>
        </w:rPr>
        <w:t xml:space="preserve">Format: IATA SSIM Chapter 7 (fixed-width text)</w:t>
      </w:r>
    </w:p>
    <w:p>
      <w:pPr>
        <w:pStyle w:val="ListParagraph"/>
        <w:numPr>
          <w:ilvl w:val="0"/>
          <w:numId w:val="2"/>
        </w:numPr>
      </w:pPr>
      <w:r>
        <w:rPr>
          <w:rFonts w:ascii="Arial" w:cs="Arial" w:eastAsia="Arial" w:hAnsi="Arial"/>
          <w:sz w:val="22"/>
          <w:szCs w:val="22"/>
        </w:rPr>
        <w:t xml:space="preserve">Frequency: Daily batch at 0200 UTC</w:t>
      </w:r>
    </w:p>
    <w:p>
      <w:pPr>
        <w:pStyle w:val="ListParagraph"/>
        <w:numPr>
          <w:ilvl w:val="0"/>
          <w:numId w:val="2"/>
        </w:numPr>
      </w:pPr>
      <w:r>
        <w:rPr>
          <w:rFonts w:ascii="Arial" w:cs="Arial" w:eastAsia="Arial" w:hAnsi="Arial"/>
          <w:sz w:val="22"/>
          <w:szCs w:val="22"/>
        </w:rPr>
        <w:t xml:space="preserve">Processing: CPI iFlow parses SSIM, transforms to JSON, loads to FuelSphere</w:t>
      </w:r>
    </w:p>
    <w:p>
      <w:pPr>
        <w:pStyle w:val="ListParagraph"/>
        <w:numPr>
          <w:ilvl w:val="0"/>
          <w:numId w:val="2"/>
        </w:numPr>
        <w:spacing w:after="300"/>
      </w:pPr>
      <w:r>
        <w:rPr>
          <w:rFonts w:ascii="Arial" w:cs="Arial" w:eastAsia="Arial" w:hAnsi="Arial"/>
          <w:sz w:val="22"/>
          <w:szCs w:val="22"/>
        </w:rPr>
        <w:t xml:space="preserve">Used for: Annual planning, fuel demand forecasting, route/aircraft assignment</w:t>
      </w:r>
    </w:p>
    <w:p>
      <w:r>
        <w:br w:type="page"/>
      </w:r>
    </w:p>
    <w:p>
      <w:pPr>
        <w:pStyle w:val="Heading1"/>
      </w:pPr>
      <w:r>
        <w:t xml:space="preserve">9. Error Handling Strategy</w:t>
      </w:r>
    </w:p>
    <w:p>
      <w:pPr>
        <w:pStyle w:val="Heading2"/>
      </w:pPr>
      <w:r>
        <w:t xml:space="preserve">9.1 Error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6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Transient Errors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Network timeout, Service unavailable (503), Rate limited (429)</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Automatic retry with exponential backoff</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Business Errors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Validation failure, Duplicate record, Authorization denied</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Alert and manual resolution via Exception Queue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System Errors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Internal server error (500), Configuration error, Data corruption</w:t>
            </w:r>
          </w:p>
        </w:tc>
        <w:tc>
          <w:tcPr>
            <w:tcW w:type="dxa" w:w="36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Alert, investigate, move to Dead Letter Queue</w:t>
            </w:r>
          </w:p>
        </w:tc>
      </w:tr>
    </w:tbl>
    <w:p>
      <w:pPr>
        <w:spacing w:after="300"/>
      </w:pPr>
    </w:p>
    <w:p>
      <w:pPr>
        <w:pStyle w:val="Heading2"/>
      </w:pPr>
      <w:r>
        <w:t xml:space="preserve">9.2 Retry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68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Maximum Retries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 (configurable per integration)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Initial Delay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 seconds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Backoff Multiplier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 (exponential)</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Maximum Delay</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60 seconds</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 Final Failure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Move to Dead Letter Queue</w:t>
            </w:r>
          </w:p>
        </w:tc>
      </w:tr>
    </w:tbl>
    <w:p>
      <w:pPr>
        <w:spacing w:after="300"/>
      </w:pPr>
    </w:p>
    <w:p>
      <w:pPr>
        <w:pStyle w:val="Heading2"/>
      </w:pPr>
      <w:r>
        <w:t xml:space="preserve">9.3 Integration Error Codes (INT4xx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4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INT401</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connectivity failure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Check destination, network</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INT402</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Authentication token expired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Refresh OAuth token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INT403</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Authorization denied for integration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Verify user roles/scopes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INT404</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Target endpoint not found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Check API path configuration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INT405</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Request timeout exceeded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Retry, check target system</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INT406</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Rate limit exceeded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Implement throttling</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INT407</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Invalid payload format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Fix data transformation</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INT408</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Certificate expired or invalid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Renew certificates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INT409</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Duplicate message detected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Idempotency handled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INT410</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 queue full</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Scale consumers, clear backlog</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INT411</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 iFlow execution error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Review iFlow logs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INT412</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 transformation failure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Fix mapping logic</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INT413</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Master data sync conflict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Resolve data conflicts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INT414</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Idempotency check failed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Check correlation ID</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INT415</w:t>
            </w:r>
          </w:p>
        </w:tc>
        <w:tc>
          <w:tcPr>
            <w:tcW w:type="dxa" w:w="4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Circuit breaker open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Wait for recovery, investigate</w:t>
            </w:r>
          </w:p>
        </w:tc>
      </w:tr>
    </w:tbl>
    <w:p>
      <w:r>
        <w:br w:type="page"/>
      </w:r>
    </w:p>
    <w:p>
      <w:pPr>
        <w:pStyle w:val="Heading1"/>
      </w:pPr>
      <w:r>
        <w:t xml:space="preserve">10. Integration Security</w:t>
      </w:r>
    </w:p>
    <w:p>
      <w:pPr>
        <w:pStyle w:val="Heading2"/>
      </w:pPr>
      <w:r>
        <w:t xml:space="preserve">10.1 Authentication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 2.0 Client Credentials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Service-to-service (technical user)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XSUAA binding, client ID/secret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 2.0 SAML Bearer</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User context propagation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SAML assertion, token exchange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Principal Propagation</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On-premise user context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Cloud Connector, X.509</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Mutual TLS (mTLS)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External system authentication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Client certificates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Simple external APIs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Header-based key</w:t>
            </w:r>
          </w:p>
        </w:tc>
      </w:tr>
    </w:tbl>
    <w:p>
      <w:pPr>
        <w:spacing w:after="300"/>
      </w:pPr>
    </w:p>
    <w:p>
      <w:pPr>
        <w:pStyle w:val="Heading2"/>
      </w:pPr>
      <w:r>
        <w:t xml:space="preserve">10.2 Transport Security</w:t>
      </w:r>
    </w:p>
    <w:p>
      <w:pPr>
        <w:pStyle w:val="ListParagraph"/>
        <w:numPr>
          <w:ilvl w:val="0"/>
          <w:numId w:val="2"/>
        </w:numPr>
      </w:pPr>
      <w:r>
        <w:rPr>
          <w:rFonts w:ascii="Arial" w:cs="Arial" w:eastAsia="Arial" w:hAnsi="Arial"/>
          <w:sz w:val="22"/>
          <w:szCs w:val="22"/>
        </w:rPr>
        <w:t xml:space="preserve">All integrations use TLS 1.2+ encryption</w:t>
      </w:r>
    </w:p>
    <w:p>
      <w:pPr>
        <w:pStyle w:val="ListParagraph"/>
        <w:numPr>
          <w:ilvl w:val="0"/>
          <w:numId w:val="2"/>
        </w:numPr>
      </w:pPr>
      <w:r>
        <w:rPr>
          <w:rFonts w:ascii="Arial" w:cs="Arial" w:eastAsia="Arial" w:hAnsi="Arial"/>
          <w:sz w:val="22"/>
          <w:szCs w:val="22"/>
        </w:rPr>
        <w:t xml:space="preserve">Certificate validation enforced on all destinations</w:t>
      </w:r>
    </w:p>
    <w:p>
      <w:pPr>
        <w:pStyle w:val="ListParagraph"/>
        <w:numPr>
          <w:ilvl w:val="0"/>
          <w:numId w:val="2"/>
        </w:numPr>
      </w:pPr>
      <w:r>
        <w:rPr>
          <w:rFonts w:ascii="Arial" w:cs="Arial" w:eastAsia="Arial" w:hAnsi="Arial"/>
          <w:sz w:val="22"/>
          <w:szCs w:val="22"/>
        </w:rPr>
        <w:t xml:space="preserve">SAP Private Link for S/4HANA RISE (no public internet)</w:t>
      </w:r>
    </w:p>
    <w:p>
      <w:pPr>
        <w:pStyle w:val="ListParagraph"/>
        <w:numPr>
          <w:ilvl w:val="0"/>
          <w:numId w:val="2"/>
        </w:numPr>
      </w:pPr>
      <w:r>
        <w:rPr>
          <w:rFonts w:ascii="Arial" w:cs="Arial" w:eastAsia="Arial" w:hAnsi="Arial"/>
          <w:sz w:val="22"/>
          <w:szCs w:val="22"/>
        </w:rPr>
        <w:t xml:space="preserve">Cloud Connector reverse proxy for on-premise (outbound only)</w:t>
      </w:r>
    </w:p>
    <w:p>
      <w:pPr>
        <w:pStyle w:val="ListParagraph"/>
        <w:numPr>
          <w:ilvl w:val="0"/>
          <w:numId w:val="2"/>
        </w:numPr>
        <w:spacing w:after="300"/>
      </w:pPr>
      <w:r>
        <w:rPr>
          <w:rFonts w:ascii="Arial" w:cs="Arial" w:eastAsia="Arial" w:hAnsi="Arial"/>
          <w:sz w:val="22"/>
          <w:szCs w:val="22"/>
        </w:rPr>
        <w:t xml:space="preserve">IP allowlisting where supported by external systems</w:t>
      </w:r>
    </w:p>
    <w:p>
      <w:pPr>
        <w:pStyle w:val="Heading2"/>
      </w:pPr>
      <w:r>
        <w:t xml:space="preserve">10.3 Audit and Compliance</w:t>
      </w:r>
    </w:p>
    <w:p>
      <w:pPr>
        <w:pStyle w:val="ListParagraph"/>
        <w:numPr>
          <w:ilvl w:val="0"/>
          <w:numId w:val="2"/>
        </w:numPr>
      </w:pPr>
      <w:r>
        <w:rPr>
          <w:rFonts w:ascii="Arial" w:cs="Arial" w:eastAsia="Arial" w:hAnsi="Arial"/>
          <w:sz w:val="22"/>
          <w:szCs w:val="22"/>
        </w:rPr>
        <w:t xml:space="preserve">All API calls logged with correlation ID, user, timestamp, payload summary</w:t>
      </w:r>
    </w:p>
    <w:p>
      <w:pPr>
        <w:pStyle w:val="ListParagraph"/>
        <w:numPr>
          <w:ilvl w:val="0"/>
          <w:numId w:val="2"/>
        </w:numPr>
      </w:pPr>
      <w:r>
        <w:rPr>
          <w:rFonts w:ascii="Arial" w:cs="Arial" w:eastAsia="Arial" w:hAnsi="Arial"/>
          <w:sz w:val="22"/>
          <w:szCs w:val="22"/>
        </w:rPr>
        <w:t xml:space="preserve">Audit logs retained for 7 years (SOX compliance)</w:t>
      </w:r>
    </w:p>
    <w:p>
      <w:pPr>
        <w:pStyle w:val="ListParagraph"/>
        <w:numPr>
          <w:ilvl w:val="0"/>
          <w:numId w:val="2"/>
        </w:numPr>
      </w:pPr>
      <w:r>
        <w:rPr>
          <w:rFonts w:ascii="Arial" w:cs="Arial" w:eastAsia="Arial" w:hAnsi="Arial"/>
          <w:sz w:val="22"/>
          <w:szCs w:val="22"/>
        </w:rPr>
        <w:t xml:space="preserve">Sensitive data masked in logs (PII, credentials)</w:t>
      </w:r>
    </w:p>
    <w:p>
      <w:pPr>
        <w:pStyle w:val="ListParagraph"/>
        <w:numPr>
          <w:ilvl w:val="0"/>
          <w:numId w:val="2"/>
        </w:numPr>
        <w:spacing w:after="300"/>
      </w:pPr>
      <w:r>
        <w:rPr>
          <w:rFonts w:ascii="Arial" w:cs="Arial" w:eastAsia="Arial" w:hAnsi="Arial"/>
          <w:sz w:val="22"/>
          <w:szCs w:val="22"/>
        </w:rPr>
        <w:t xml:space="preserve">Integration changes tracked via change management</w:t>
      </w:r>
    </w:p>
    <w:p>
      <w:r>
        <w:br w:type="page"/>
      </w:r>
    </w:p>
    <w:p>
      <w:pPr>
        <w:pStyle w:val="Heading1"/>
      </w:pPr>
      <w:r>
        <w:t xml:space="preserve">11. Monitoring and Operations</w:t>
      </w:r>
    </w:p>
    <w:p>
      <w:pPr>
        <w:pStyle w:val="Heading2"/>
      </w:pPr>
      <w:r>
        <w:t xml:space="preserve">11.1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Response Time (95th percentile)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&lt; 2 seconds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APM monitoring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Throughput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 requests/second</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Load testing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Availability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99.5%</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Uptime monitoring</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Error Rate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&lt; 1%</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Error log analysis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Processing Latency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&lt; 5 seconds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 metrics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Time to Detect (MTTD)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&lt; 5 minutes</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Alert response time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Mean Time to Resolve (MTTR)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&lt; 1 hour</w:t>
            </w:r>
          </w:p>
        </w:tc>
        <w:tc>
          <w:tcPr>
            <w:tcW w:type="dxa" w:w="3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Incident tracking</w:t>
            </w:r>
          </w:p>
        </w:tc>
      </w:tr>
    </w:tbl>
    <w:p>
      <w:pPr>
        <w:spacing w:after="300"/>
      </w:pPr>
    </w:p>
    <w:p>
      <w:pPr>
        <w:pStyle w:val="Heading2"/>
      </w:pPr>
      <w:r>
        <w:t xml:space="preserve">11.2 Monitoring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Monitoring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CAP built-in logging + Custom IntegrationService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Track all API calls, response times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Monitoring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Event Mesh Dashboard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Queue depth, message throughput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iFlow Monitoring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Integration Suite Operations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 flow execution, errors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Alerting</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Alert Notification Service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Threshold-based notifications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Health Checks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Scheduled ping jobs via Job Scheduler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Destination availability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Dashboard</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FuelSphere Integration Cockpit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Centralized operational view</w:t>
            </w:r>
          </w:p>
        </w:tc>
      </w:tr>
    </w:tbl>
    <w:p>
      <w:pPr>
        <w:spacing w:after="300"/>
      </w:pPr>
    </w:p>
    <w:p>
      <w:pPr>
        <w:pStyle w:val="Heading2"/>
      </w:pPr>
      <w:r>
        <w:t xml:space="preserve">11.3 Alert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00"/>
        <w:gridCol w:w="1860"/>
      </w:tblGrid>
      <w:tr>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Condition</w:t>
            </w:r>
          </w:p>
        </w:tc>
        <w:tc>
          <w:tcPr>
            <w:tcW w:type="dxa" w:w="22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Warning</w:t>
            </w:r>
          </w:p>
        </w:tc>
        <w:tc>
          <w:tcPr>
            <w:tcW w:type="dxa" w:w="18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w:t>
            </w:r>
          </w:p>
        </w:tc>
        <w:tc>
          <w:tcPr>
            <w:tcW w:type="dxa" w:w="1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Error Rate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1%</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5%</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Email, Slack</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Queue Depth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1,000 messages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5,000 messages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Email, PagerDuty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Response Time (95th)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2 seconds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5 seconds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Email</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Dead Letter Queue Depth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0 messages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&gt; 10 messages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Email, PagerDuty</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S/4HANA Connectivity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 consecutive failures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 consecutive failures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Email, PagerDuty</w:t>
            </w:r>
          </w:p>
        </w:tc>
      </w:tr>
    </w:tbl>
    <w:p>
      <w:r>
        <w:br w:type="page"/>
      </w:r>
    </w:p>
    <w:p>
      <w:pPr>
        <w:pStyle w:val="Heading1"/>
      </w:pPr>
      <w:r>
        <w:t xml:space="preserve">12. Appendices</w:t>
      </w:r>
    </w:p>
    <w:p>
      <w:pPr>
        <w:pStyle w:val="Heading2"/>
      </w:pPr>
      <w:r>
        <w:t xml:space="preserve">12.1 FuelSphere OData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Name</w:t>
            </w:r>
          </w:p>
        </w:tc>
        <w:tc>
          <w:tcPr>
            <w:tcW w:type="dxa" w:w="3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Path</w:t>
            </w:r>
          </w:p>
        </w:tc>
        <w:tc>
          <w:tcPr>
            <w:tcW w:type="dxa" w:w="33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MasterDataService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/odata/v4/master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Master data CRUD operations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PlanningService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/odata/v4/planning</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Forecasting, budget management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OrderService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/odata/v4/orders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order management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DeliveryService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/odata/v4/delivery</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ePOD, fuel ticket processing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/odata/v4/invoice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 verification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BurnService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/odata/v4/burn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Fuel burn, ROB tracking</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FinanceService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/odata/v4/finance</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Financial postings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/odata/v4/integration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Monitoring, health checks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AdminService</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/odata/v4/admin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Administration, configuration</w:t>
            </w:r>
          </w:p>
        </w:tc>
      </w:tr>
    </w:tbl>
    <w:p>
      <w:pPr>
        <w:spacing w:after="300"/>
      </w:pPr>
    </w:p>
    <w:p>
      <w:pPr>
        <w:pStyle w:val="Heading2"/>
      </w:pPr>
      <w:r>
        <w:t xml:space="preserve">12.2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D1D5DB" w:sz="1"/>
              <w:left w:val="single" w:color="D1D5DB" w:sz="1"/>
              <w:bottom w:val="single" w:color="D1D5DB" w:sz="1"/>
              <w:right w:val="single" w:color="D1D5DB"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Application Programming Interface - method for systems to communicate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CPI</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Cloud Platform Integration - SAP's integration middleware (part of Integration Suite)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iFlow</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Integration Flow - CPI artifact defining message routing and transformation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Event Mesh</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SAP messaging service for publish/subscribe event patterns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Correlation ID</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Unique identifier linking related log entries across systems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DLQ</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Dead Letter Queue - queue for messages that fail all processing attempts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Circuit Breaker</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Pattern to prevent cascade failures by stopping calls to failing services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ePOD</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Electronic Proof of Delivery - digital confirmation of fuel delivery</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ROB</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Remaining On Board - fuel quantity in aircraft tanks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SSIM</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Standard Schedules Information Manual - IATA flight schedule format</w:t>
            </w:r>
          </w:p>
        </w:tc>
      </w:tr>
    </w:tbl>
    <w:p>
      <w:pPr>
        <w:spacing w:after="300"/>
      </w:pPr>
    </w:p>
    <w:p>
      <w:pPr>
        <w:pStyle w:val="Heading2"/>
      </w:pPr>
      <w:r>
        <w:t xml:space="preserve">12.3 External References</w:t>
      </w:r>
    </w:p>
    <w:p>
      <w:pPr>
        <w:pStyle w:val="ListParagraph"/>
        <w:numPr>
          <w:ilvl w:val="0"/>
          <w:numId w:val="2"/>
        </w:numPr>
      </w:pPr>
      <w:r>
        <w:rPr>
          <w:rFonts w:ascii="Arial" w:cs="Arial" w:eastAsia="Arial" w:hAnsi="Arial"/>
          <w:sz w:val="22"/>
          <w:szCs w:val="22"/>
        </w:rPr>
        <w:t xml:space="preserve">SAP API Business Hub: https://api.sap.com</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Integration Suite: https://help.sap.com/docs/integration-suite</w:t>
      </w:r>
    </w:p>
    <w:p>
      <w:pPr>
        <w:pStyle w:val="ListParagraph"/>
        <w:numPr>
          <w:ilvl w:val="0"/>
          <w:numId w:val="2"/>
        </w:numPr>
      </w:pPr>
      <w:r>
        <w:rPr>
          <w:rFonts w:ascii="Arial" w:cs="Arial" w:eastAsia="Arial" w:hAnsi="Arial"/>
          <w:sz w:val="22"/>
          <w:szCs w:val="22"/>
        </w:rPr>
        <w:t xml:space="preserve">SAP Event Mesh: https://help.sap.com/docs/event-mesh</w:t>
      </w:r>
    </w:p>
    <w:p>
      <w:pPr>
        <w:pStyle w:val="ListParagraph"/>
        <w:numPr>
          <w:ilvl w:val="0"/>
          <w:numId w:val="2"/>
        </w:numPr>
      </w:pPr>
      <w:r>
        <w:rPr>
          <w:rFonts w:ascii="Arial" w:cs="Arial" w:eastAsia="Arial" w:hAnsi="Arial"/>
          <w:sz w:val="22"/>
          <w:szCs w:val="22"/>
        </w:rPr>
        <w:t xml:space="preserve">SAP Alert Notification Service: https://help.sap.com/docs/alert-notification</w:t>
      </w:r>
    </w:p>
    <w:p>
      <w:pPr>
        <w:pStyle w:val="ListParagraph"/>
        <w:numPr>
          <w:ilvl w:val="0"/>
          <w:numId w:val="2"/>
        </w:numPr>
      </w:pPr>
      <w:r>
        <w:rPr>
          <w:rFonts w:ascii="Arial" w:cs="Arial" w:eastAsia="Arial" w:hAnsi="Arial"/>
          <w:sz w:val="22"/>
          <w:szCs w:val="22"/>
        </w:rPr>
        <w:t xml:space="preserve">SAP Cloud Connector: https://help.sap.com/docs/connectivity/sap-btp-connectivity-cf/cloud-connector</w:t>
      </w:r>
    </w:p>
    <w:p>
      <w:pPr>
        <w:pStyle w:val="ListParagraph"/>
        <w:numPr>
          <w:ilvl w:val="0"/>
          <w:numId w:val="2"/>
        </w:numPr>
        <w:spacing w:after="600"/>
      </w:pPr>
      <w:r>
        <w:rPr>
          <w:rFonts w:ascii="Arial" w:cs="Arial" w:eastAsia="Arial" w:hAnsi="Arial"/>
          <w:sz w:val="22"/>
          <w:szCs w:val="22"/>
        </w:rPr>
        <w:t xml:space="preserve">SAP Private Link Service: https://help.sap.com/docs/private-link</w:t>
      </w: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Diligent Global  |  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FuelSphere Integration Architecture Specification</w:t>
    </w:r>
    <w:r>
      <w:rPr>
        <w:rFonts w:ascii="Arial" w:cs="Arial" w:eastAsia="Arial" w:hAnsi="Arial"/>
        <w:color w:val="666666"/>
        <w:sz w:val="18"/>
        <w:szCs w:val="18"/>
      </w:rPr>
      <w:t xml:space="preserve">  |  FS-TECH-002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65D"/>
      <w:sz w:val="24"/>
      <w:szCs w:val="24"/>
    </w:rPr>
  </w:style>
  <w:style w:type="paragraph" w:styleId="Heading4">
    <w:name w:val="Heading 4"/>
    <w:basedOn w:val="Normal"/>
    <w:next w:val="Normal"/>
    <w:qFormat/>
    <w:pPr>
      <w:spacing w:before="200" w:after="10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2026-01-19T14:31:09.339Z</dcterms:created>
  <dcterms:modified xsi:type="dcterms:W3CDTF">2026-01-19T14:31:09.340Z</dcterms:modified>
</cp:coreProperties>
</file>

<file path=docProps/custom.xml><?xml version="1.0" encoding="utf-8"?>
<Properties xmlns="http://schemas.openxmlformats.org/officeDocument/2006/custom-properties" xmlns:vt="http://schemas.openxmlformats.org/officeDocument/2006/docPropsVTypes"/>
</file>