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4D8C"/>
          <w:sz w:val="72"/>
          <w:szCs w:val="72"/>
        </w:rPr>
        <w:t xml:space="preserve">FuelSphere</w:t>
      </w:r>
    </w:p>
    <w:p>
      <w:pPr>
        <w:jc w:val="center"/>
      </w:pPr>
      <w:r>
        <w:rPr>
          <w:rFonts w:ascii="Arial" w:cs="Arial" w:eastAsia="Arial" w:hAnsi="Arial"/>
          <w:color w:val="666666"/>
          <w:sz w:val="32"/>
          <w:szCs w:val="32"/>
        </w:rPr>
        <w:t xml:space="preserve">Airline Fuel Lifecycle Management Solution</w:t>
      </w:r>
    </w:p>
    <w:p>
      <w:pPr>
        <w:spacing w:before="600"/>
      </w:pPr>
    </w:p>
    <w:p>
      <w:pPr>
        <w:jc w:val="center"/>
      </w:pPr>
      <w:r>
        <w:rPr>
          <w:rFonts w:ascii="Arial" w:cs="Arial" w:eastAsia="Arial" w:hAnsi="Arial"/>
          <w:b/>
          <w:bCs/>
          <w:sz w:val="48"/>
          <w:szCs w:val="48"/>
        </w:rPr>
        <w:t xml:space="preserve">Solution Architecture Specification</w:t>
      </w:r>
    </w:p>
    <w:p>
      <w:pPr>
        <w:spacing w:before="200"/>
        <w:jc w:val="center"/>
      </w:pPr>
      <w:r>
        <w:rPr>
          <w:rFonts w:ascii="Arial" w:cs="Arial" w:eastAsia="Arial" w:hAnsi="Arial"/>
          <w:color w:val="666666"/>
          <w:sz w:val="28"/>
          <w:szCs w:val="28"/>
        </w:rPr>
        <w:t xml:space="preserve">Foundation Document</w:t>
      </w:r>
    </w:p>
    <w:p>
      <w:pPr>
        <w:spacing w:before="100"/>
        <w:jc w:val="center"/>
      </w:pPr>
      <w:r>
        <w:rPr>
          <w:rFonts w:ascii="Arial" w:cs="Arial" w:eastAsia="Arial" w:hAnsi="Arial"/>
          <w:color w:val="666666"/>
          <w:sz w:val="24"/>
          <w:szCs w:val="24"/>
        </w:rPr>
        <w:t xml:space="preserve">Document ID: FS-FND-001 | Version 2.0</w:t>
      </w:r>
    </w:p>
    <w:p>
      <w:pPr>
        <w:spacing w:before="400"/>
      </w:pPr>
    </w:p>
    <w:p>
      <w:pPr>
        <w:jc w:val="center"/>
      </w:pPr>
      <w:r>
        <w:rPr>
          <w:rFonts w:ascii="Arial" w:cs="Arial" w:eastAsia="Arial" w:hAnsi="Arial"/>
          <w:b/>
          <w:bCs/>
          <w:color w:val="D35400"/>
          <w:sz w:val="24"/>
          <w:szCs w:val="24"/>
        </w:rPr>
        <w:t xml:space="preserve">Supports: S/4HANA Public Cloud | S/4HANA RISE | S/4HANA On-Premise</w:t>
      </w:r>
    </w:p>
    <w:p>
      <w:pPr>
        <w:spacing w:before="800"/>
      </w:pP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r>
      <w:tr>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 17, 2026</w:t>
            </w:r>
          </w:p>
        </w:tc>
      </w:tr>
      <w:tr>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Solution Architect (AI-Assisted)</w:t>
            </w:r>
          </w:p>
        </w:tc>
      </w:tr>
      <w:tr>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w:t>
            </w:r>
          </w:p>
        </w:tc>
      </w:tr>
      <w:tr>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Business Technology Platform</w:t>
            </w:r>
          </w:p>
        </w:tc>
      </w:tr>
    </w:tbl>
    <w:p>
      <w:pPr>
        <w:spacing w:before="1200"/>
      </w:pPr>
    </w:p>
    <w:p>
      <w:pPr>
        <w:jc w:val="center"/>
      </w:pPr>
      <w:r>
        <w:rPr>
          <w:rFonts w:ascii="Arial" w:cs="Arial" w:eastAsia="Arial" w:hAnsi="Arial"/>
          <w:color w:val="666666"/>
          <w:sz w:val="24"/>
          <w:szCs w:val="24"/>
        </w:rPr>
        <w:t xml:space="preserve">Prepared by</w:t>
      </w:r>
    </w:p>
    <w:p>
      <w:pPr>
        <w:jc w:val="center"/>
      </w:pPr>
      <w:r>
        <w:rPr>
          <w:rFonts w:ascii="Arial" w:cs="Arial" w:eastAsia="Arial" w:hAnsi="Arial"/>
          <w:b/>
          <w:bCs/>
          <w:color w:val="1E4D8C"/>
          <w:sz w:val="32"/>
          <w:szCs w:val="32"/>
        </w:rPr>
        <w:t xml:space="preserve">Diligent Global</w:t>
      </w:r>
    </w:p>
    <w:p>
      <w:r>
        <w:br w:type="page"/>
      </w:r>
    </w:p>
    <w:p>
      <w:pPr>
        <w:pStyle w:val="Heading1"/>
        <w:spacing w:before="400" w:after="200"/>
      </w:pPr>
      <w:r>
        <w:rPr>
          <w:rFonts w:ascii="Arial" w:cs="Arial" w:eastAsia="Arial" w:hAnsi="Arial"/>
          <w:b/>
          <w:bCs/>
          <w:sz w:val="32"/>
          <w:szCs w:val="32"/>
        </w:rPr>
        <w:t xml:space="preserve">1. Document Control</w:t>
      </w:r>
    </w:p>
    <w:p>
      <w:pPr>
        <w:pStyle w:val="Heading2"/>
        <w:spacing w:before="300" w:after="150"/>
      </w:pPr>
      <w:r>
        <w:rPr>
          <w:rFonts w:ascii="Arial" w:cs="Arial" w:eastAsia="Arial" w:hAnsi="Arial"/>
          <w:b/>
          <w:bCs/>
          <w:sz w:val="28"/>
          <w:szCs w:val="28"/>
        </w:rPr>
        <w:t xml:space="preserve">1.1 Document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FS-FND-001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FuelSphere Solution Architecture Specification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 Document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ERP Backend Support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S/4HANA Public Cloud, S/4HANA RISE, S/4HANA On-Premise</w:t>
            </w:r>
          </w:p>
        </w:tc>
      </w:tr>
    </w:tbl>
    <w:p>
      <w:pPr>
        <w:pStyle w:val="Heading2"/>
        <w:spacing w:before="300" w:after="150"/>
      </w:pPr>
      <w:r>
        <w:rPr>
          <w:rFonts w:ascii="Arial" w:cs="Arial" w:eastAsia="Arial" w:hAnsi="Arial"/>
          <w:b/>
          <w:bCs/>
          <w:sz w:val="28"/>
          <w:szCs w:val="28"/>
        </w:rPr>
        <w:t xml:space="preserve">1.2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c>
          <w:tcPr>
            <w:tcW w:type="dxa" w:w="1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1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2025-01-15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Solution Architect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release - On-premise S/4HANA focus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2026-01-17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Solution Architect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S/4HANA Public Cloud and RISE support, updated integration architecture, OAuth 2.0 patterns, Communication Arrangements</w:t>
            </w:r>
          </w:p>
        </w:tc>
      </w:tr>
    </w:tbl>
    <w:p>
      <w:pPr>
        <w:pStyle w:val="Heading2"/>
        <w:spacing w:before="300" w:after="150"/>
      </w:pPr>
      <w:r>
        <w:rPr>
          <w:rFonts w:ascii="Arial" w:cs="Arial" w:eastAsia="Arial" w:hAnsi="Arial"/>
          <w:b/>
          <w:bCs/>
          <w:sz w:val="28"/>
          <w:szCs w:val="28"/>
        </w:rPr>
        <w:t xml:space="preserve">1.3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Document Title</w:t>
            </w:r>
          </w:p>
        </w:tc>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FS-FND-002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Model &amp; ERD Specification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FS-FND-003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&amp; Authorization Specification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FS-HLD-001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Overall Solution High-Level Design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FDD-01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 Data Module Specification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bl>
    <w:p>
      <w:r>
        <w:br w:type="page"/>
      </w:r>
    </w:p>
    <w:p>
      <w:pPr>
        <w:pStyle w:val="Heading1"/>
        <w:spacing w:before="40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2"/>
          <w:szCs w:val="32"/>
        </w:rPr>
        <w:t xml:space="preserve">2. Executive Summary</w:t>
      </w:r>
    </w:p>
    <w:p>
      <w:pPr>
        <w:pStyle w:val="Heading2"/>
        <w:spacing w:before="300" w:after="150"/>
      </w:pPr>
      <w:r>
        <w:rPr>
          <w:rFonts w:ascii="Arial" w:cs="Arial" w:eastAsia="Arial" w:hAnsi="Arial"/>
          <w:b/>
          <w:bCs/>
          <w:sz w:val="28"/>
          <w:szCs w:val="28"/>
        </w:rPr>
        <w:t xml:space="preserve">2.1 Purpose</w:t>
      </w:r>
    </w:p>
    <w:p>
      <w:pPr>
        <w:spacing w:after="120"/>
      </w:pPr>
      <w:r>
        <w:rPr>
          <w:rFonts w:ascii="Arial" w:cs="Arial" w:eastAsia="Arial" w:hAnsi="Arial"/>
          <w:sz w:val="22"/>
          <w:szCs w:val="22"/>
        </w:rPr>
        <w:t xml:space="preserve">This document defines the complete solution architecture for FuelSphere, the Airline Fuel Lifecycle Management Solution. It serves as the foundational reference for all technical decisions, component structures, deployment patterns, and integration strategies across all 13 functional modules.</w:t>
      </w:r>
    </w:p>
    <w:p>
      <w:pPr>
        <w:spacing w:after="120"/>
      </w:pPr>
      <w:r>
        <w:rPr>
          <w:rFonts w:ascii="Arial" w:cs="Arial" w:eastAsia="Arial" w:hAnsi="Arial"/>
          <w:sz w:val="22"/>
          <w:szCs w:val="22"/>
        </w:rPr>
        <w:t xml:space="preserve">Version 2.0 extends the architecture to support multiple SAP S/4HANA deployment models including S/4HANA Public Cloud, S/4HANA RISE (both Private and Public Edition), and traditional on-premise deployments. This flexibility enables customers to leverage FuelSphere regardless of their ERP modernization journey.</w:t>
      </w:r>
    </w:p>
    <w:p>
      <w:pPr>
        <w:pStyle w:val="Heading2"/>
        <w:spacing w:before="300" w:after="150"/>
      </w:pPr>
      <w:r>
        <w:rPr>
          <w:rFonts w:ascii="Arial" w:cs="Arial" w:eastAsia="Arial" w:hAnsi="Arial"/>
          <w:b/>
          <w:bCs/>
          <w:sz w:val="28"/>
          <w:szCs w:val="28"/>
        </w:rPr>
        <w:t xml:space="preserve">2.2 Scope</w:t>
      </w:r>
    </w:p>
    <w:p>
      <w:pPr>
        <w:spacing w:after="120"/>
      </w:pPr>
      <w:r>
        <w:rPr>
          <w:rFonts w:ascii="Arial" w:cs="Arial" w:eastAsia="Arial" w:hAnsi="Arial"/>
          <w:sz w:val="22"/>
          <w:szCs w:val="22"/>
        </w:rPr>
        <w:t xml:space="preserve">This document covers:</w:t>
      </w:r>
    </w:p>
    <w:p>
      <w:pPr>
        <w:pStyle w:val="ListParagraph"/>
        <w:numPr>
          <w:ilvl w:val="0"/>
          <w:numId w:val="2"/>
        </w:numPr>
      </w:pPr>
      <w:r>
        <w:rPr>
          <w:rFonts w:ascii="Arial" w:cs="Arial" w:eastAsia="Arial" w:hAnsi="Arial"/>
          <w:sz w:val="22"/>
          <w:szCs w:val="22"/>
        </w:rPr>
        <w:t xml:space="preserve">Solution architecture principles and constraints</w:t>
      </w:r>
    </w:p>
    <w:p>
      <w:pPr>
        <w:pStyle w:val="ListParagraph"/>
        <w:numPr>
          <w:ilvl w:val="0"/>
          <w:numId w:val="2"/>
        </w:numPr>
      </w:pPr>
      <w:r>
        <w:rPr>
          <w:rFonts w:ascii="Arial" w:cs="Arial" w:eastAsia="Arial" w:hAnsi="Arial"/>
          <w:sz w:val="22"/>
          <w:szCs w:val="22"/>
        </w:rPr>
        <w:t xml:space="preserve">Logical and physical architecture views</w:t>
      </w:r>
    </w:p>
    <w:p>
      <w:pPr>
        <w:pStyle w:val="ListParagraph"/>
        <w:numPr>
          <w:ilvl w:val="0"/>
          <w:numId w:val="2"/>
        </w:numPr>
      </w:pPr>
      <w:r>
        <w:rPr>
          <w:rFonts w:ascii="Arial" w:cs="Arial" w:eastAsia="Arial" w:hAnsi="Arial"/>
          <w:sz w:val="22"/>
          <w:szCs w:val="22"/>
        </w:rPr>
        <w:t xml:space="preserve">Component architecture and service definitions</w:t>
      </w:r>
    </w:p>
    <w:p>
      <w:pPr>
        <w:pStyle w:val="ListParagraph"/>
        <w:numPr>
          <w:ilvl w:val="0"/>
          <w:numId w:val="2"/>
        </w:numPr>
      </w:pPr>
      <w:r>
        <w:rPr>
          <w:rFonts w:ascii="Arial" w:cs="Arial" w:eastAsia="Arial" w:hAnsi="Arial"/>
          <w:sz w:val="22"/>
          <w:szCs w:val="22"/>
        </w:rPr>
        <w:t xml:space="preserve">Deployment architecture for SAP BTP Cloud Foundry</w:t>
      </w:r>
    </w:p>
    <w:p>
      <w:pPr>
        <w:pStyle w:val="ListParagraph"/>
        <w:numPr>
          <w:ilvl w:val="0"/>
          <w:numId w:val="2"/>
        </w:numPr>
      </w:pPr>
      <w:r>
        <w:rPr>
          <w:rFonts w:ascii="Arial" w:cs="Arial" w:eastAsia="Arial" w:hAnsi="Arial"/>
          <w:sz w:val="22"/>
          <w:szCs w:val="22"/>
        </w:rPr>
        <w:t xml:space="preserve">Integration architecture with S/4HANA (Cloud, RISE, On-Premise)</w:t>
      </w:r>
    </w:p>
    <w:p>
      <w:pPr>
        <w:pStyle w:val="ListParagraph"/>
        <w:numPr>
          <w:ilvl w:val="0"/>
          <w:numId w:val="2"/>
        </w:numPr>
      </w:pPr>
      <w:r>
        <w:rPr>
          <w:rFonts w:ascii="Arial" w:cs="Arial" w:eastAsia="Arial" w:hAnsi="Arial"/>
          <w:sz w:val="22"/>
          <w:szCs w:val="22"/>
        </w:rPr>
        <w:t xml:space="preserve">Security architecture overview</w:t>
      </w:r>
    </w:p>
    <w:p>
      <w:pPr>
        <w:pStyle w:val="ListParagraph"/>
        <w:numPr>
          <w:ilvl w:val="0"/>
          <w:numId w:val="2"/>
        </w:numPr>
      </w:pPr>
      <w:r>
        <w:rPr>
          <w:rFonts w:ascii="Arial" w:cs="Arial" w:eastAsia="Arial" w:hAnsi="Arial"/>
          <w:sz w:val="22"/>
          <w:szCs w:val="22"/>
        </w:rPr>
        <w:t xml:space="preserve">Non-functional requirements and SLAs</w:t>
      </w:r>
    </w:p>
    <w:p>
      <w:pPr>
        <w:pStyle w:val="Heading2"/>
        <w:spacing w:before="300" w:after="150"/>
      </w:pPr>
      <w:r>
        <w:rPr>
          <w:rFonts w:ascii="Arial" w:cs="Arial" w:eastAsia="Arial" w:hAnsi="Arial"/>
          <w:b/>
          <w:bCs/>
          <w:sz w:val="28"/>
          <w:szCs w:val="28"/>
        </w:rPr>
        <w:t xml:space="preserve">2.3 Architecture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8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Technology / 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Business Technology Platform (Cloud Foundry)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 Environment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18+ LTS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Cloud Application Programming Model (CAP)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HANA Cloud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Fiori Elements with SAPUI5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 Platform</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Integration Suite (Cloud Integration)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Architecture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Event Mesh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 Platform</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Analytics Cloud (SAC)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Identity Authentication Service (IAS)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Authorization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XSUAA with OAuth 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ERP Backend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S/4HANA Public Cloud | S/4HANA RISE | S/4HANA On-Premise</w:t>
            </w:r>
          </w:p>
        </w:tc>
      </w:tr>
    </w:tbl>
    <w:p>
      <w:r>
        <w:br w:type="page"/>
      </w:r>
    </w:p>
    <w:p>
      <w:pPr>
        <w:pStyle w:val="Heading1"/>
        <w:spacing w:before="400" w:after="200"/>
      </w:pPr>
      <w:r>
        <w:rPr>
          <w:rFonts w:ascii="Arial" w:cs="Arial" w:eastAsia="Arial" w:hAnsi="Arial"/>
          <w:b/>
          <w:bCs/>
          <w:sz w:val="32"/>
          <w:szCs w:val="32"/>
        </w:rPr>
        <w:t xml:space="preserve">3. S/4HANA Deployment Models</w:t>
      </w:r>
    </w:p>
    <w:p>
      <w:pPr>
        <w:pStyle w:val="Heading2"/>
        <w:spacing w:before="300" w:after="150"/>
      </w:pPr>
      <w:r>
        <w:rPr>
          <w:rFonts w:ascii="Arial" w:cs="Arial" w:eastAsia="Arial" w:hAnsi="Arial"/>
          <w:b/>
          <w:bCs/>
          <w:sz w:val="28"/>
          <w:szCs w:val="28"/>
        </w:rPr>
        <w:t xml:space="preserve">3.1 Supported Deployment Scenarios</w:t>
      </w:r>
    </w:p>
    <w:p>
      <w:pPr>
        <w:spacing w:after="120"/>
      </w:pPr>
      <w:r>
        <w:rPr>
          <w:rFonts w:ascii="Arial" w:cs="Arial" w:eastAsia="Arial" w:hAnsi="Arial"/>
          <w:sz w:val="22"/>
          <w:szCs w:val="22"/>
        </w:rPr>
        <w:t xml:space="preserve">FuelSphere is designed to integrate with SAP S/4HANA across all deployment models. The following table summarizes the key characteristics of each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S/4HANA Public Cloud</w:t>
            </w:r>
          </w:p>
        </w:tc>
        <w:tc>
          <w:tcPr>
            <w:tcW w:type="dxa" w:w="24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S/4HANA RISE</w:t>
            </w:r>
          </w:p>
        </w:tc>
        <w:tc>
          <w:tcPr>
            <w:tcW w:type="dxa" w:w="22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S/4HANA On-Premise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Multi-tenant SaaS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Single-tenant managed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Customer-managed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Extensibility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User / Side-by-Side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Side-by-Side + Limited In-App</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(Z*, modifications)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Exposure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Communication Arrangements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Communication Arrangements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ICF Services + Custom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Connectivity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HTTPS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Link / SCC</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Connector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OAuth 2.0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OAuth 2.0 / Principal Prop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OAuth / Basic / Cert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quarterly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managed</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controlled</w:t>
            </w:r>
          </w:p>
        </w:tc>
      </w:tr>
    </w:tbl>
    <w:p>
      <w:pPr>
        <w:pStyle w:val="Heading2"/>
        <w:spacing w:before="300" w:after="150"/>
      </w:pPr>
      <w:r>
        <w:rPr>
          <w:rFonts w:ascii="Arial" w:cs="Arial" w:eastAsia="Arial" w:hAnsi="Arial"/>
          <w:b/>
          <w:bCs/>
          <w:sz w:val="28"/>
          <w:szCs w:val="28"/>
        </w:rPr>
        <w:t xml:space="preserve">3.2 Primary Target: S/4HANA Public Cloud &amp; RISE</w:t>
      </w:r>
    </w:p>
    <w:p>
      <w:pPr>
        <w:spacing w:after="120"/>
      </w:pPr>
      <w:r>
        <w:rPr>
          <w:rFonts w:ascii="Arial" w:cs="Arial" w:eastAsia="Arial" w:hAnsi="Arial"/>
          <w:sz w:val="22"/>
          <w:szCs w:val="22"/>
        </w:rPr>
        <w:t xml:space="preserve">FuelSphere v2.0 is optimized for S/4HANA Public Cloud and S/4HANA RISE deployments, leveraging:</w:t>
      </w:r>
    </w:p>
    <w:p>
      <w:pPr>
        <w:pStyle w:val="ListParagraph"/>
        <w:numPr>
          <w:ilvl w:val="0"/>
          <w:numId w:val="2"/>
        </w:numPr>
      </w:pPr>
      <w:r>
        <w:rPr>
          <w:rFonts w:ascii="Arial" w:cs="Arial" w:eastAsia="Arial" w:hAnsi="Arial"/>
          <w:sz w:val="22"/>
          <w:szCs w:val="22"/>
        </w:rPr>
        <w:t xml:space="preserve">Communication Arrangements for standardized API access</w:t>
      </w:r>
    </w:p>
    <w:p>
      <w:pPr>
        <w:pStyle w:val="ListParagraph"/>
        <w:numPr>
          <w:ilvl w:val="0"/>
          <w:numId w:val="2"/>
        </w:numPr>
      </w:pPr>
      <w:r>
        <w:rPr>
          <w:rFonts w:ascii="Arial" w:cs="Arial" w:eastAsia="Arial" w:hAnsi="Arial"/>
          <w:sz w:val="22"/>
          <w:szCs w:val="22"/>
        </w:rPr>
        <w:t xml:space="preserve">OAuth 2.0 for secure service-to-service authentication</w:t>
      </w:r>
    </w:p>
    <w:p>
      <w:pPr>
        <w:pStyle w:val="ListParagraph"/>
        <w:numPr>
          <w:ilvl w:val="0"/>
          <w:numId w:val="2"/>
        </w:numPr>
      </w:pPr>
      <w:r>
        <w:rPr>
          <w:rFonts w:ascii="Arial" w:cs="Arial" w:eastAsia="Arial" w:hAnsi="Arial"/>
          <w:sz w:val="22"/>
          <w:szCs w:val="22"/>
        </w:rPr>
        <w:t xml:space="preserve">SAP Private Link Service for secure network connectivity (RISE)</w:t>
      </w:r>
    </w:p>
    <w:p>
      <w:pPr>
        <w:pStyle w:val="ListParagraph"/>
        <w:numPr>
          <w:ilvl w:val="0"/>
          <w:numId w:val="2"/>
        </w:numPr>
      </w:pPr>
      <w:r>
        <w:rPr>
          <w:rFonts w:ascii="Arial" w:cs="Arial" w:eastAsia="Arial" w:hAnsi="Arial"/>
          <w:sz w:val="22"/>
          <w:szCs w:val="22"/>
        </w:rPr>
        <w:t xml:space="preserve">SAP Event Mesh for event-driven integration</w:t>
      </w:r>
    </w:p>
    <w:p>
      <w:pPr>
        <w:pStyle w:val="ListParagraph"/>
        <w:numPr>
          <w:ilvl w:val="0"/>
          <w:numId w:val="2"/>
        </w:numPr>
      </w:pPr>
      <w:r>
        <w:rPr>
          <w:rFonts w:ascii="Arial" w:cs="Arial" w:eastAsia="Arial" w:hAnsi="Arial"/>
          <w:sz w:val="22"/>
          <w:szCs w:val="22"/>
        </w:rPr>
        <w:t xml:space="preserve">Business Catalogs and Business Roles for authorization</w:t>
      </w:r>
    </w:p>
    <w:p>
      <w:pPr>
        <w:pStyle w:val="Heading2"/>
        <w:spacing w:before="300" w:after="150"/>
      </w:pPr>
      <w:r>
        <w:rPr>
          <w:rFonts w:ascii="Arial" w:cs="Arial" w:eastAsia="Arial" w:hAnsi="Arial"/>
          <w:b/>
          <w:bCs/>
          <w:sz w:val="28"/>
          <w:szCs w:val="28"/>
        </w:rPr>
        <w:t xml:space="preserve">3.3 Backward Compatibility: On-Premise</w:t>
      </w:r>
    </w:p>
    <w:p>
      <w:pPr>
        <w:spacing w:after="120"/>
      </w:pPr>
      <w:r>
        <w:rPr>
          <w:rFonts w:ascii="Arial" w:cs="Arial" w:eastAsia="Arial" w:hAnsi="Arial"/>
          <w:sz w:val="22"/>
          <w:szCs w:val="22"/>
        </w:rPr>
        <w:t xml:space="preserve">For customers with on-premise S/4HANA, FuelSphere maintains backward compatibility through SAP Cloud Connector and traditional integration patterns. See Section 8.4 for on-premise specific configurations.</w:t>
      </w:r>
    </w:p>
    <w:p>
      <w:r>
        <w:br w:type="page"/>
      </w:r>
    </w:p>
    <w:p>
      <w:pPr>
        <w:pStyle w:val="Heading1"/>
        <w:spacing w:before="400" w:after="200"/>
      </w:pPr>
      <w:r>
        <w:rPr>
          <w:rFonts w:ascii="Arial" w:cs="Arial" w:eastAsia="Arial" w:hAnsi="Arial"/>
          <w:b/>
          <w:bCs/>
          <w:sz w:val="32"/>
          <w:szCs w:val="32"/>
        </w:rPr>
        <w:t xml:space="preserve">4. Architecture Principles &amp; Constraints</w:t>
      </w:r>
    </w:p>
    <w:p>
      <w:pPr>
        <w:pStyle w:val="Heading2"/>
        <w:spacing w:before="300" w:after="150"/>
      </w:pPr>
      <w:r>
        <w:rPr>
          <w:rFonts w:ascii="Arial" w:cs="Arial" w:eastAsia="Arial" w:hAnsi="Arial"/>
          <w:b/>
          <w:bCs/>
          <w:sz w:val="28"/>
          <w:szCs w:val="28"/>
        </w:rPr>
        <w:t xml:space="preserve">4.1 Architecture Principles</w:t>
      </w:r>
    </w:p>
    <w:p>
      <w:pPr>
        <w:pStyle w:val="Heading3"/>
        <w:spacing w:before="200" w:after="100"/>
      </w:pPr>
      <w:r>
        <w:rPr>
          <w:rFonts w:ascii="Arial" w:cs="Arial" w:eastAsia="Arial" w:hAnsi="Arial"/>
          <w:b/>
          <w:bCs/>
          <w:sz w:val="24"/>
          <w:szCs w:val="24"/>
        </w:rPr>
        <w:t xml:space="preserve">4.1.1 SAP Clean Core Compliance</w:t>
      </w:r>
    </w:p>
    <w:p>
      <w:pPr>
        <w:spacing w:after="120"/>
      </w:pPr>
      <w:r>
        <w:rPr>
          <w:rFonts w:ascii="Arial" w:cs="Arial" w:eastAsia="Arial" w:hAnsi="Arial"/>
          <w:sz w:val="22"/>
          <w:szCs w:val="22"/>
        </w:rPr>
        <w:t xml:space="preserve">FuelSphere adheres to SAP Clean Core principles, ensuring the S/4HANA core remains unmodified. All extensions are side-by-side on BTP, connected via stable, released APIs. This is mandatory for S/4HANA Public Cloud and strongly recommended for RISE deployments.</w:t>
      </w:r>
    </w:p>
    <w:p>
      <w:pPr>
        <w:pStyle w:val="Heading3"/>
        <w:spacing w:before="200" w:after="100"/>
      </w:pPr>
      <w:r>
        <w:rPr>
          <w:rFonts w:ascii="Arial" w:cs="Arial" w:eastAsia="Arial" w:hAnsi="Arial"/>
          <w:b/>
          <w:bCs/>
          <w:sz w:val="24"/>
          <w:szCs w:val="24"/>
        </w:rPr>
        <w:t xml:space="preserve">4.1.2 API-First Design</w:t>
      </w:r>
    </w:p>
    <w:p>
      <w:pPr>
        <w:spacing w:after="120"/>
      </w:pPr>
      <w:r>
        <w:rPr>
          <w:rFonts w:ascii="Arial" w:cs="Arial" w:eastAsia="Arial" w:hAnsi="Arial"/>
          <w:sz w:val="22"/>
          <w:szCs w:val="22"/>
        </w:rPr>
        <w:t xml:space="preserve">All services expose OData V4 APIs as the primary interface. Internal communication uses well-defined service contracts, enabling loose coupling and independent deployability.</w:t>
      </w:r>
    </w:p>
    <w:p>
      <w:pPr>
        <w:pStyle w:val="Heading3"/>
        <w:spacing w:before="200" w:after="100"/>
      </w:pPr>
      <w:r>
        <w:rPr>
          <w:rFonts w:ascii="Arial" w:cs="Arial" w:eastAsia="Arial" w:hAnsi="Arial"/>
          <w:b/>
          <w:bCs/>
          <w:sz w:val="24"/>
          <w:szCs w:val="24"/>
        </w:rPr>
        <w:t xml:space="preserve">4.1.3 Event-Driven Architecture</w:t>
      </w:r>
    </w:p>
    <w:p>
      <w:pPr>
        <w:spacing w:after="120"/>
      </w:pPr>
      <w:r>
        <w:rPr>
          <w:rFonts w:ascii="Arial" w:cs="Arial" w:eastAsia="Arial" w:hAnsi="Arial"/>
          <w:sz w:val="22"/>
          <w:szCs w:val="22"/>
        </w:rPr>
        <w:t xml:space="preserve">Business events (Fuel Order Created, ePOD Completed, Invoice Posted) are published to SAP Event Mesh, enabling asynchronous processing and system decoupling. S/4HANA Cloud events are consumed via Event Mesh subscriptions.</w:t>
      </w:r>
    </w:p>
    <w:p>
      <w:pPr>
        <w:pStyle w:val="Heading3"/>
        <w:spacing w:before="200" w:after="100"/>
      </w:pPr>
      <w:r>
        <w:rPr>
          <w:rFonts w:ascii="Arial" w:cs="Arial" w:eastAsia="Arial" w:hAnsi="Arial"/>
          <w:b/>
          <w:bCs/>
          <w:sz w:val="24"/>
          <w:szCs w:val="24"/>
        </w:rPr>
        <w:t xml:space="preserve">4.1.4 Cloud-Native First</w:t>
      </w:r>
    </w:p>
    <w:p>
      <w:pPr>
        <w:spacing w:after="120"/>
      </w:pPr>
      <w:r>
        <w:rPr>
          <w:rFonts w:ascii="Arial" w:cs="Arial" w:eastAsia="Arial" w:hAnsi="Arial"/>
          <w:sz w:val="22"/>
          <w:szCs w:val="22"/>
        </w:rPr>
        <w:t xml:space="preserve">Design for cloud deployment with containerization, stateless services, and horizontal scaling. Leverage BTP platform services for infrastructure concerns.</w:t>
      </w:r>
    </w:p>
    <w:p>
      <w:pPr>
        <w:pStyle w:val="Heading3"/>
        <w:spacing w:before="200" w:after="100"/>
      </w:pPr>
      <w:r>
        <w:rPr>
          <w:rFonts w:ascii="Arial" w:cs="Arial" w:eastAsia="Arial" w:hAnsi="Arial"/>
          <w:b/>
          <w:bCs/>
          <w:sz w:val="24"/>
          <w:szCs w:val="24"/>
        </w:rPr>
        <w:t xml:space="preserve">4.1.5 Security by Design</w:t>
      </w:r>
    </w:p>
    <w:p>
      <w:pPr>
        <w:spacing w:after="120"/>
      </w:pPr>
      <w:r>
        <w:rPr>
          <w:rFonts w:ascii="Arial" w:cs="Arial" w:eastAsia="Arial" w:hAnsi="Arial"/>
          <w:sz w:val="22"/>
          <w:szCs w:val="22"/>
        </w:rPr>
        <w:t xml:space="preserve">Security is embedded at every layer: authentication via IAS, authorization via XSUAA scopes, data-level security via CDS annotations, and audit logging for compliance.</w:t>
      </w:r>
    </w:p>
    <w:p>
      <w:pPr>
        <w:pStyle w:val="Heading2"/>
        <w:spacing w:before="300" w:after="150"/>
      </w:pPr>
      <w:r>
        <w:rPr>
          <w:rFonts w:ascii="Arial" w:cs="Arial" w:eastAsia="Arial" w:hAnsi="Arial"/>
          <w:b/>
          <w:bCs/>
          <w:sz w:val="28"/>
          <w:szCs w:val="28"/>
        </w:rPr>
        <w:t xml:space="preserve">4.2 Architecture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41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CON-001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deploy on SAP BTP Cloud Foundry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IT strategy mandates SAP BTP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CON-002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integrate with S/4HANA via released APIs only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Clean Core compliance (mandatory for Public Cloud)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CON-003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support SOX compliance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controls requirement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CON-004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use SAP HANA Cloud only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third-party databases permitted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CON-005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S/4HANA core modifications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Clean Core compliance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CON-006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support OAuth 2.0 for S/4HANA Cloud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S/4HANA Cloud requires OAuth authentication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CON-007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99.5% uptime SLA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Operational business requirement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CON-008</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 second response time (P95)</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experience requirement</w:t>
            </w:r>
          </w:p>
        </w:tc>
      </w:tr>
    </w:tbl>
    <w:p>
      <w:r>
        <w:br w:type="page"/>
      </w:r>
    </w:p>
    <w:p>
      <w:pPr>
        <w:pStyle w:val="Heading1"/>
        <w:spacing w:before="400" w:after="200"/>
      </w:pPr>
      <w:r>
        <w:rPr>
          <w:rFonts w:ascii="Arial" w:cs="Arial" w:eastAsia="Arial" w:hAnsi="Arial"/>
          <w:b/>
          <w:bCs/>
          <w:sz w:val="32"/>
          <w:szCs w:val="32"/>
        </w:rPr>
        <w:t xml:space="preserve">5. Logical Architecture</w:t>
      </w:r>
    </w:p>
    <w:p>
      <w:pPr>
        <w:pStyle w:val="Heading2"/>
        <w:spacing w:before="300" w:after="150"/>
      </w:pPr>
      <w:r>
        <w:rPr>
          <w:rFonts w:ascii="Arial" w:cs="Arial" w:eastAsia="Arial" w:hAnsi="Arial"/>
          <w:b/>
          <w:bCs/>
          <w:sz w:val="28"/>
          <w:szCs w:val="28"/>
        </w:rPr>
        <w:t xml:space="preserve">5.1 Functional Modules</w:t>
      </w:r>
    </w:p>
    <w:p>
      <w:pPr>
        <w:spacing w:after="120"/>
      </w:pPr>
      <w:r>
        <w:rPr>
          <w:rFonts w:ascii="Arial" w:cs="Arial" w:eastAsia="Arial" w:hAnsi="Arial"/>
          <w:sz w:val="22"/>
          <w:szCs w:val="22"/>
        </w:rPr>
        <w:t xml:space="preserve">FuelSphere comprises 13 functional modules covering the complete fuel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1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FDD-01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 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Aircraft, airports, suppliers, products, routes, contracts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FDD-02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Planning &amp; Forecasting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demand calculation, price planning, budget management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FDD-03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Contracts &amp; CPE Integration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 contracts, CPE pricing, index integration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FDD-04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Orders &amp; Milestones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creation, PO generation, milestone tracking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FDD-05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Ticket &amp; ePOD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Digital proof of delivery, ticket capture, signatures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FDD-06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Invoice Verification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Three-way matching, variance handling, approvals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FDD-07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Embargo &amp; Compliance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Regulatory compliance, embargo management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FDD-08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Burn &amp; ROB Tracking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Consumption tracking, ROB ledger, variance analysis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FDD-09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 Allocation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Flight-level costing, cost center allocation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FDD-10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Finance Integration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Journal entries, GR/IR clearing, settlements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FDD-11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 Monitoring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health, error handling, system connectivity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FDD-12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Reporting &amp; Analytics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Dashboards, reports, SAC integration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FDD-13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Management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management, access control, audit logs</w:t>
            </w:r>
          </w:p>
        </w:tc>
      </w:tr>
    </w:tbl>
    <w:p>
      <w:pPr>
        <w:pStyle w:val="Heading2"/>
        <w:spacing w:before="300" w:after="150"/>
      </w:pPr>
      <w:r>
        <w:rPr>
          <w:rFonts w:ascii="Arial" w:cs="Arial" w:eastAsia="Arial" w:hAnsi="Arial"/>
          <w:b/>
          <w:bCs/>
          <w:sz w:val="28"/>
          <w:szCs w:val="28"/>
        </w:rPr>
        <w:t xml:space="preserve">5.2 User 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6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Primary Functions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Planner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Demand forecasting, price planning, budget management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Procurement Specialist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management, supplier coordination, CPE pricing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Station Coordinator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orders, ePOD capture, uplift confirmation (mobile)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Finance Controller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Invoice verification, approvals, financial settlements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Burn monitoring, ROB tracking, exception handling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 Administrator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monitoring, error handling, system health</w:t>
            </w:r>
          </w:p>
        </w:tc>
      </w:tr>
    </w:tbl>
    <w:p>
      <w:r>
        <w:br w:type="page"/>
      </w:r>
    </w:p>
    <w:p>
      <w:pPr>
        <w:pStyle w:val="Heading1"/>
        <w:spacing w:before="400" w:after="200"/>
      </w:pPr>
      <w:r>
        <w:rPr>
          <w:rFonts w:ascii="Arial" w:cs="Arial" w:eastAsia="Arial" w:hAnsi="Arial"/>
          <w:b/>
          <w:bCs/>
          <w:sz w:val="32"/>
          <w:szCs w:val="32"/>
        </w:rPr>
        <w:t xml:space="preserve">6. Technical Architecture</w:t>
      </w:r>
    </w:p>
    <w:p>
      <w:pPr>
        <w:pStyle w:val="Heading2"/>
        <w:spacing w:before="300" w:after="150"/>
      </w:pPr>
      <w:r>
        <w:rPr>
          <w:rFonts w:ascii="Arial" w:cs="Arial" w:eastAsia="Arial" w:hAnsi="Arial"/>
          <w:b/>
          <w:bCs/>
          <w:sz w:val="28"/>
          <w:szCs w:val="28"/>
        </w:rPr>
        <w:t xml:space="preserve">6.1 Component Overview</w:t>
      </w:r>
    </w:p>
    <w:p>
      <w:pPr>
        <w:spacing w:after="120"/>
      </w:pPr>
      <w:r>
        <w:rPr>
          <w:rFonts w:ascii="Arial" w:cs="Arial" w:eastAsia="Arial" w:hAnsi="Arial"/>
          <w:sz w:val="22"/>
          <w:szCs w:val="22"/>
        </w:rPr>
        <w:t xml:space="preserve">FuelSphere is built on a layered architecture leveraging SAP BTP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Presentation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FuelSphere Fiori Apps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Fiori Elements, SAPUI5, Fiori Launchpad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Presentation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 Application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Mobile Services, MDK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 Services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CAP (Node.js), OData V4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Logic</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CAP Event Handlers, Validations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S/4HANA Connector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BTP Destination, OAuth 2.0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Processing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Event Mesh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CPI Flows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Integration Suite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Persistence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HANA Cloud (HDI)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Storage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Object Store (S3-compatible)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 &amp; Access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IAS, XSUAA, OAuth 2.0</w:t>
            </w:r>
          </w:p>
        </w:tc>
      </w:tr>
    </w:tbl>
    <w:p>
      <w:pPr>
        <w:pStyle w:val="Heading2"/>
        <w:spacing w:before="300" w:after="150"/>
      </w:pPr>
      <w:r>
        <w:rPr>
          <w:rFonts w:ascii="Arial" w:cs="Arial" w:eastAsia="Arial" w:hAnsi="Arial"/>
          <w:b/>
          <w:bCs/>
          <w:sz w:val="28"/>
          <w:szCs w:val="28"/>
        </w:rPr>
        <w:t xml:space="preserve">6.2 Service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Service Name</w:t>
            </w:r>
          </w:p>
        </w:tc>
        <w:tc>
          <w:tcPr>
            <w:tcW w:type="dxa" w:w="35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Base Path</w:t>
            </w:r>
          </w:p>
        </w:tc>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MasterDataService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/odata/v4/master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 data CRUD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PlanningService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/odata/v4/planning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Forecasting, budgets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/odata/v4/orders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order management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DeliveryService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/odata/v4/delivery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ePOD, fuel tickets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InvoiceService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/odata/v4/invoice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Invoice verification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BurnService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/odata/v4/burn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burn, ROB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FinanceService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/odata/v4/finance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postings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IntegrationService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/odata/v4/integration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Monitoring, health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/odata/v4/admin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Administration</w:t>
            </w:r>
          </w:p>
        </w:tc>
      </w:tr>
    </w:tbl>
    <w:p>
      <w:r>
        <w:br w:type="page"/>
      </w:r>
    </w:p>
    <w:p>
      <w:pPr>
        <w:pStyle w:val="Heading1"/>
        <w:spacing w:before="400" w:after="200"/>
      </w:pPr>
      <w:r>
        <w:rPr>
          <w:rFonts w:ascii="Arial" w:cs="Arial" w:eastAsia="Arial" w:hAnsi="Arial"/>
          <w:b/>
          <w:bCs/>
          <w:sz w:val="32"/>
          <w:szCs w:val="32"/>
        </w:rPr>
        <w:t xml:space="preserve">7. Deployment Architecture</w:t>
      </w:r>
    </w:p>
    <w:p>
      <w:pPr>
        <w:pStyle w:val="Heading2"/>
        <w:spacing w:before="300" w:after="150"/>
      </w:pPr>
      <w:r>
        <w:rPr>
          <w:rFonts w:ascii="Arial" w:cs="Arial" w:eastAsia="Arial" w:hAnsi="Arial"/>
          <w:b/>
          <w:bCs/>
          <w:sz w:val="28"/>
          <w:szCs w:val="28"/>
        </w:rPr>
        <w:t xml:space="preserve">7.1 BTP Service Instances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41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fuelsphere-hana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hdi-shared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HANA Cloud database (HDI container)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fuelsphere-xsuaa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 and authorization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fuelsphere-destination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S/4HANA and external connectivity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fuelsphere-eventmesh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publishing/subscribing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fuelsphere-objectstore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s3-standard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Document/file storage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fuelsphere-jobscheduler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job execution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fuelsphere-privatelink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S/4HANA RISE connectivity (optional)</w:t>
            </w:r>
          </w:p>
        </w:tc>
      </w:tr>
    </w:tbl>
    <w:p>
      <w:pPr>
        <w:pStyle w:val="Heading2"/>
        <w:spacing w:before="300" w:after="150"/>
      </w:pPr>
      <w:r>
        <w:rPr>
          <w:rFonts w:ascii="Arial" w:cs="Arial" w:eastAsia="Arial" w:hAnsi="Arial"/>
          <w:b/>
          <w:bCs/>
          <w:sz w:val="28"/>
          <w:szCs w:val="28"/>
        </w:rPr>
        <w:t xml:space="preserve">7.2 High Availability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HA Strategy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 Application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instances (min 2 in prod) with CF load balancing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HANA Cloud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SAP-managed HA with automatic failover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HTML5 Repository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SAP-managed CDN distribution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Mesh</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SAP-managed multi-AZ deployment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Integration Suite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SAP-managed HA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Link (RISE)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Redundant endpoints per availability zone</w:t>
            </w:r>
          </w:p>
        </w:tc>
      </w:tr>
    </w:tbl>
    <w:p>
      <w:r>
        <w:br w:type="page"/>
      </w:r>
    </w:p>
    <w:p>
      <w:pPr>
        <w:pStyle w:val="Heading1"/>
        <w:spacing w:before="400" w:after="200"/>
      </w:pPr>
      <w:r>
        <w:rPr>
          <w:rFonts w:ascii="Arial" w:cs="Arial" w:eastAsia="Arial" w:hAnsi="Arial"/>
          <w:b/>
          <w:bCs/>
          <w:sz w:val="32"/>
          <w:szCs w:val="32"/>
        </w:rPr>
        <w:t xml:space="preserve">8. Integration Architecture</w:t>
      </w:r>
    </w:p>
    <w:p>
      <w:pPr>
        <w:pStyle w:val="Heading2"/>
        <w:spacing w:before="300" w:after="150"/>
      </w:pPr>
      <w:r>
        <w:rPr>
          <w:rFonts w:ascii="Arial" w:cs="Arial" w:eastAsia="Arial" w:hAnsi="Arial"/>
          <w:b/>
          <w:bCs/>
          <w:sz w:val="28"/>
          <w:szCs w:val="28"/>
        </w:rPr>
        <w:t xml:space="preserve">8.1 Integration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Synchronous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data lookup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OData V4 via Destination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Supplier lookup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Async Event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event notification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Event Mesh</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Invoice posted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Integration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Bulk data sync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CPI scheduled flows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price sync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File-Based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Legacy system exchange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SFTP via CPI</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SSIM files</w:t>
            </w:r>
          </w:p>
        </w:tc>
      </w:tr>
    </w:tbl>
    <w:p>
      <w:pPr>
        <w:pStyle w:val="Heading2"/>
        <w:spacing w:before="300" w:after="150"/>
      </w:pPr>
      <w:r>
        <w:rPr>
          <w:rFonts w:ascii="Arial" w:cs="Arial" w:eastAsia="Arial" w:hAnsi="Arial"/>
          <w:b/>
          <w:bCs/>
          <w:sz w:val="28"/>
          <w:szCs w:val="28"/>
        </w:rPr>
        <w:t xml:space="preserve">8.2 S/4HANA Cloud Integration</w:t>
      </w:r>
    </w:p>
    <w:p>
      <w:pPr>
        <w:spacing w:after="120"/>
      </w:pPr>
      <w:r>
        <w:rPr>
          <w:rFonts w:ascii="Arial" w:cs="Arial" w:eastAsia="Arial" w:hAnsi="Arial"/>
          <w:sz w:val="22"/>
          <w:szCs w:val="22"/>
        </w:rPr>
        <w:t xml:space="preserve">For S/4HANA Public Cloud and RISE deployments, integration is established through Communication Arrangements:</w:t>
      </w:r>
    </w:p>
    <w:p>
      <w:pPr>
        <w:pStyle w:val="Heading3"/>
        <w:spacing w:before="200" w:after="100"/>
      </w:pPr>
      <w:r>
        <w:rPr>
          <w:rFonts w:ascii="Arial" w:cs="Arial" w:eastAsia="Arial" w:hAnsi="Arial"/>
          <w:b/>
          <w:bCs/>
          <w:sz w:val="24"/>
          <w:szCs w:val="24"/>
        </w:rPr>
        <w:t xml:space="preserve">8.2.1 Communication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Scenario ID</w:t>
            </w:r>
          </w:p>
        </w:tc>
        <w:tc>
          <w:tcPr>
            <w:tcW w:type="dxa" w:w="3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FuelSphere 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SAP_COM_0008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Partner Integration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Supplier master data sync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SAP_COM_0009</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Master Integration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Material/Product 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SAP_COM_0028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Journal Entry Integration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posting from invoices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SAP_COM_0053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 Contract Integration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data for CPE pricing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SAP_COM_0164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 Order Integration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 creation from fuel orders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SAP_COM_0367</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Goods Receipt Integration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GR posting from ePOD</w:t>
            </w:r>
          </w:p>
        </w:tc>
      </w:tr>
    </w:tbl>
    <w:p>
      <w:pPr>
        <w:pStyle w:val="Heading3"/>
        <w:spacing w:before="200" w:after="100"/>
      </w:pPr>
      <w:r>
        <w:rPr>
          <w:rFonts w:ascii="Arial" w:cs="Arial" w:eastAsia="Arial" w:hAnsi="Arial"/>
          <w:b/>
          <w:bCs/>
          <w:sz w:val="24"/>
          <w:szCs w:val="24"/>
        </w:rPr>
        <w:t xml:space="preserve">8.2.2 BTP Destination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Destination Name</w:t>
            </w:r>
          </w:p>
        </w:tc>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Authentication</w:t>
            </w:r>
          </w:p>
        </w:tc>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Proxy Type</w:t>
            </w:r>
          </w:p>
        </w:tc>
        <w:tc>
          <w:tcPr>
            <w:tcW w:type="dxa" w:w="2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S4HC_TECHNICAL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OAuth2ClientCredentials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Batch/scheduled jobs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S4HC_USER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OAuth2SAMLBearerAssertion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Internet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context APIs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S4HC_EVENTS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OAuth2ClientCredentials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Mesh subscription</w:t>
            </w:r>
          </w:p>
        </w:tc>
      </w:tr>
    </w:tbl>
    <w:p>
      <w:pPr>
        <w:pStyle w:val="Heading2"/>
        <w:spacing w:before="300" w:after="150"/>
      </w:pPr>
      <w:r>
        <w:rPr>
          <w:rFonts w:ascii="Arial" w:cs="Arial" w:eastAsia="Arial" w:hAnsi="Arial"/>
          <w:b/>
          <w:bCs/>
          <w:sz w:val="28"/>
          <w:szCs w:val="28"/>
        </w:rPr>
        <w:t xml:space="preserve">8.3 S/4HANA RISE Integration (Private Link)</w:t>
      </w:r>
    </w:p>
    <w:p>
      <w:pPr>
        <w:spacing w:after="120"/>
      </w:pPr>
      <w:r>
        <w:rPr>
          <w:rFonts w:ascii="Arial" w:cs="Arial" w:eastAsia="Arial" w:hAnsi="Arial"/>
          <w:sz w:val="22"/>
          <w:szCs w:val="22"/>
        </w:rPr>
        <w:t xml:space="preserve">For S/4HANA RISE Private Edition, SAP Private Link Service provides secure connectivity:</w:t>
      </w:r>
    </w:p>
    <w:p>
      <w:pPr>
        <w:pStyle w:val="ListParagraph"/>
        <w:numPr>
          <w:ilvl w:val="0"/>
          <w:numId w:val="2"/>
        </w:numPr>
      </w:pPr>
      <w:r>
        <w:rPr>
          <w:rFonts w:ascii="Arial" w:cs="Arial" w:eastAsia="Arial" w:hAnsi="Arial"/>
          <w:sz w:val="22"/>
          <w:szCs w:val="22"/>
        </w:rPr>
        <w:t xml:space="preserve">Traffic stays within cloud provider backbone (no public internet)</w:t>
      </w:r>
    </w:p>
    <w:p>
      <w:pPr>
        <w:pStyle w:val="ListParagraph"/>
        <w:numPr>
          <w:ilvl w:val="0"/>
          <w:numId w:val="2"/>
        </w:numPr>
      </w:pPr>
      <w:r>
        <w:rPr>
          <w:rFonts w:ascii="Arial" w:cs="Arial" w:eastAsia="Arial" w:hAnsi="Arial"/>
          <w:sz w:val="22"/>
          <w:szCs w:val="22"/>
        </w:rPr>
        <w:t xml:space="preserve">Azure Private Link or AWS PrivateLink depending on hyperscaler</w:t>
      </w:r>
    </w:p>
    <w:p>
      <w:pPr>
        <w:pStyle w:val="ListParagraph"/>
        <w:numPr>
          <w:ilvl w:val="0"/>
          <w:numId w:val="2"/>
        </w:numPr>
      </w:pPr>
      <w:r>
        <w:rPr>
          <w:rFonts w:ascii="Arial" w:cs="Arial" w:eastAsia="Arial" w:hAnsi="Arial"/>
          <w:sz w:val="22"/>
          <w:szCs w:val="22"/>
        </w:rPr>
        <w:t xml:space="preserve">Destination Proxy Type: PrivateLink</w:t>
      </w:r>
    </w:p>
    <w:p>
      <w:pPr>
        <w:pStyle w:val="ListParagraph"/>
        <w:numPr>
          <w:ilvl w:val="0"/>
          <w:numId w:val="2"/>
        </w:numPr>
      </w:pPr>
      <w:r>
        <w:rPr>
          <w:rFonts w:ascii="Arial" w:cs="Arial" w:eastAsia="Arial" w:hAnsi="Arial"/>
          <w:sz w:val="22"/>
          <w:szCs w:val="22"/>
        </w:rPr>
        <w:t xml:space="preserve">Requires Private Link service instance in BTP subaccount</w:t>
      </w:r>
    </w:p>
    <w:p>
      <w:pPr>
        <w:pStyle w:val="Heading2"/>
        <w:spacing w:before="300" w:after="150"/>
      </w:pPr>
      <w:r>
        <w:rPr>
          <w:rFonts w:ascii="Arial" w:cs="Arial" w:eastAsia="Arial" w:hAnsi="Arial"/>
          <w:b/>
          <w:bCs/>
          <w:sz w:val="28"/>
          <w:szCs w:val="28"/>
        </w:rPr>
        <w:t xml:space="preserve">8.4 S/4HANA On-Premise Integration (Cloud Connector)</w:t>
      </w:r>
    </w:p>
    <w:p>
      <w:pPr>
        <w:spacing w:after="120"/>
      </w:pPr>
      <w:r>
        <w:rPr>
          <w:rFonts w:ascii="Arial" w:cs="Arial" w:eastAsia="Arial" w:hAnsi="Arial"/>
          <w:sz w:val="22"/>
          <w:szCs w:val="22"/>
        </w:rPr>
        <w:t xml:space="preserve">For on-premise S/4HANA deployments, SAP Cloud Connector provides secure connectivity:</w:t>
      </w:r>
    </w:p>
    <w:p>
      <w:pPr>
        <w:pStyle w:val="ListParagraph"/>
        <w:numPr>
          <w:ilvl w:val="0"/>
          <w:numId w:val="2"/>
        </w:numPr>
      </w:pPr>
      <w:r>
        <w:rPr>
          <w:rFonts w:ascii="Arial" w:cs="Arial" w:eastAsia="Arial" w:hAnsi="Arial"/>
          <w:sz w:val="22"/>
          <w:szCs w:val="22"/>
        </w:rPr>
        <w:t xml:space="preserve">Cloud Connector installed in customer DMZ</w:t>
      </w:r>
    </w:p>
    <w:p>
      <w:pPr>
        <w:pStyle w:val="ListParagraph"/>
        <w:numPr>
          <w:ilvl w:val="0"/>
          <w:numId w:val="2"/>
        </w:numPr>
      </w:pPr>
      <w:r>
        <w:rPr>
          <w:rFonts w:ascii="Arial" w:cs="Arial" w:eastAsia="Arial" w:hAnsi="Arial"/>
          <w:sz w:val="22"/>
          <w:szCs w:val="22"/>
        </w:rPr>
        <w:t xml:space="preserve">Reverse proxy - outbound connection only from on-premise</w:t>
      </w:r>
    </w:p>
    <w:p>
      <w:pPr>
        <w:pStyle w:val="ListParagraph"/>
        <w:numPr>
          <w:ilvl w:val="0"/>
          <w:numId w:val="2"/>
        </w:numPr>
      </w:pPr>
      <w:r>
        <w:rPr>
          <w:rFonts w:ascii="Arial" w:cs="Arial" w:eastAsia="Arial" w:hAnsi="Arial"/>
          <w:sz w:val="22"/>
          <w:szCs w:val="22"/>
        </w:rPr>
        <w:t xml:space="preserve">Destination Proxy Type: OnPremise</w:t>
      </w:r>
    </w:p>
    <w:p>
      <w:pPr>
        <w:pStyle w:val="ListParagraph"/>
        <w:numPr>
          <w:ilvl w:val="0"/>
          <w:numId w:val="2"/>
        </w:numPr>
      </w:pPr>
      <w:r>
        <w:rPr>
          <w:rFonts w:ascii="Arial" w:cs="Arial" w:eastAsia="Arial" w:hAnsi="Arial"/>
          <w:sz w:val="22"/>
          <w:szCs w:val="22"/>
        </w:rPr>
        <w:t xml:space="preserve">Supports Principal Propagation for user context</w:t>
      </w:r>
    </w:p>
    <w:p>
      <w:r>
        <w:br w:type="page"/>
      </w:r>
    </w:p>
    <w:p>
      <w:pPr>
        <w:pStyle w:val="Heading1"/>
        <w:spacing w:before="400" w:after="200"/>
      </w:pPr>
      <w:r>
        <w:rPr>
          <w:rFonts w:ascii="Arial" w:cs="Arial" w:eastAsia="Arial" w:hAnsi="Arial"/>
          <w:b/>
          <w:bCs/>
          <w:sz w:val="32"/>
          <w:szCs w:val="32"/>
        </w:rPr>
        <w:t xml:space="preserve">9. Security Architecture Overview</w:t>
      </w:r>
    </w:p>
    <w:p>
      <w:pPr>
        <w:spacing w:after="120"/>
      </w:pPr>
      <w:r>
        <w:rPr>
          <w:rFonts w:ascii="Arial" w:cs="Arial" w:eastAsia="Arial" w:hAnsi="Arial"/>
          <w:sz w:val="22"/>
          <w:szCs w:val="22"/>
        </w:rPr>
        <w:t xml:space="preserve">For complete security specifications, refer to FS-FND-003 Security &amp; Authorization Specification v2.0.</w:t>
      </w:r>
    </w:p>
    <w:p>
      <w:pPr>
        <w:pStyle w:val="Heading2"/>
        <w:spacing w:before="300" w:after="150"/>
      </w:pPr>
      <w:r>
        <w:rPr>
          <w:rFonts w:ascii="Arial" w:cs="Arial" w:eastAsia="Arial" w:hAnsi="Arial"/>
          <w:b/>
          <w:bCs/>
          <w:sz w:val="28"/>
          <w:szCs w:val="28"/>
        </w:rPr>
        <w:t xml:space="preserve">9.1 Authentication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1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Provider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Fiori Launchpad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SAML 2.0 SSO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IAS (federated to Corporate IdP)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CAP OData Services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OAuth 2.0 Bearer Token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XSUAA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S/4HANA Cloud APIs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OAuth 2.0 / SAML Bearer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S/4HANA Cloud OAuth Server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 Application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OAuth 2.0 + Refresh Token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XSUAA via Mobile Services</w:t>
            </w:r>
          </w:p>
        </w:tc>
      </w:tr>
    </w:tbl>
    <w:p>
      <w:pPr>
        <w:pStyle w:val="Heading2"/>
        <w:spacing w:before="300" w:after="150"/>
      </w:pPr>
      <w:r>
        <w:rPr>
          <w:rFonts w:ascii="Arial" w:cs="Arial" w:eastAsia="Arial" w:hAnsi="Arial"/>
          <w:b/>
          <w:bCs/>
          <w:sz w:val="28"/>
          <w:szCs w:val="28"/>
        </w:rPr>
        <w:t xml:space="preserve">9.2 Authorization Model</w:t>
      </w:r>
    </w:p>
    <w:p>
      <w:pPr>
        <w:spacing w:after="120"/>
      </w:pPr>
      <w:r>
        <w:rPr>
          <w:rFonts w:ascii="Arial" w:cs="Arial" w:eastAsia="Arial" w:hAnsi="Arial"/>
          <w:sz w:val="22"/>
          <w:szCs w:val="22"/>
        </w:rPr>
        <w:t xml:space="preserve">FuelSphere implements Role-Based Access Control (RBAC) using XSUAA scopes with 17 defined scopes and 9 role templates. See FS-FND-003 for complete role-permission matrix.</w:t>
      </w:r>
    </w:p>
    <w:p>
      <w:pPr>
        <w:pStyle w:val="Heading2"/>
        <w:spacing w:before="300" w:after="150"/>
      </w:pPr>
      <w:r>
        <w:rPr>
          <w:rFonts w:ascii="Arial" w:cs="Arial" w:eastAsia="Arial" w:hAnsi="Arial"/>
          <w:b/>
          <w:bCs/>
          <w:sz w:val="28"/>
          <w:szCs w:val="28"/>
        </w:rPr>
        <w:t xml:space="preserve">9.3 Compliance</w:t>
      </w:r>
    </w:p>
    <w:p>
      <w:pPr>
        <w:pStyle w:val="ListParagraph"/>
        <w:numPr>
          <w:ilvl w:val="0"/>
          <w:numId w:val="2"/>
        </w:numPr>
      </w:pPr>
      <w:r>
        <w:rPr>
          <w:rFonts w:ascii="Arial" w:cs="Arial" w:eastAsia="Arial" w:hAnsi="Arial"/>
          <w:sz w:val="22"/>
          <w:szCs w:val="22"/>
        </w:rPr>
        <w:t xml:space="preserve">SOX Section 404 - Segregation of duties, audit trails, approval workflows</w:t>
      </w:r>
    </w:p>
    <w:p>
      <w:pPr>
        <w:pStyle w:val="ListParagraph"/>
        <w:numPr>
          <w:ilvl w:val="0"/>
          <w:numId w:val="2"/>
        </w:numPr>
      </w:pPr>
      <w:r>
        <w:rPr>
          <w:rFonts w:ascii="Arial" w:cs="Arial" w:eastAsia="Arial" w:hAnsi="Arial"/>
          <w:sz w:val="22"/>
          <w:szCs w:val="22"/>
        </w:rPr>
        <w:t xml:space="preserve">GDPR - Data minimization, right to erasure, consent management</w:t>
      </w:r>
    </w:p>
    <w:p>
      <w:pPr>
        <w:pStyle w:val="ListParagraph"/>
        <w:numPr>
          <w:ilvl w:val="0"/>
          <w:numId w:val="2"/>
        </w:numPr>
      </w:pPr>
      <w:r>
        <w:rPr>
          <w:rFonts w:ascii="Arial" w:cs="Arial" w:eastAsia="Arial" w:hAnsi="Arial"/>
          <w:sz w:val="22"/>
          <w:szCs w:val="22"/>
        </w:rPr>
        <w:t xml:space="preserve">ISO 27001 - Access control, event logging, security testing</w:t>
      </w:r>
    </w:p>
    <w:p>
      <w:r>
        <w:br w:type="page"/>
      </w:r>
    </w:p>
    <w:p>
      <w:pPr>
        <w:pStyle w:val="Heading1"/>
        <w:spacing w:before="400" w:after="200"/>
      </w:pPr>
      <w:r>
        <w:rPr>
          <w:rFonts w:ascii="Arial" w:cs="Arial" w:eastAsia="Arial" w:hAnsi="Arial"/>
          <w:b/>
          <w:bCs/>
          <w:sz w:val="32"/>
          <w:szCs w:val="32"/>
        </w:rPr>
        <w:t xml:space="preserve">10. Non-Functional Requirements</w:t>
      </w:r>
    </w:p>
    <w:p>
      <w:pPr>
        <w:pStyle w:val="Heading2"/>
        <w:spacing w:before="300" w:after="150"/>
      </w:pPr>
      <w:r>
        <w:rPr>
          <w:rFonts w:ascii="Arial" w:cs="Arial" w:eastAsia="Arial" w:hAnsi="Arial"/>
          <w:b/>
          <w:bCs/>
          <w:sz w:val="28"/>
          <w:szCs w:val="28"/>
        </w:rPr>
        <w:t xml:space="preserve">10.1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Response Time (P95)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APM monitoring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Load Time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 seconds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 metrics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S/4HANA Integration Latency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second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Destination monitoring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Processing Throughput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1000 records/min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scheduler logs</w:t>
            </w:r>
          </w:p>
        </w:tc>
      </w:tr>
    </w:tbl>
    <w:p>
      <w:pPr>
        <w:pStyle w:val="Heading2"/>
        <w:spacing w:before="300" w:after="150"/>
      </w:pPr>
      <w:r>
        <w:rPr>
          <w:rFonts w:ascii="Arial" w:cs="Arial" w:eastAsia="Arial" w:hAnsi="Arial"/>
          <w:b/>
          <w:bCs/>
          <w:sz w:val="28"/>
          <w:szCs w:val="28"/>
        </w:rPr>
        <w:t xml:space="preserve">10.2 Availability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Uptime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Cloud ALM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 Maintenance Window</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4 hours/month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calendar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Recovery Time Objective (RTO)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 testing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Recovery Point Objective (RPO)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hour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Backup verification</w:t>
            </w:r>
          </w:p>
        </w:tc>
      </w:tr>
    </w:tbl>
    <w:p>
      <w:pPr>
        <w:pStyle w:val="Heading2"/>
        <w:spacing w:before="300" w:after="150"/>
      </w:pPr>
      <w:r>
        <w:rPr>
          <w:rFonts w:ascii="Arial" w:cs="Arial" w:eastAsia="Arial" w:hAnsi="Arial"/>
          <w:b/>
          <w:bCs/>
          <w:sz w:val="28"/>
          <w:szCs w:val="28"/>
        </w:rPr>
        <w:t xml:space="preserve">10.3 Scalability</w:t>
      </w:r>
    </w:p>
    <w:p>
      <w:pPr>
        <w:pStyle w:val="ListParagraph"/>
        <w:numPr>
          <w:ilvl w:val="0"/>
          <w:numId w:val="2"/>
        </w:numPr>
      </w:pPr>
      <w:r>
        <w:rPr>
          <w:rFonts w:ascii="Arial" w:cs="Arial" w:eastAsia="Arial" w:hAnsi="Arial"/>
          <w:sz w:val="22"/>
          <w:szCs w:val="22"/>
        </w:rPr>
        <w:t xml:space="preserve">Concurrent Users: Support 500 concurrent users</w:t>
      </w:r>
    </w:p>
    <w:p>
      <w:pPr>
        <w:pStyle w:val="ListParagraph"/>
        <w:numPr>
          <w:ilvl w:val="0"/>
          <w:numId w:val="2"/>
        </w:numPr>
      </w:pPr>
      <w:r>
        <w:rPr>
          <w:rFonts w:ascii="Arial" w:cs="Arial" w:eastAsia="Arial" w:hAnsi="Arial"/>
          <w:sz w:val="22"/>
          <w:szCs w:val="22"/>
        </w:rPr>
        <w:t xml:space="preserve">Transaction Volume: 100,000 fuel orders per month</w:t>
      </w:r>
    </w:p>
    <w:p>
      <w:pPr>
        <w:pStyle w:val="ListParagraph"/>
        <w:numPr>
          <w:ilvl w:val="0"/>
          <w:numId w:val="2"/>
        </w:numPr>
      </w:pPr>
      <w:r>
        <w:rPr>
          <w:rFonts w:ascii="Arial" w:cs="Arial" w:eastAsia="Arial" w:hAnsi="Arial"/>
          <w:sz w:val="22"/>
          <w:szCs w:val="22"/>
        </w:rPr>
        <w:t xml:space="preserve">Data Growth: Support 5 years of historical data</w:t>
      </w:r>
    </w:p>
    <w:p>
      <w:pPr>
        <w:pStyle w:val="ListParagraph"/>
        <w:numPr>
          <w:ilvl w:val="0"/>
          <w:numId w:val="2"/>
        </w:numPr>
      </w:pPr>
      <w:r>
        <w:rPr>
          <w:rFonts w:ascii="Arial" w:cs="Arial" w:eastAsia="Arial" w:hAnsi="Arial"/>
          <w:sz w:val="22"/>
          <w:szCs w:val="22"/>
        </w:rPr>
        <w:t xml:space="preserve">Horizontal Scaling: Auto-scale CAP instances based on load</w:t>
      </w:r>
    </w:p>
    <w:p>
      <w:r>
        <w:br w:type="page"/>
      </w:r>
    </w:p>
    <w:p>
      <w:pPr>
        <w:pStyle w:val="Heading1"/>
        <w:spacing w:before="400" w:after="200"/>
      </w:pPr>
      <w:r>
        <w:rPr>
          <w:rFonts w:ascii="Arial" w:cs="Arial" w:eastAsia="Arial" w:hAnsi="Arial"/>
          <w:b/>
          <w:bCs/>
          <w:sz w:val="32"/>
          <w:szCs w:val="32"/>
        </w:rPr>
        <w:t xml:space="preserve">11. Appendices</w:t>
      </w:r>
    </w:p>
    <w:p>
      <w:pPr>
        <w:pStyle w:val="Heading2"/>
        <w:spacing w:before="300" w:after="150"/>
      </w:pPr>
      <w:r>
        <w:rPr>
          <w:rFonts w:ascii="Arial" w:cs="Arial" w:eastAsia="Arial" w:hAnsi="Arial"/>
          <w:b/>
          <w:bCs/>
          <w:sz w:val="28"/>
          <w:szCs w:val="28"/>
        </w:rPr>
        <w:t xml:space="preserve">11.1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BTP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Business Technology Platform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CAP</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Cloud Application Programming Model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CDS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Data Services - SAP data modeling language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CPE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Commodity Pricing Engine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ePOD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Electronic Proof of Delivery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RISE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RISE with SAP - SAP's managed S/4HANA cloud offering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ROB</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Remaining On Board (fuel)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Link</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Private Link Service for secure cloud connectivity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SCC</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SAP Cloud Connector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XSUAA</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Extended Services for User Account and Authentication</w:t>
            </w:r>
          </w:p>
        </w:tc>
      </w:tr>
    </w:tbl>
    <w:p>
      <w:pPr>
        <w:pStyle w:val="Heading2"/>
        <w:spacing w:before="300" w:after="150"/>
      </w:pPr>
      <w:r>
        <w:rPr>
          <w:rFonts w:ascii="Arial" w:cs="Arial" w:eastAsia="Arial" w:hAnsi="Arial"/>
          <w:b/>
          <w:bCs/>
          <w:sz w:val="28"/>
          <w:szCs w:val="28"/>
        </w:rPr>
        <w:t xml:space="preserve">11.2 References</w:t>
      </w:r>
    </w:p>
    <w:p>
      <w:pPr>
        <w:pStyle w:val="ListParagraph"/>
        <w:numPr>
          <w:ilvl w:val="0"/>
          <w:numId w:val="2"/>
        </w:numPr>
      </w:pPr>
      <w:r>
        <w:rPr>
          <w:rFonts w:ascii="Arial" w:cs="Arial" w:eastAsia="Arial" w:hAnsi="Arial"/>
          <w:sz w:val="22"/>
          <w:szCs w:val="22"/>
        </w:rPr>
        <w:t xml:space="preserve">SAP CAP Documentation: https://cap.cloud.sap/docs/</w:t>
      </w:r>
    </w:p>
    <w:p>
      <w:pPr>
        <w:pStyle w:val="ListParagraph"/>
        <w:numPr>
          <w:ilvl w:val="0"/>
          <w:numId w:val="2"/>
        </w:numPr>
      </w:pPr>
      <w:r>
        <w:rPr>
          <w:rFonts w:ascii="Arial" w:cs="Arial" w:eastAsia="Arial" w:hAnsi="Arial"/>
          <w:sz w:val="22"/>
          <w:szCs w:val="22"/>
        </w:rPr>
        <w:t xml:space="preserve">SAP BTP Documentation: https://help.sap.com/btp</w:t>
      </w:r>
    </w:p>
    <w:p>
      <w:pPr>
        <w:pStyle w:val="ListParagraph"/>
        <w:numPr>
          <w:ilvl w:val="0"/>
          <w:numId w:val="2"/>
        </w:numPr>
      </w:pPr>
      <w:r>
        <w:rPr>
          <w:rFonts w:ascii="Arial" w:cs="Arial" w:eastAsia="Arial" w:hAnsi="Arial"/>
          <w:sz w:val="22"/>
          <w:szCs w:val="22"/>
        </w:rPr>
        <w:t xml:space="preserve">SAP Fiori Design Guidelines: https://experience.sap.com/fiori-design/</w:t>
      </w:r>
    </w:p>
    <w:p>
      <w:pPr>
        <w:pStyle w:val="ListParagraph"/>
        <w:numPr>
          <w:ilvl w:val="0"/>
          <w:numId w:val="2"/>
        </w:numPr>
      </w:pPr>
      <w:r>
        <w:rPr>
          <w:rFonts w:ascii="Arial" w:cs="Arial" w:eastAsia="Arial" w:hAnsi="Arial"/>
          <w:sz w:val="22"/>
          <w:szCs w:val="22"/>
        </w:rPr>
        <w:t xml:space="preserve">SAP API Business Hub: https://api.sap.com</w:t>
      </w:r>
    </w:p>
    <w:p>
      <w:pPr>
        <w:pStyle w:val="ListParagraph"/>
        <w:numPr>
          <w:ilvl w:val="0"/>
          <w:numId w:val="2"/>
        </w:numPr>
      </w:pPr>
      <w:r>
        <w:rPr>
          <w:rFonts w:ascii="Arial" w:cs="Arial" w:eastAsia="Arial" w:hAnsi="Arial"/>
          <w:sz w:val="22"/>
          <w:szCs w:val="22"/>
        </w:rPr>
        <w:t xml:space="preserve">S/4HANA Cloud Integration Guide: SAP Help Portal</w:t>
      </w:r>
    </w:p>
    <w:p>
      <w:pPr>
        <w:spacing w:before="600"/>
      </w:pPr>
    </w:p>
    <w:p>
      <w:pPr>
        <w:jc w:val="center"/>
      </w:pPr>
      <w:r>
        <w:rPr>
          <w:rFonts w:ascii="Arial" w:cs="Arial" w:eastAsia="Arial" w:hAnsi="Arial"/>
          <w:i/>
          <w:iCs/>
          <w:color w:val="666666"/>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FS-FND-001 v2.0 | Confidential |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FuelSphere - Solution Architecture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D8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E4D8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4D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2026-01-17T13:12:56.903Z</dcterms:created>
  <dcterms:modified xsi:type="dcterms:W3CDTF">2026-01-17T13:12:56.904Z</dcterms:modified>
</cp:coreProperties>
</file>

<file path=docProps/custom.xml><?xml version="1.0" encoding="utf-8"?>
<Properties xmlns="http://schemas.openxmlformats.org/officeDocument/2006/custom-properties" xmlns:vt="http://schemas.openxmlformats.org/officeDocument/2006/docPropsVTypes"/>
</file>