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48"/>
          <w:szCs w:val="48"/>
        </w:rPr>
        <w:t xml:space="preserve">FuelSphere</w:t>
      </w:r>
    </w:p>
    <w:p>
      <w:pPr>
        <w:spacing w:after="200"/>
        <w:jc w:val="center"/>
      </w:pPr>
      <w:r>
        <w:rPr>
          <w:rFonts w:ascii="Arial" w:cs="Arial" w:eastAsia="Arial" w:hAnsi="Arial"/>
          <w:color w:val="666666"/>
          <w:sz w:val="28"/>
          <w:szCs w:val="28"/>
        </w:rPr>
        <w:t xml:space="preserve">Airline Fuel Lifecycle Management Solution</w:t>
      </w:r>
    </w:p>
    <w:p>
      <w:pPr>
        <w:spacing w:after="400"/>
      </w:pPr>
    </w:p>
    <w:p>
      <w:pPr>
        <w:spacing w:after="200"/>
        <w:jc w:val="center"/>
      </w:pPr>
      <w:r>
        <w:rPr>
          <w:rFonts w:ascii="Arial" w:cs="Arial" w:eastAsia="Arial" w:hAnsi="Arial"/>
          <w:b/>
          <w:bCs/>
          <w:color w:val="1F4E79"/>
          <w:sz w:val="48"/>
          <w:szCs w:val="48"/>
        </w:rPr>
        <w:t xml:space="preserve">Data Model &amp; Entity Relationship Diagram</w:t>
      </w:r>
    </w:p>
    <w:p>
      <w:pPr>
        <w:spacing w:after="200"/>
        <w:jc w:val="center"/>
      </w:pPr>
      <w:r>
        <w:rPr>
          <w:rFonts w:ascii="Arial" w:cs="Arial" w:eastAsia="Arial" w:hAnsi="Arial"/>
          <w:color w:val="666666"/>
          <w:sz w:val="28"/>
          <w:szCs w:val="28"/>
        </w:rPr>
        <w:t xml:space="preserve">Foundation Document</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Document ID</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FS-FND-002</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January 2026</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Prepared by</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Diligent Global</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Platform</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Business Technology Platform</w:t>
            </w:r>
          </w:p>
        </w:tc>
      </w:tr>
    </w:tbl>
    <w:p>
      <w:r>
        <w:br w:type="page"/>
      </w:r>
    </w:p>
    <w:p>
      <w:pPr>
        <w:pStyle w:val="Heading1"/>
        <w:spacing w:before="30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200"/>
      </w:pPr>
      <w:r>
        <w:rPr>
          <w:rFonts w:ascii="Arial" w:cs="Arial" w:eastAsia="Arial" w:hAnsi="Arial"/>
          <w:b/>
          <w:bCs/>
          <w:color w:val="1F4E79"/>
          <w:sz w:val="32"/>
          <w:szCs w:val="32"/>
        </w:rPr>
        <w:t xml:space="preserve">1. Document Semantics</w:t>
      </w:r>
    </w:p>
    <w:p>
      <w:pPr>
        <w:pStyle w:val="Heading2"/>
        <w:spacing w:before="240" w:after="160"/>
      </w:pPr>
      <w:r>
        <w:rPr>
          <w:rFonts w:ascii="Arial" w:cs="Arial" w:eastAsia="Arial" w:hAnsi="Arial"/>
          <w:b/>
          <w:bCs/>
          <w:color w:val="1F4E79"/>
          <w:sz w:val="26"/>
          <w:szCs w:val="26"/>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Document ID</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FS-FND-002</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Document Title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Data Model &amp; Entity Relationship Diagram</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Document Type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Foundation Document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Prepared By</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Modeler Agent (FSA-DATA-001)</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Reviewed By</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Solution Architect, Integration Specialist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Approved By</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[Pending]</w:t>
            </w:r>
          </w:p>
        </w:tc>
      </w:tr>
    </w:tbl>
    <w:p>
      <w:pPr>
        <w:spacing w:after="200"/>
      </w:pPr>
    </w:p>
    <w:p>
      <w:pPr>
        <w:pStyle w:val="Heading2"/>
        <w:spacing w:before="240" w:after="160"/>
      </w:pPr>
      <w:r>
        <w:rPr>
          <w:rFonts w:ascii="Arial" w:cs="Arial" w:eastAsia="Arial" w:hAnsi="Arial"/>
          <w:b/>
          <w:bCs/>
          <w:color w:val="1F4E79"/>
          <w:sz w:val="26"/>
          <w:szCs w:val="26"/>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5360"/>
      </w:tblGrid>
      <w:tr>
        <w:trPr>
          <w:tblHeader/>
        </w:trPr>
        <w:tc>
          <w:tcPr>
            <w:tcW w:type="dxa" w:w="1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1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5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Changes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Jan 2025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Modeler Agent</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Initial release - Complete data model for all 13 modules</w:t>
            </w:r>
          </w:p>
        </w:tc>
      </w:tr>
      <w:tr>
        <w:tc>
          <w:tcPr>
            <w:tcW w:type="dxa" w:w="1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Jan 2026</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Data Modeler Agent</w:t>
            </w:r>
          </w:p>
        </w:tc>
        <w:tc>
          <w:tcPr>
            <w:tcW w:type="dxa" w:w="5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Added Native Pricing Engine (FPE) entities: PricingConfiguration, PricingFormula, FormulaComponent, MarketIndex, MarketIndexValue, DerivedPrice, PriceDerivationLog. Enhanced Contracts entity with pricing engine fields.</w:t>
            </w:r>
          </w:p>
        </w:tc>
      </w:tr>
    </w:tbl>
    <w:p>
      <w:pPr>
        <w:spacing w:after="200"/>
      </w:pPr>
    </w:p>
    <w:p>
      <w:pPr>
        <w:pStyle w:val="Heading2"/>
        <w:spacing w:before="240" w:after="160"/>
      </w:pPr>
      <w:r>
        <w:rPr>
          <w:rFonts w:ascii="Arial" w:cs="Arial" w:eastAsia="Arial" w:hAnsi="Arial"/>
          <w:b/>
          <w:bCs/>
          <w:color w:val="1F4E79"/>
          <w:sz w:val="26"/>
          <w:szCs w:val="26"/>
        </w:rPr>
        <w:t xml:space="preserve">1.3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Role</w:t>
            </w:r>
          </w:p>
        </w:tc>
        <w:tc>
          <w:tcPr>
            <w:tcW w:type="dxa" w:w="5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Responsibility</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Modeler</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R/A - Responsible &amp; Accountable</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Solution Architect</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 - Consulted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Business Analyst</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 - Consulted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 Specialist</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 - Consulted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Architect</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 - Consulted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Technical Writer</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 - Informed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UX/UI Designer</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 - Informed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QA Lead</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 - Informed</w:t>
            </w:r>
          </w:p>
        </w:tc>
      </w:tr>
    </w:tbl>
    <w:p>
      <w:r>
        <w:br w:type="page"/>
      </w:r>
    </w:p>
    <w:p>
      <w:pPr>
        <w:pStyle w:val="Heading1"/>
        <w:spacing w:before="300" w:after="200"/>
      </w:pPr>
      <w:r>
        <w:rPr>
          <w:rFonts w:ascii="Arial" w:cs="Arial" w:eastAsia="Arial" w:hAnsi="Arial"/>
          <w:b/>
          <w:bCs/>
          <w:color w:val="1F4E79"/>
          <w:sz w:val="32"/>
          <w:szCs w:val="32"/>
        </w:rPr>
        <w:t xml:space="preserve">2. Executive Summary</w:t>
      </w:r>
    </w:p>
    <w:p>
      <w:pPr>
        <w:pStyle w:val="Heading2"/>
        <w:spacing w:before="240" w:after="160"/>
      </w:pPr>
      <w:r>
        <w:rPr>
          <w:rFonts w:ascii="Arial" w:cs="Arial" w:eastAsia="Arial" w:hAnsi="Arial"/>
          <w:b/>
          <w:bCs/>
          <w:color w:val="1F4E79"/>
          <w:sz w:val="26"/>
          <w:szCs w:val="26"/>
        </w:rPr>
        <w:t xml:space="preserve">2.1 Purpose</w:t>
      </w:r>
    </w:p>
    <w:p>
      <w:pPr>
        <w:spacing w:after="120"/>
      </w:pPr>
      <w:r>
        <w:rPr>
          <w:rFonts w:ascii="Arial" w:cs="Arial" w:eastAsia="Arial" w:hAnsi="Arial"/>
          <w:sz w:val="22"/>
          <w:szCs w:val="22"/>
        </w:rPr>
        <w:t xml:space="preserve">This document defines the complete data model for FuelSphere, the Airline Fuel Lifecycle Management Solution. It serves as the foundational reference for all entity definitions, relationships, and data structures across all 13 functional modules.</w:t>
      </w:r>
    </w:p>
    <w:p>
      <w:pPr>
        <w:spacing w:after="120"/>
      </w:pPr>
      <w:r>
        <w:rPr>
          <w:rFonts w:ascii="Arial" w:cs="Arial" w:eastAsia="Arial" w:hAnsi="Arial"/>
          <w:sz w:val="22"/>
          <w:szCs w:val="22"/>
        </w:rPr>
        <w:t xml:space="preserve">The data model is designed for implementation on SAP HANA Cloud using the SAP Cloud Application Programming Model (CAP) with Core Data Services (CDS). It includes comprehensive mappings to SAP S/4HANA for enterprise integration.</w:t>
      </w:r>
    </w:p>
    <w:p>
      <w:pPr>
        <w:pStyle w:val="Heading2"/>
        <w:spacing w:before="240" w:after="160"/>
      </w:pPr>
      <w:r>
        <w:rPr>
          <w:rFonts w:ascii="Arial" w:cs="Arial" w:eastAsia="Arial" w:hAnsi="Arial"/>
          <w:b/>
          <w:bCs/>
          <w:color w:val="1F4E79"/>
          <w:sz w:val="26"/>
          <w:szCs w:val="26"/>
        </w:rPr>
        <w:t xml:space="preserve">2.2 Scope</w:t>
      </w:r>
    </w:p>
    <w:p>
      <w:pPr>
        <w:spacing w:after="120"/>
      </w:pPr>
      <w:r>
        <w:rPr>
          <w:rFonts w:ascii="Arial" w:cs="Arial" w:eastAsia="Arial" w:hAnsi="Arial"/>
          <w:sz w:val="22"/>
          <w:szCs w:val="22"/>
        </w:rPr>
        <w:t xml:space="preserve">This document covers:</w:t>
      </w:r>
    </w:p>
    <w:p>
      <w:pPr>
        <w:pStyle w:val="ListParagraph"/>
        <w:numPr>
          <w:ilvl w:val="0"/>
          <w:numId w:val="1"/>
        </w:numPr>
        <w:spacing w:after="80"/>
      </w:pPr>
      <w:r>
        <w:rPr>
          <w:rFonts w:ascii="Arial" w:cs="Arial" w:eastAsia="Arial" w:hAnsi="Arial"/>
          <w:sz w:val="22"/>
          <w:szCs w:val="22"/>
        </w:rPr>
        <w:t xml:space="preserve">Complete entity definitions for all 13 FuelSphere modules</w:t>
      </w:r>
    </w:p>
    <w:p>
      <w:pPr>
        <w:pStyle w:val="ListParagraph"/>
        <w:numPr>
          <w:ilvl w:val="0"/>
          <w:numId w:val="1"/>
        </w:numPr>
        <w:spacing w:after="80"/>
      </w:pPr>
      <w:r>
        <w:rPr>
          <w:rFonts w:ascii="Arial" w:cs="Arial" w:eastAsia="Arial" w:hAnsi="Arial"/>
          <w:sz w:val="22"/>
          <w:szCs w:val="22"/>
        </w:rPr>
        <w:t xml:space="preserve">Entity Relationship Diagrams (ERD) showing all associations</w:t>
      </w:r>
    </w:p>
    <w:p>
      <w:pPr>
        <w:pStyle w:val="ListParagraph"/>
        <w:numPr>
          <w:ilvl w:val="0"/>
          <w:numId w:val="1"/>
        </w:numPr>
        <w:spacing w:after="80"/>
      </w:pPr>
      <w:r>
        <w:rPr>
          <w:rFonts w:ascii="Arial" w:cs="Arial" w:eastAsia="Arial" w:hAnsi="Arial"/>
          <w:sz w:val="22"/>
          <w:szCs w:val="22"/>
        </w:rPr>
        <w:t xml:space="preserve">S/4HANA integration entity mappings</w:t>
      </w:r>
    </w:p>
    <w:p>
      <w:pPr>
        <w:pStyle w:val="ListParagraph"/>
        <w:numPr>
          <w:ilvl w:val="0"/>
          <w:numId w:val="1"/>
        </w:numPr>
        <w:spacing w:after="80"/>
      </w:pPr>
      <w:r>
        <w:rPr>
          <w:rFonts w:ascii="Arial" w:cs="Arial" w:eastAsia="Arial" w:hAnsi="Arial"/>
          <w:sz w:val="22"/>
          <w:szCs w:val="22"/>
        </w:rPr>
        <w:t xml:space="preserve">Data dictionary with field specifications</w:t>
      </w:r>
    </w:p>
    <w:p>
      <w:pPr>
        <w:pStyle w:val="ListParagraph"/>
        <w:numPr>
          <w:ilvl w:val="0"/>
          <w:numId w:val="1"/>
        </w:numPr>
        <w:spacing w:after="80"/>
      </w:pPr>
      <w:r>
        <w:rPr>
          <w:rFonts w:ascii="Arial" w:cs="Arial" w:eastAsia="Arial" w:hAnsi="Arial"/>
          <w:sz w:val="22"/>
          <w:szCs w:val="22"/>
        </w:rPr>
        <w:t xml:space="preserve">Validation rules and constraints</w:t>
      </w:r>
    </w:p>
    <w:p>
      <w:pPr>
        <w:pStyle w:val="ListParagraph"/>
        <w:numPr>
          <w:ilvl w:val="0"/>
          <w:numId w:val="1"/>
        </w:numPr>
        <w:spacing w:after="80"/>
      </w:pPr>
      <w:r>
        <w:rPr>
          <w:rFonts w:ascii="Arial" w:cs="Arial" w:eastAsia="Arial" w:hAnsi="Arial"/>
          <w:sz w:val="22"/>
          <w:szCs w:val="22"/>
        </w:rPr>
        <w:t xml:space="preserve">Performance optimization guidelines</w:t>
      </w:r>
    </w:p>
    <w:p>
      <w:pPr>
        <w:pStyle w:val="ListParagraph"/>
        <w:numPr>
          <w:ilvl w:val="0"/>
          <w:numId w:val="1"/>
        </w:numPr>
        <w:spacing w:after="80"/>
      </w:pPr>
      <w:r>
        <w:rPr>
          <w:rFonts w:ascii="Arial" w:cs="Arial" w:eastAsia="Arial" w:hAnsi="Arial"/>
          <w:sz w:val="22"/>
          <w:szCs w:val="22"/>
        </w:rPr>
        <w:t xml:space="preserve">Data governance and quality standards</w:t>
      </w:r>
    </w:p>
    <w:p>
      <w:pPr>
        <w:pStyle w:val="Heading2"/>
        <w:spacing w:before="240" w:after="160"/>
      </w:pPr>
      <w:r>
        <w:rPr>
          <w:rFonts w:ascii="Arial" w:cs="Arial" w:eastAsia="Arial" w:hAnsi="Arial"/>
          <w:b/>
          <w:bCs/>
          <w:color w:val="1F4E79"/>
          <w:sz w:val="26"/>
          <w:szCs w:val="26"/>
        </w:rPr>
        <w:t xml:space="preserve">2.3 Data Model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Entity Count</w:t>
            </w:r>
          </w:p>
        </w:tc>
        <w:tc>
          <w:tcPr>
            <w:tcW w:type="dxa" w:w="3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System of Record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 Data Entities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 S/4HANA</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Transactional Entities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Financial Entities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 S/4HANA</w:t>
            </w:r>
          </w:p>
        </w:tc>
      </w:tr>
      <w:tr>
        <w:tc>
          <w:tcPr>
            <w:tcW w:type="dxa" w:w="4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 Entities (NEW)</w:t>
            </w:r>
          </w:p>
        </w:tc>
        <w:tc>
          <w:tcPr>
            <w:tcW w:type="dxa" w:w="2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7</w:t>
            </w:r>
          </w:p>
        </w:tc>
        <w:tc>
          <w:tcPr>
            <w:tcW w:type="dxa" w:w="3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 Entities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&amp; Audit Entities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Configuration Entities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w:t>
            </w:r>
          </w:p>
        </w:tc>
      </w:tr>
      <w:tr>
        <w:tc>
          <w:tcPr>
            <w:tcW w:type="dxa" w:w="4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TOTAL</w:t>
            </w:r>
          </w:p>
        </w:tc>
        <w:tc>
          <w:tcPr>
            <w:tcW w:type="dxa" w:w="2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57</w:t>
            </w:r>
          </w:p>
        </w:tc>
        <w:tc>
          <w:tcPr>
            <w:tcW w:type="dxa" w:w="3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r>
    </w:tbl>
    <w:p>
      <w:r>
        <w:br w:type="page"/>
      </w:r>
    </w:p>
    <w:p>
      <w:pPr>
        <w:pStyle w:val="Heading1"/>
        <w:spacing w:before="300" w:after="200"/>
      </w:pPr>
      <w:r>
        <w:rPr>
          <w:rFonts w:ascii="Arial" w:cs="Arial" w:eastAsia="Arial" w:hAnsi="Arial"/>
          <w:b/>
          <w:bCs/>
          <w:color w:val="1F4E79"/>
          <w:sz w:val="32"/>
          <w:szCs w:val="32"/>
        </w:rPr>
        <w:t xml:space="preserve">3. Data Architecture Overview</w:t>
      </w:r>
    </w:p>
    <w:p>
      <w:pPr>
        <w:pStyle w:val="Heading2"/>
        <w:spacing w:before="240" w:after="160"/>
      </w:pPr>
      <w:r>
        <w:rPr>
          <w:rFonts w:ascii="Arial" w:cs="Arial" w:eastAsia="Arial" w:hAnsi="Arial"/>
          <w:b/>
          <w:bCs/>
          <w:color w:val="1F4E79"/>
          <w:sz w:val="26"/>
          <w:szCs w:val="26"/>
        </w:rPr>
        <w:t xml:space="preserve">3.1 Architecture Principles</w:t>
      </w:r>
    </w:p>
    <w:p>
      <w:pPr>
        <w:spacing w:after="120"/>
      </w:pPr>
      <w:r>
        <w:rPr>
          <w:rFonts w:ascii="Arial" w:cs="Arial" w:eastAsia="Arial" w:hAnsi="Arial"/>
          <w:sz w:val="22"/>
          <w:szCs w:val="22"/>
        </w:rPr>
        <w:t xml:space="preserve">1. Hybrid Data Architecture: FuelSphere maintains aviation-specific data locally while integrating with S/4HANA for enterprise master data.</w:t>
      </w:r>
    </w:p>
    <w:p>
      <w:pPr>
        <w:spacing w:after="120"/>
      </w:pPr>
      <w:r>
        <w:rPr>
          <w:rFonts w:ascii="Arial" w:cs="Arial" w:eastAsia="Arial" w:hAnsi="Arial"/>
          <w:sz w:val="22"/>
          <w:szCs w:val="22"/>
        </w:rPr>
        <w:t xml:space="preserve">2. CAP-Native Design: All entities designed for SAP Cloud Application Programming Model using CDS.</w:t>
      </w:r>
    </w:p>
    <w:p>
      <w:pPr>
        <w:spacing w:after="120"/>
      </w:pPr>
      <w:r>
        <w:rPr>
          <w:rFonts w:ascii="Arial" w:cs="Arial" w:eastAsia="Arial" w:hAnsi="Arial"/>
          <w:sz w:val="22"/>
          <w:szCs w:val="22"/>
        </w:rPr>
        <w:t xml:space="preserve">3. UUID Primary Keys: All FuelSphere entities use UUID for primary keys ensuring global uniqueness.</w:t>
      </w:r>
    </w:p>
    <w:p>
      <w:pPr>
        <w:spacing w:after="120"/>
      </w:pPr>
      <w:r>
        <w:rPr>
          <w:rFonts w:ascii="Arial" w:cs="Arial" w:eastAsia="Arial" w:hAnsi="Arial"/>
          <w:sz w:val="22"/>
          <w:szCs w:val="22"/>
        </w:rPr>
        <w:t xml:space="preserve">4. Managed Aspect: All entities include audit fields (createdAt, createdBy, modifiedAt, modifiedBy).</w:t>
      </w:r>
    </w:p>
    <w:p>
      <w:pPr>
        <w:spacing w:after="120"/>
      </w:pPr>
      <w:r>
        <w:rPr>
          <w:rFonts w:ascii="Arial" w:cs="Arial" w:eastAsia="Arial" w:hAnsi="Arial"/>
          <w:sz w:val="22"/>
          <w:szCs w:val="22"/>
        </w:rPr>
        <w:t xml:space="preserve">5. Soft Delete: Records are deactivated (isActive=false) rather than physically deleted.</w:t>
      </w:r>
    </w:p>
    <w:p>
      <w:pPr>
        <w:spacing w:after="120"/>
      </w:pPr>
      <w:r>
        <w:rPr>
          <w:rFonts w:ascii="Arial" w:cs="Arial" w:eastAsia="Arial" w:hAnsi="Arial"/>
          <w:sz w:val="22"/>
          <w:szCs w:val="22"/>
        </w:rPr>
        <w:t xml:space="preserve">6. Referential Integrity: Foreign key constraints enforced at application and database level.</w:t>
      </w:r>
    </w:p>
    <w:p>
      <w:pPr>
        <w:pStyle w:val="Heading2"/>
        <w:spacing w:before="240" w:after="160"/>
      </w:pPr>
      <w:r>
        <w:rPr>
          <w:rFonts w:ascii="Arial" w:cs="Arial" w:eastAsia="Arial" w:hAnsi="Arial"/>
          <w:b/>
          <w:bCs/>
          <w:color w:val="1F4E79"/>
          <w:sz w:val="26"/>
          <w:szCs w:val="26"/>
        </w:rPr>
        <w:t xml:space="preserve">3.2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6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Technology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HANA Cloud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Modeling</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Core Data Services (CDS)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Application Framework</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CAP (Node.js runtime)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 Protocol</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OData V4</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ERP Integration</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S/4HANA via SAP Integration Suite</w:t>
            </w:r>
          </w:p>
        </w:tc>
      </w:tr>
    </w:tbl>
    <w:p>
      <w:pPr>
        <w:pStyle w:val="Heading2"/>
        <w:spacing w:before="240" w:after="160"/>
      </w:pPr>
      <w:r>
        <w:rPr>
          <w:rFonts w:ascii="Arial" w:cs="Arial" w:eastAsia="Arial" w:hAnsi="Arial"/>
          <w:b/>
          <w:bCs/>
          <w:color w:val="1F4E79"/>
          <w:sz w:val="26"/>
          <w:szCs w:val="26"/>
        </w:rPr>
        <w:t xml:space="preserve">3.3 Data Flow Architecture</w:t>
      </w:r>
    </w:p>
    <w:p>
      <w:pPr>
        <w:spacing w:after="120"/>
      </w:pPr>
      <w:r>
        <w:rPr>
          <w:rFonts w:ascii="Arial" w:cs="Arial" w:eastAsia="Arial" w:hAnsi="Arial"/>
          <w:sz w:val="22"/>
          <w:szCs w:val="22"/>
        </w:rPr>
        <w:t xml:space="preserve">The FuelSphere data architecture follows a hub-and-spoke pattern with the following data flows:</w:t>
      </w:r>
    </w:p>
    <w:p>
      <w:pPr>
        <w:pStyle w:val="ListParagraph"/>
        <w:numPr>
          <w:ilvl w:val="0"/>
          <w:numId w:val="1"/>
        </w:numPr>
        <w:spacing w:after="80"/>
      </w:pPr>
      <w:r>
        <w:rPr>
          <w:rFonts w:ascii="Arial" w:cs="Arial" w:eastAsia="Arial" w:hAnsi="Arial"/>
          <w:sz w:val="22"/>
          <w:szCs w:val="22"/>
        </w:rPr>
        <w:t xml:space="preserve">Inbound from S/4HANA: Business Partner, Material, Plant, Currency, UoM, Tax Codes</w:t>
      </w:r>
    </w:p>
    <w:p>
      <w:pPr>
        <w:pStyle w:val="ListParagraph"/>
        <w:numPr>
          <w:ilvl w:val="0"/>
          <w:numId w:val="1"/>
        </w:numPr>
        <w:spacing w:after="80"/>
      </w:pPr>
      <w:r>
        <w:rPr>
          <w:rFonts w:ascii="Arial" w:cs="Arial" w:eastAsia="Arial" w:hAnsi="Arial"/>
          <w:sz w:val="22"/>
          <w:szCs w:val="22"/>
        </w:rPr>
        <w:t xml:space="preserve">Outbound to S/4HANA: Purchase Orders, Goods Receipts, Journal Entries, Invoice Documents</w:t>
      </w:r>
    </w:p>
    <w:p>
      <w:pPr>
        <w:pStyle w:val="ListParagraph"/>
        <w:numPr>
          <w:ilvl w:val="0"/>
          <w:numId w:val="1"/>
        </w:numPr>
        <w:spacing w:after="80"/>
      </w:pPr>
      <w:r>
        <w:rPr>
          <w:rFonts w:ascii="Arial" w:cs="Arial" w:eastAsia="Arial" w:hAnsi="Arial"/>
          <w:sz w:val="22"/>
          <w:szCs w:val="22"/>
        </w:rPr>
        <w:t xml:space="preserve">External Inbound: Flight schedules (SSIM), ACARS fuel burn data, EFB inputs, CPE pricing, Market Indices</w:t>
      </w:r>
    </w:p>
    <w:p>
      <w:pPr>
        <w:pStyle w:val="ListParagraph"/>
        <w:numPr>
          <w:ilvl w:val="0"/>
          <w:numId w:val="1"/>
        </w:numPr>
        <w:spacing w:after="80"/>
      </w:pPr>
      <w:r>
        <w:rPr>
          <w:rFonts w:ascii="Arial" w:cs="Arial" w:eastAsia="Arial" w:hAnsi="Arial"/>
          <w:sz w:val="22"/>
          <w:szCs w:val="22"/>
        </w:rPr>
        <w:t xml:space="preserve">External Outbound: Fuel orders to suppliers (Shell Skypad), ePOD confirmations</w:t>
      </w:r>
    </w:p>
    <w:p>
      <w:r>
        <w:br w:type="page"/>
      </w:r>
    </w:p>
    <w:p>
      <w:pPr>
        <w:pStyle w:val="Heading1"/>
        <w:spacing w:before="300" w:after="200"/>
      </w:pPr>
      <w:r>
        <w:rPr>
          <w:rFonts w:ascii="Arial" w:cs="Arial" w:eastAsia="Arial" w:hAnsi="Arial"/>
          <w:b/>
          <w:bCs/>
          <w:color w:val="1F4E79"/>
          <w:sz w:val="32"/>
          <w:szCs w:val="32"/>
        </w:rPr>
        <w:t xml:space="preserve">4. Master Data Entities</w:t>
      </w:r>
    </w:p>
    <w:p>
      <w:pPr>
        <w:spacing w:after="120"/>
      </w:pPr>
      <w:r>
        <w:rPr>
          <w:rFonts w:ascii="Arial" w:cs="Arial" w:eastAsia="Arial" w:hAnsi="Arial"/>
          <w:sz w:val="22"/>
          <w:szCs w:val="22"/>
        </w:rPr>
        <w:t xml:space="preserve">Master data entities represent the foundational reference data used across all FuelSphere modules. These entities are relatively static and serve as lookup references for transactional data.</w:t>
      </w:r>
    </w:p>
    <w:p>
      <w:pPr>
        <w:pStyle w:val="Heading2"/>
        <w:spacing w:before="240" w:after="160"/>
      </w:pPr>
      <w:r>
        <w:rPr>
          <w:rFonts w:ascii="Arial" w:cs="Arial" w:eastAsia="Arial" w:hAnsi="Arial"/>
          <w:b/>
          <w:bCs/>
          <w:color w:val="1F4E79"/>
          <w:sz w:val="26"/>
          <w:szCs w:val="26"/>
        </w:rPr>
        <w:t xml:space="preserve">4.1 Country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4.1 Country</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fuelsphere.db.Countries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(T005)</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~250 records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ISO country codes with currency mapping</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String(3)</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ISO 3166-1 alpha-3 country code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Country name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isoCode2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ISO 3166-1 alpha-2 code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currency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Default currency for country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region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String(50)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Geographic region (APAC, EMEA, etc.)</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isEmbargoed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Embargo/sanction flag</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isActive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Active status (default: true)</w:t>
            </w:r>
          </w:p>
        </w:tc>
      </w:tr>
    </w:tbl>
    <w:p>
      <w:pPr>
        <w:pStyle w:val="Heading2"/>
        <w:spacing w:before="240" w:after="160"/>
      </w:pPr>
      <w:r>
        <w:rPr>
          <w:rFonts w:ascii="Arial" w:cs="Arial" w:eastAsia="Arial" w:hAnsi="Arial"/>
          <w:b/>
          <w:bCs/>
          <w:color w:val="1F4E79"/>
          <w:sz w:val="26"/>
          <w:szCs w:val="26"/>
        </w:rPr>
        <w:t xml:space="preserve">4.2 Currency (Currencies)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4.2 Currency</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fuelsphere.db.Currencies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(TCURC)</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~180 records</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String(3)</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ISO 4217 currency code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Currency name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symbol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String(5)</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Currency symbol ($, €, etc.)</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decimalPlaces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 places (default: 2)</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isActive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Active status</w:t>
            </w:r>
          </w:p>
        </w:tc>
      </w:tr>
    </w:tbl>
    <w:p>
      <w:pPr>
        <w:pStyle w:val="Heading2"/>
        <w:spacing w:before="240" w:after="160"/>
      </w:pPr>
      <w:r>
        <w:rPr>
          <w:rFonts w:ascii="Arial" w:cs="Arial" w:eastAsia="Arial" w:hAnsi="Arial"/>
          <w:b/>
          <w:bCs/>
          <w:color w:val="1F4E79"/>
          <w:sz w:val="26"/>
          <w:szCs w:val="26"/>
        </w:rPr>
        <w:t xml:space="preserve">4.3 Unit of Measure (UnitsOfMeasure)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4.3 Unit of Measure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fuelsphere.db.UnitsOfMeasure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(T006)</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 records</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String(3)</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UoM code (KG, LTR, GAL)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String(50)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UoM name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dimension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Mass, Volume, Length</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baseUom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Base UoM for conversion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conversionFactor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Decimal(15,6)</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Conversion to base UoM</w:t>
            </w:r>
          </w:p>
        </w:tc>
      </w:tr>
    </w:tbl>
    <w:p>
      <w:r>
        <w:br w:type="page"/>
      </w:r>
    </w:p>
    <w:p>
      <w:pPr>
        <w:pStyle w:val="Heading2"/>
        <w:spacing w:before="240" w:after="160"/>
      </w:pPr>
      <w:r>
        <w:rPr>
          <w:rFonts w:ascii="Arial" w:cs="Arial" w:eastAsia="Arial" w:hAnsi="Arial"/>
          <w:b/>
          <w:bCs/>
          <w:color w:val="1F4E79"/>
          <w:sz w:val="26"/>
          <w:szCs w:val="26"/>
        </w:rPr>
        <w:t xml:space="preserve">4.4 Manufacturer (Manufacturers)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4.4 Manufacturer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fuelsphere.db.Manufacturers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 records</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Manufacturer code (AB, BO, EM)</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Manufacturer name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country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Country of origin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isActive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Active status</w:t>
            </w:r>
          </w:p>
        </w:tc>
      </w:tr>
    </w:tbl>
    <w:p>
      <w:pPr>
        <w:pStyle w:val="Heading2"/>
        <w:spacing w:before="240" w:after="160"/>
      </w:pPr>
      <w:r>
        <w:rPr>
          <w:rFonts w:ascii="Arial" w:cs="Arial" w:eastAsia="Arial" w:hAnsi="Arial"/>
          <w:b/>
          <w:bCs/>
          <w:color w:val="1F4E79"/>
          <w:sz w:val="26"/>
          <w:szCs w:val="26"/>
        </w:rPr>
        <w:t xml:space="preserve">4.5 Aircraft (Aircraft)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4.5 Aircraft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fuelsphere.db.Aircraft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 records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 type master with fuel specifications</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typeCode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 type code (A320, B738)</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model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String(50)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model name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manufacturer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Manufacturers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icaoCode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String(4)</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ICAO aircraft type designator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fuelCapacityKg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Maximum fuel capacity in KG</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fuelCapacityLtr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capacity in liters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cruiseBurnKgph</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Cruise fuel burn (kg/hour)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taxiBurnKg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Taxi fuel burn (kg)</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mtow</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 takeoff weight (kg)</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maxRange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Maximum range (km)</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engineCount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Number of engines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Active, Inactive, Retired</w:t>
            </w:r>
          </w:p>
        </w:tc>
      </w:tr>
    </w:tbl>
    <w:p>
      <w:pPr>
        <w:pStyle w:val="Heading2"/>
        <w:spacing w:before="240" w:after="160"/>
      </w:pPr>
      <w:r>
        <w:rPr>
          <w:rFonts w:ascii="Arial" w:cs="Arial" w:eastAsia="Arial" w:hAnsi="Arial"/>
          <w:b/>
          <w:bCs/>
          <w:color w:val="1F4E79"/>
          <w:sz w:val="26"/>
          <w:szCs w:val="26"/>
        </w:rPr>
        <w:t xml:space="preserve">4.6 Airport (Airports)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4.6 Airport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fuelsphere.db.Airports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(with S/4HANA Plant mapping)</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~1,000 records</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iataCode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String(3)</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IATA 3-letter airport code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icaoCode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String(4)</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ICAO 4-letter airport code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Airport name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city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String(50)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City name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country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Countries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timezone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String(50)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IANA timezone identifier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latitude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Decimal(10,6)</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Geographic latitude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longitude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Decimal(10,6)</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Geographic longitude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elevation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Elevation in feet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s4PlantCode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String(4)</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Plant (WERKS)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s4StorageLocation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String(4)</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Storage Location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isActive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Active status (default: true)</w:t>
            </w:r>
          </w:p>
        </w:tc>
      </w:tr>
    </w:tbl>
    <w:p>
      <w:r>
        <w:br w:type="page"/>
      </w:r>
    </w:p>
    <w:p>
      <w:pPr>
        <w:pStyle w:val="Heading2"/>
        <w:spacing w:before="240" w:after="160"/>
      </w:pPr>
      <w:r>
        <w:rPr>
          <w:rFonts w:ascii="Arial" w:cs="Arial" w:eastAsia="Arial" w:hAnsi="Arial"/>
          <w:b/>
          <w:bCs/>
          <w:color w:val="1F4E79"/>
          <w:sz w:val="26"/>
          <w:szCs w:val="26"/>
        </w:rPr>
        <w:t xml:space="preserve">4.7 Supplier (Suppliers)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4.7 Supplier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fuelsphere.db.Suppliers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 S/4HANA (Business Partner)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~200 records</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supplier code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 legal name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supplierType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External, IntoPlane, Consortium</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country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Countries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paymentTerms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Payment terms code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s4VendorNo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Vendor (LIFNR)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s4BusinessPartner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Business Partner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contactName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Primary contact name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contactEmail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Contact email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contactPhone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Contact phone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isActive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Active status</w:t>
            </w:r>
          </w:p>
        </w:tc>
      </w:tr>
    </w:tbl>
    <w:p>
      <w:pPr>
        <w:pStyle w:val="Heading2"/>
        <w:spacing w:before="240" w:after="160"/>
      </w:pPr>
      <w:r>
        <w:rPr>
          <w:rFonts w:ascii="Arial" w:cs="Arial" w:eastAsia="Arial" w:hAnsi="Arial"/>
          <w:b/>
          <w:bCs/>
          <w:color w:val="1F4E79"/>
          <w:sz w:val="26"/>
          <w:szCs w:val="26"/>
        </w:rPr>
        <w:t xml:space="preserve">4.8 Product (Products)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4.8 Product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fuelsphere.db.Products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 S/4HANA (Material)</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 records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types, grades, and specifications</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productCode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Product code (JETA1, AVGAS)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Product name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productType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JetFuel, AvGas, BioFuel, Additive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specification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String(50)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ASTM D1655, DEF STAN 91-91</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uom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Base unit of measure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density15C</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Decimal(8,4)</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Standard density at 15°C (kg/L)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s4MaterialNo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String(18)</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Material (MATNR)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isActive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Active status</w:t>
            </w:r>
          </w:p>
        </w:tc>
      </w:tr>
    </w:tbl>
    <w:p>
      <w:r>
        <w:br w:type="page"/>
      </w:r>
    </w:p>
    <w:p>
      <w:pPr>
        <w:pStyle w:val="Heading2"/>
        <w:spacing w:before="240" w:after="160"/>
      </w:pPr>
      <w:r>
        <w:rPr>
          <w:rFonts w:ascii="Arial" w:cs="Arial" w:eastAsia="Arial" w:hAnsi="Arial"/>
          <w:b/>
          <w:bCs/>
          <w:color w:val="1F4E79"/>
          <w:sz w:val="26"/>
          <w:szCs w:val="26"/>
        </w:rPr>
        <w:t xml:space="preserve">4.9 Contract (Contracts) - ENHANCED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fuelsphere.db.Contracts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 S/4HANA (Purchase Contract)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 records</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v1.1 Changes</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Added 5 new pricing engine fields for dual engine support</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 reference number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 name/description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Suppliers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contractType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Supply, Framework, Spot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priceType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CPE, Fixed, Index, Native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validFrom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 start date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validTo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 end date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currency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 currency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minVolume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Decimal(15,2)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Minimum volume commitment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maxVolume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Decimal(15,2)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Maximum volume limit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s4ContractNo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Contract (EBELN)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Draft, Active, Expired, Terminated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pricingEngine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NEW: NATIVE, SAP_CPE, or HYBRID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nativeFormula_ID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NEW: Link to PricingFormula (when NATIVE)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cpeFormulaId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String(50)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NEW: SAP CPE formula ID (when SAP_CPE)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priceDerivationFreq</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NEW: DAILY, WEEKLY, ON_DEMAND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autoDerivation</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NEW: Enable automatic price derivation</w:t>
            </w:r>
          </w:p>
        </w:tc>
      </w:tr>
    </w:tbl>
    <w:p>
      <w:pPr>
        <w:pStyle w:val="Heading2"/>
        <w:spacing w:before="240" w:after="160"/>
      </w:pPr>
      <w:r>
        <w:rPr>
          <w:rFonts w:ascii="Arial" w:cs="Arial" w:eastAsia="Arial" w:hAnsi="Arial"/>
          <w:b/>
          <w:bCs/>
          <w:color w:val="1F4E79"/>
          <w:sz w:val="26"/>
          <w:szCs w:val="26"/>
        </w:rPr>
        <w:t xml:space="preserve">4.10 Route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4.10 Route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fuelsphere.db.Routes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~5,000 records</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routeCode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Route code (SIN-HKG)</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originAirport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Origin airport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destinationAirport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Destination airport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distanceKm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Route distance in km</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flightTimeMin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Standard flight time (minutes)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blockTime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String(5)</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Standard block time (HH:MM)</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fuelRequiredKg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Standard fuel requirement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alternateCount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Number of alternates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Active, Inactive, Seasonal</w:t>
            </w:r>
          </w:p>
        </w:tc>
      </w:tr>
    </w:tbl>
    <w:p>
      <w:r>
        <w:br w:type="page"/>
      </w:r>
    </w:p>
    <w:p>
      <w:pPr>
        <w:pStyle w:val="Heading1"/>
        <w:spacing w:before="300" w:after="200"/>
      </w:pPr>
      <w:r>
        <w:rPr>
          <w:rFonts w:ascii="Arial" w:cs="Arial" w:eastAsia="Arial" w:hAnsi="Arial"/>
          <w:b/>
          <w:bCs/>
          <w:color w:val="1F4E79"/>
          <w:sz w:val="32"/>
          <w:szCs w:val="32"/>
        </w:rPr>
        <w:t xml:space="preserve">5. Transactional Entities</w:t>
      </w:r>
    </w:p>
    <w:p>
      <w:pPr>
        <w:spacing w:after="120"/>
      </w:pPr>
      <w:r>
        <w:rPr>
          <w:rFonts w:ascii="Arial" w:cs="Arial" w:eastAsia="Arial" w:hAnsi="Arial"/>
          <w:sz w:val="22"/>
          <w:szCs w:val="22"/>
        </w:rPr>
        <w:t xml:space="preserve">Transactional entities capture the business operations and events that occur within FuelSphere. These entities have higher data volumes and are the primary focus of operational processing.</w:t>
      </w:r>
    </w:p>
    <w:p>
      <w:pPr>
        <w:pStyle w:val="Heading2"/>
        <w:spacing w:before="240" w:after="160"/>
      </w:pPr>
      <w:r>
        <w:rPr>
          <w:rFonts w:ascii="Arial" w:cs="Arial" w:eastAsia="Arial" w:hAnsi="Arial"/>
          <w:b/>
          <w:bCs/>
          <w:color w:val="1F4E79"/>
          <w:sz w:val="26"/>
          <w:szCs w:val="26"/>
        </w:rPr>
        <w:t xml:space="preserve">5.1 Flight (Flights)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5.1 Flight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fuelsphere.db.Flights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(from Flight Schedule)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~500,000 records/year</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 number (PR123)</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flightDate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 date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route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Routes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Aircraft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tailNumber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 registration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scheduledDeparture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Time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Scheduled departure time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scheduledArrival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Time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Scheduled arrival time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actualDeparture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Time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Actual departure time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actualArrival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Time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Actual arrival time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plannedFuelKg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Planned fuel load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Scheduled, Departed, Arrived, Cancelled</w:t>
            </w:r>
          </w:p>
        </w:tc>
      </w:tr>
    </w:tbl>
    <w:p>
      <w:pPr>
        <w:pStyle w:val="Heading2"/>
        <w:spacing w:before="240" w:after="160"/>
      </w:pPr>
      <w:r>
        <w:rPr>
          <w:rFonts w:ascii="Arial" w:cs="Arial" w:eastAsia="Arial" w:hAnsi="Arial"/>
          <w:b/>
          <w:bCs/>
          <w:color w:val="1F4E79"/>
          <w:sz w:val="26"/>
          <w:szCs w:val="26"/>
        </w:rPr>
        <w:t xml:space="preserve">5.2 Fuel Order (FuelOrders)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5.2 Fuel Order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fuelsphere.db.FuelOrders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~300,000 records/year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Core fuel order management entity</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orderNumber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order number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Flights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airport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Delivery airport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Suppliers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Contracts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product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Products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orderedQuantity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Ordered fuel quantity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uom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Unit of measure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requestedTime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Requested delivery time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s4PONumber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PO Number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Draft, Submitted, Confirmed, InProgress, Delivered, Cancelled</w:t>
            </w:r>
          </w:p>
        </w:tc>
      </w:tr>
    </w:tbl>
    <w:p>
      <w:r>
        <w:br w:type="page"/>
      </w:r>
    </w:p>
    <w:p>
      <w:pPr>
        <w:pStyle w:val="Heading2"/>
        <w:spacing w:before="240" w:after="160"/>
      </w:pPr>
      <w:r>
        <w:rPr>
          <w:rFonts w:ascii="Arial" w:cs="Arial" w:eastAsia="Arial" w:hAnsi="Arial"/>
          <w:b/>
          <w:bCs/>
          <w:color w:val="1F4E79"/>
          <w:sz w:val="26"/>
          <w:szCs w:val="26"/>
        </w:rPr>
        <w:t xml:space="preserve">5.3 Fuel Delivery / ePOD (FuelDeliveries)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5.3 Fuel Delivery / ePOD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fuelsphere.db.FuelDeliveries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~300,000 records/year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Electronic Proof of Delivery - triggers PO/GR creation</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order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FuelOrders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deliveryNumber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ePOD reference number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deliveryDate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Delivery date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deliveryTime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Time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Delivery time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deliveredQuantity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Actual delivered quantity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temperature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Decimal(5,2)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temperature (°C)</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density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Decimal(8,4)</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Measured density (kg/L)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temperatureCorrectedQty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Temp-corrected quantity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vehicleId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Delivery vehicle 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driverName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Driver name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pilotSignature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LargeBinary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Pilot signature image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groundCrewSignature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LargeBinary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Ground crew signature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signatureTimestamp</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Signature capture time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s4GRNumber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Material Doc</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Pending, Verified, Posted, Disputed</w:t>
            </w:r>
          </w:p>
        </w:tc>
      </w:tr>
    </w:tbl>
    <w:p>
      <w:pPr>
        <w:pStyle w:val="Heading2"/>
        <w:spacing w:before="240" w:after="160"/>
      </w:pPr>
      <w:r>
        <w:rPr>
          <w:rFonts w:ascii="Arial" w:cs="Arial" w:eastAsia="Arial" w:hAnsi="Arial"/>
          <w:b/>
          <w:bCs/>
          <w:color w:val="1F4E79"/>
          <w:sz w:val="26"/>
          <w:szCs w:val="26"/>
        </w:rPr>
        <w:t xml:space="preserve">5.4 Fuel Ticket (FuelTickets)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5.4 Fuel Ticket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fuelsphere.db.FuelTickets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~300,000 records/year</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FuelDeliveries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ticketNumber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String(30)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 ticket number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ticketDate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Ticket date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quantity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Ticket quantity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meterStart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Meter start reading</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meterEnd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Meter end reading</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sealNumbers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Seal numbers (comma-separated)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pdfUrl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String(500)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PDF storage URL</w:t>
            </w:r>
          </w:p>
        </w:tc>
      </w:tr>
    </w:tbl>
    <w:p>
      <w:r>
        <w:br w:type="page"/>
      </w:r>
    </w:p>
    <w:p>
      <w:pPr>
        <w:pStyle w:val="Heading2"/>
        <w:spacing w:before="240" w:after="160"/>
      </w:pPr>
      <w:r>
        <w:rPr>
          <w:rFonts w:ascii="Arial" w:cs="Arial" w:eastAsia="Arial" w:hAnsi="Arial"/>
          <w:b/>
          <w:bCs/>
          <w:color w:val="1F4E79"/>
          <w:sz w:val="26"/>
          <w:szCs w:val="26"/>
        </w:rPr>
        <w:t xml:space="preserve">5.5 Fuel Burn (FuelBurns)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5.5 Fuel Burn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fuelsphere.db.FuelBurns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(from ACARS/EFB)</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~500,000 records/year</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Flights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Aircraft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tailNumber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 registration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burnDate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Burn record date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plannedBurnKg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Planned fuel burn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actualBurnKg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Actual fuel burn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varianceKg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Variance (calculated)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variancePct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Decimal(5,2)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Variance % (calculated)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dataSource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ACARS, EFB, Manual, Jefferson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Preliminary, Confirmed, Adjusted</w:t>
            </w:r>
          </w:p>
        </w:tc>
      </w:tr>
    </w:tbl>
    <w:p>
      <w:pPr>
        <w:pStyle w:val="Heading2"/>
        <w:spacing w:before="240" w:after="160"/>
      </w:pPr>
      <w:r>
        <w:rPr>
          <w:rFonts w:ascii="Arial" w:cs="Arial" w:eastAsia="Arial" w:hAnsi="Arial"/>
          <w:b/>
          <w:bCs/>
          <w:color w:val="1F4E79"/>
          <w:sz w:val="26"/>
          <w:szCs w:val="26"/>
        </w:rPr>
        <w:t xml:space="preserve">5.6 ROB Ledger (ROBLedger)</w:t>
      </w:r>
    </w:p>
    <w:p>
      <w:pPr>
        <w:spacing w:after="120"/>
      </w:pPr>
      <w:r>
        <w:rPr>
          <w:rFonts w:ascii="Arial" w:cs="Arial" w:eastAsia="Arial" w:hAnsi="Arial"/>
          <w:sz w:val="22"/>
          <w:szCs w:val="22"/>
        </w:rPr>
        <w:t xml:space="preserve">The ROB (Remaining on Board) Ledger tracks fuel inventory per aircraft tail number using the formula: ROB_current = ROB_previous + Uplift - Burn</w:t>
      </w: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Aircraft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tailNumber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 registration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recordDate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Record date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recordTime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Time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Record time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airport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Location airport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Associated flight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openingROBKg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Opening ROB</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upliftKg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uplift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burnKg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burn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adjustmentKg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Manual adjustment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closingROBKg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Closing ROB (calculated)</w:t>
            </w:r>
          </w:p>
        </w:tc>
      </w:tr>
    </w:tbl>
    <w:p>
      <w:r>
        <w:br w:type="page"/>
      </w:r>
    </w:p>
    <w:p>
      <w:pPr>
        <w:pStyle w:val="Heading1"/>
        <w:spacing w:before="300" w:after="200"/>
      </w:pPr>
      <w:r>
        <w:rPr>
          <w:rFonts w:ascii="Arial" w:cs="Arial" w:eastAsia="Arial" w:hAnsi="Arial"/>
          <w:b/>
          <w:bCs/>
          <w:color w:val="1F4E79"/>
          <w:sz w:val="32"/>
          <w:szCs w:val="32"/>
        </w:rPr>
        <w:t xml:space="preserve">6. Financial Entities</w:t>
      </w:r>
    </w:p>
    <w:p>
      <w:pPr>
        <w:spacing w:after="120"/>
      </w:pPr>
      <w:r>
        <w:rPr>
          <w:rFonts w:ascii="Arial" w:cs="Arial" w:eastAsia="Arial" w:hAnsi="Arial"/>
          <w:sz w:val="22"/>
          <w:szCs w:val="22"/>
        </w:rPr>
        <w:t xml:space="preserve">Financial entities support invoice processing, cost allocation, and integration with SAP S/4HANA Finance (FI/CO) modules.</w:t>
      </w:r>
    </w:p>
    <w:p>
      <w:pPr>
        <w:pStyle w:val="Heading2"/>
        <w:spacing w:before="240" w:after="160"/>
      </w:pPr>
      <w:r>
        <w:rPr>
          <w:rFonts w:ascii="Arial" w:cs="Arial" w:eastAsia="Arial" w:hAnsi="Arial"/>
          <w:b/>
          <w:bCs/>
          <w:color w:val="1F4E79"/>
          <w:sz w:val="26"/>
          <w:szCs w:val="26"/>
        </w:rPr>
        <w:t xml:space="preserve">6.1 Invoice (Invoices)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6.1 Invoice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fuelsphere.db.Invoices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 S/4HANA (BKPF/BSEG)</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~50,000 records/year</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 invoice number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Suppliers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invoiceDate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 date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postingDate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Posting date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dueDate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Payment due date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currency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 currency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netAmount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Decimal(15,2)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Net invoice amount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taxAmount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Decimal(15,2)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Tax amount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grossAmount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Decimal(15,2)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Gross amount (calculated)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matchedQuantity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Matched delivery qty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matchStatus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Matched, PartialMatch, Unmatched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varianceAmount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Decimal(15,2)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Price variance amount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approvalStatus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Pending, Approved, Rejected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s4DocumentNo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FI Document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Draft, Verified, Posted, Paid</w:t>
            </w:r>
          </w:p>
        </w:tc>
      </w:tr>
    </w:tbl>
    <w:p>
      <w:pPr>
        <w:pStyle w:val="Heading2"/>
        <w:spacing w:before="240" w:after="160"/>
      </w:pPr>
      <w:r>
        <w:rPr>
          <w:rFonts w:ascii="Arial" w:cs="Arial" w:eastAsia="Arial" w:hAnsi="Arial"/>
          <w:b/>
          <w:bCs/>
          <w:color w:val="1F4E79"/>
          <w:sz w:val="26"/>
          <w:szCs w:val="26"/>
        </w:rPr>
        <w:t xml:space="preserve">6.2 Cost Allocation (CostAllocations)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6.2 Cost Allocation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fuelsphere.db.CostAllocations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 S/4HANA</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~500,000 records/year</w:t>
            </w:r>
          </w:p>
        </w:tc>
      </w:tr>
    </w:tbl>
    <w:p>
      <w:pPr>
        <w:spacing w:after="120"/>
      </w:pPr>
    </w:p>
    <w:p>
      <w:pPr>
        <w:pStyle w:val="Heading3"/>
        <w:spacing w:before="200" w:after="120"/>
      </w:pPr>
      <w:r>
        <w:rPr>
          <w:rFonts w:ascii="Arial" w:cs="Arial" w:eastAsia="Arial" w:hAnsi="Arial"/>
          <w:b/>
          <w:bCs/>
          <w:color w:val="333333"/>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Flights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 to Invoices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costCenter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Cost center code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internalOrder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String(12)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Internal order number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amount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Decimal(15,2)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Allocated amount</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currency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Currency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allocationDate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Allocation date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Pending, Posted</w:t>
            </w:r>
          </w:p>
        </w:tc>
      </w:tr>
    </w:tbl>
    <w:p>
      <w:r>
        <w:br w:type="page"/>
      </w:r>
    </w:p>
    <w:p>
      <w:pPr>
        <w:pStyle w:val="Heading1"/>
        <w:spacing w:before="300" w:after="200"/>
      </w:pPr>
      <w:r>
        <w:rPr>
          <w:rFonts w:ascii="Arial" w:cs="Arial" w:eastAsia="Arial" w:hAnsi="Arial"/>
          <w:b/>
          <w:bCs/>
          <w:color w:val="2E7D32"/>
          <w:sz w:val="32"/>
          <w:szCs w:val="32"/>
        </w:rPr>
        <w:t xml:space="preserve">7. Pricing Entities (NEW - v1.1)</w:t>
      </w:r>
    </w:p>
    <w:p>
      <w:pPr>
        <w:spacing w:after="120"/>
      </w:pPr>
      <w:r>
        <w:rPr>
          <w:rFonts w:ascii="Arial" w:cs="Arial" w:eastAsia="Arial" w:hAnsi="Arial"/>
          <w:sz w:val="22"/>
          <w:szCs w:val="22"/>
        </w:rPr>
        <w:t xml:space="preserve">Version 1.1 introduces the FuelSphere Native Pricing Engine (FPE) with 7 new entities to support flexible pricing management. These entities enable airlines to choose between native FuelSphere pricing calculations and SAP Commodity Pricing Engine (CPE) on a per-contract basis.</w:t>
      </w:r>
    </w:p>
    <w:p>
      <w:pPr>
        <w:shd w:fill="E8F5E9" w:val="clear"/>
        <w:spacing w:after="160"/>
      </w:pPr>
      <w:r>
        <w:rPr>
          <w:rFonts w:ascii="Arial" w:cs="Arial" w:eastAsia="Arial" w:hAnsi="Arial"/>
          <w:i/>
          <w:iCs/>
          <w:color w:val="2E7D32"/>
          <w:sz w:val="20"/>
          <w:szCs w:val="20"/>
        </w:rPr>
        <w:t xml:space="preserve">Note: All entities in this section are new in v1.1 and support the dual pricing engine architecture.</w:t>
      </w:r>
    </w:p>
    <w:p>
      <w:pPr>
        <w:pStyle w:val="Heading2"/>
        <w:spacing w:before="240" w:after="160"/>
      </w:pPr>
      <w:r>
        <w:rPr>
          <w:rFonts w:ascii="Arial" w:cs="Arial" w:eastAsia="Arial" w:hAnsi="Arial"/>
          <w:b/>
          <w:bCs/>
          <w:color w:val="2E7D32"/>
          <w:sz w:val="26"/>
          <w:szCs w:val="26"/>
        </w:rPr>
        <w:t xml:space="preserve">7.1 PricingConfiguration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7.1 PricingConfiguration</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fuelsphere.db.PricingConfiguration</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~10 records</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Company-level pricing engine configuration - determines default engine per company code</w:t>
            </w:r>
          </w:p>
        </w:tc>
      </w:tr>
    </w:tbl>
    <w:p>
      <w:pPr>
        <w:spacing w:after="120"/>
      </w:pPr>
    </w:p>
    <w:p>
      <w:pPr>
        <w:pStyle w:val="Heading3"/>
        <w:spacing w:before="200" w:after="120"/>
      </w:pPr>
      <w:r>
        <w:rPr>
          <w:rFonts w:ascii="Arial" w:cs="Arial" w:eastAsia="Arial" w:hAnsi="Arial"/>
          <w:b/>
          <w:bCs/>
          <w:color w:val="2E7D32"/>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companyCode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String(4)</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SAP Company Code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defaultEngine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NATIVE, SAP_CPE, or HYBRID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cpeEndpoint</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String(500)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SAP CPE API endpoint URL</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cpeFallbackEnabled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Enable fallback to Native on CPE failure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priceValidityHours</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Integer</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 cache validity (default: 24)</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autoDerivationEnabled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Enable scheduled price derivation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derivationSchedule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String(50)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Cron expression for auto-derivation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isActive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Active status</w:t>
            </w:r>
          </w:p>
        </w:tc>
      </w:tr>
    </w:tbl>
    <w:p>
      <w:pPr>
        <w:pStyle w:val="Heading2"/>
        <w:spacing w:before="240" w:after="160"/>
      </w:pPr>
      <w:r>
        <w:rPr>
          <w:rFonts w:ascii="Arial" w:cs="Arial" w:eastAsia="Arial" w:hAnsi="Arial"/>
          <w:b/>
          <w:bCs/>
          <w:color w:val="2E7D32"/>
          <w:sz w:val="26"/>
          <w:szCs w:val="26"/>
        </w:rPr>
        <w:t xml:space="preserve">7.2 PricingFormula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7.2 PricingFormula</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fuelsphere.db.PricingFormula</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~500 records</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Native pricing formula definitions with versioning and approval workflow</w:t>
            </w:r>
          </w:p>
        </w:tc>
      </w:tr>
    </w:tbl>
    <w:p>
      <w:pPr>
        <w:spacing w:after="120"/>
      </w:pPr>
    </w:p>
    <w:p>
      <w:pPr>
        <w:pStyle w:val="Heading3"/>
        <w:spacing w:before="200" w:after="120"/>
      </w:pPr>
      <w:r>
        <w:rPr>
          <w:rFonts w:ascii="Arial" w:cs="Arial" w:eastAsia="Arial" w:hAnsi="Arial"/>
          <w:b/>
          <w:bCs/>
          <w:color w:val="2E7D32"/>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formulaCode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Unique formula identifier</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display name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String(500)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description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effectiveFrom</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effective start date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effectiveTo</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effective end date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version</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Integer</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version number</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baseIndexType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PLATTS, ARGUS, MOPS, CUSTOM</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currency</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output currency</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uom</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output unit of measure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approvalStatus</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DRAFT, PENDING_APPROVAL, APPROVED, REJECTED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approvedBy</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Approver user 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approvedAt</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Timestamp</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Approval timestamp</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isActive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Active status</w:t>
            </w:r>
          </w:p>
        </w:tc>
      </w:tr>
    </w:tbl>
    <w:p>
      <w:r>
        <w:br w:type="page"/>
      </w:r>
    </w:p>
    <w:p>
      <w:pPr>
        <w:pStyle w:val="Heading2"/>
        <w:spacing w:before="240" w:after="160"/>
      </w:pPr>
      <w:r>
        <w:rPr>
          <w:rFonts w:ascii="Arial" w:cs="Arial" w:eastAsia="Arial" w:hAnsi="Arial"/>
          <w:b/>
          <w:bCs/>
          <w:color w:val="2E7D32"/>
          <w:sz w:val="26"/>
          <w:szCs w:val="26"/>
        </w:rPr>
        <w:t xml:space="preserve">7.3 FormulaComponent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7.3 FormulaComponent</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fuelsphere.db.FormulaComponent</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~2,000 records</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Building blocks of pricing formulas - supports index references, fixed values, and calculations</w:t>
            </w:r>
          </w:p>
        </w:tc>
      </w:tr>
    </w:tbl>
    <w:p>
      <w:pPr>
        <w:spacing w:after="120"/>
      </w:pPr>
    </w:p>
    <w:p>
      <w:pPr>
        <w:pStyle w:val="Heading3"/>
        <w:spacing w:before="200" w:after="120"/>
      </w:pPr>
      <w:r>
        <w:rPr>
          <w:rFonts w:ascii="Arial" w:cs="Arial" w:eastAsia="Arial" w:hAnsi="Arial"/>
          <w:b/>
          <w:bCs/>
          <w:color w:val="2E7D32"/>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Parent PricingFormula</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sequence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Integer</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Component order in formula</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componentType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FIXED, PERCENTAGE, CALCULATION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indexReference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Link to MarketIndex (if type=INDEX)</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fixedValue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Decimal(15,4)</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Fixed numeric value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percentageValue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Decimal(8,4)</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Percentage value (e.g., 5.5 for 5.5%)</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operator</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String(10)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ADD, SUBTRACT, MULTIPLY, DIVIDE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applyTo</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BASE, SUBTOTAL, RUNNING_TOTAL</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Component description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isActive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Active status</w:t>
            </w:r>
          </w:p>
        </w:tc>
      </w:tr>
    </w:tbl>
    <w:p>
      <w:pPr>
        <w:pStyle w:val="Heading2"/>
        <w:spacing w:before="240" w:after="160"/>
      </w:pPr>
      <w:r>
        <w:rPr>
          <w:rFonts w:ascii="Arial" w:cs="Arial" w:eastAsia="Arial" w:hAnsi="Arial"/>
          <w:b/>
          <w:bCs/>
          <w:color w:val="2E7D32"/>
          <w:sz w:val="26"/>
          <w:szCs w:val="26"/>
        </w:rPr>
        <w:t xml:space="preserve">7.4 MarketIndex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7.4 MarketIndex</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fuelsphere.db.MarketIndex</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~50 records</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Market index definitions for Platts, Argus, MOPS and custom indices</w:t>
            </w:r>
          </w:p>
        </w:tc>
      </w:tr>
    </w:tbl>
    <w:p>
      <w:pPr>
        <w:spacing w:after="120"/>
      </w:pPr>
    </w:p>
    <w:p>
      <w:pPr>
        <w:pStyle w:val="Heading3"/>
        <w:spacing w:before="200" w:after="120"/>
      </w:pPr>
      <w:r>
        <w:rPr>
          <w:rFonts w:ascii="Arial" w:cs="Arial" w:eastAsia="Arial" w:hAnsi="Arial"/>
          <w:b/>
          <w:bCs/>
          <w:color w:val="2E7D32"/>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indexCode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String(30)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identifier (e.g., PLATTS-JETA1-SIN)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indexName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display name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provider</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PLATTS, ARGUS, MOPS, CUSTOM</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region</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String(50)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Geographic region (APAC, EMEA, Americas)</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currency</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currency</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uom</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unit of measure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publicationFrequency</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DAILY, WEEKLY, MONTHLY</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publicationDay</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Day of publication (for weekly/monthly)</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sourceUrl</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String(500)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External data source URL</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isActive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Active status</w:t>
            </w:r>
          </w:p>
        </w:tc>
      </w:tr>
    </w:tbl>
    <w:p>
      <w:r>
        <w:br w:type="page"/>
      </w:r>
    </w:p>
    <w:p>
      <w:pPr>
        <w:pStyle w:val="Heading2"/>
        <w:spacing w:before="240" w:after="160"/>
      </w:pPr>
      <w:r>
        <w:rPr>
          <w:rFonts w:ascii="Arial" w:cs="Arial" w:eastAsia="Arial" w:hAnsi="Arial"/>
          <w:b/>
          <w:bCs/>
          <w:color w:val="2E7D32"/>
          <w:sz w:val="26"/>
          <w:szCs w:val="26"/>
        </w:rPr>
        <w:t xml:space="preserve">7.5 MarketIndexValue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7.5 MarketIndexValue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fuelsphere.db.MarketIndexValue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~50,000 records/year</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Daily market index values imported from external price providers</w:t>
            </w:r>
          </w:p>
        </w:tc>
      </w:tr>
    </w:tbl>
    <w:p>
      <w:pPr>
        <w:spacing w:after="120"/>
      </w:pPr>
    </w:p>
    <w:p>
      <w:pPr>
        <w:pStyle w:val="Heading3"/>
        <w:spacing w:before="200" w:after="120"/>
      </w:pPr>
      <w:r>
        <w:rPr>
          <w:rFonts w:ascii="Arial" w:cs="Arial" w:eastAsia="Arial" w:hAnsi="Arial"/>
          <w:b/>
          <w:bCs/>
          <w:color w:val="2E7D32"/>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Link to MarketIndex</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valueDate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Publication date (unique with index)</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value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Decimal(15,4)</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value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currency</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Value currency</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uom</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Value unit of measure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importedAt</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Timestamp</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Import timestamp</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importedBy</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Import user/system</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sourceReference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External reference 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isVerified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Boolean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Manual verification flag</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verifiedBy</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Verifier user 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verifiedAt</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Timestamp</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Verification timestamp</w:t>
            </w:r>
          </w:p>
        </w:tc>
      </w:tr>
    </w:tbl>
    <w:p>
      <w:pPr>
        <w:pStyle w:val="Heading2"/>
        <w:spacing w:before="240" w:after="160"/>
      </w:pPr>
      <w:r>
        <w:rPr>
          <w:rFonts w:ascii="Arial" w:cs="Arial" w:eastAsia="Arial" w:hAnsi="Arial"/>
          <w:b/>
          <w:bCs/>
          <w:color w:val="2E7D32"/>
          <w:sz w:val="26"/>
          <w:szCs w:val="26"/>
        </w:rPr>
        <w:t xml:space="preserve">7.6 DerivedPrice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7.6 DerivedPrice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fuelsphere.db.DerivedPrice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~100,000 records/year</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Calculated prices from formula execution - consumed by Fuel Orders and Invoice Verification</w:t>
            </w:r>
          </w:p>
        </w:tc>
      </w:tr>
    </w:tbl>
    <w:p>
      <w:pPr>
        <w:spacing w:after="120"/>
      </w:pPr>
    </w:p>
    <w:p>
      <w:pPr>
        <w:pStyle w:val="Heading3"/>
        <w:spacing w:before="200" w:after="120"/>
      </w:pPr>
      <w:r>
        <w:rPr>
          <w:rFonts w:ascii="Arial" w:cs="Arial" w:eastAsia="Arial" w:hAnsi="Arial"/>
          <w:b/>
          <w:bCs/>
          <w:color w:val="2E7D32"/>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contract</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Link to Contracts</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Link to PricingFormula (if native)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priceDate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Date</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 effective date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derivedPrice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Decimal(15,4)</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Final calculated price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currency</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 currency</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uom</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 unit of measure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pricingEngine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NATIVE or SAP_CPE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baseIndexValue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Decimal(15,4)</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Base index value used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componentBreakdown</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LargeString</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JSON breakdown of calculation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derivedAt</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Timestamp</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Derivation timestamp</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derivedBy</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Derivation user/job</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validUntil</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Timestamp</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 validity expiry</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ACTIVE, SUPERSEDED, EXPIRED</w:t>
            </w:r>
          </w:p>
        </w:tc>
      </w:tr>
    </w:tbl>
    <w:p>
      <w:r>
        <w:br w:type="page"/>
      </w:r>
    </w:p>
    <w:p>
      <w:pPr>
        <w:pStyle w:val="Heading2"/>
        <w:spacing w:before="240" w:after="160"/>
      </w:pPr>
      <w:r>
        <w:rPr>
          <w:rFonts w:ascii="Arial" w:cs="Arial" w:eastAsia="Arial" w:hAnsi="Arial"/>
          <w:b/>
          <w:bCs/>
          <w:color w:val="2E7D32"/>
          <w:sz w:val="26"/>
          <w:szCs w:val="26"/>
        </w:rPr>
        <w:t xml:space="preserve">7.7 PriceDerivationLog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Entity Name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7.7 PriceDerivationLog</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CDS Table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fuelsphere.db.PriceDerivationLog</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 of Record</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Expected Volume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~200,000 records/year</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Audit trail for all price derivation activities - SOX compliance requirement</w:t>
            </w:r>
          </w:p>
        </w:tc>
      </w:tr>
    </w:tbl>
    <w:p>
      <w:pPr>
        <w:spacing w:after="120"/>
      </w:pPr>
    </w:p>
    <w:p>
      <w:pPr>
        <w:pStyle w:val="Heading3"/>
        <w:spacing w:before="200" w:after="120"/>
      </w:pPr>
      <w:r>
        <w:rPr>
          <w:rFonts w:ascii="Arial" w:cs="Arial" w:eastAsia="Arial" w:hAnsi="Arial"/>
          <w:b/>
          <w:bCs/>
          <w:color w:val="2E7D32"/>
          <w:sz w:val="22"/>
          <w:szCs w:val="22"/>
        </w:rPr>
        <w:t xml:space="preserve">Field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49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9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UUID</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System-generated UUID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derivedPrice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Link to DerivedPrice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contract</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Association</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FK</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Link to Contracts</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logTimestamp</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Timestamp</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Log entry timestamp</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eventType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String(30)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DERIVATION_START, INDEX_LOOKUP, CALCULATION, DERIVATION_COMPLETE, ERROR</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pricingEngine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NATIVE or SAP_CPE</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inputData</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LargeString</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JSON input parameters</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outputData</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LargeString</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JSON output/result</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processingTimeMs</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Integer</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Processing time in milliseconds</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errorCode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String(20)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Error code if failed</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errorMessage</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String(500)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Error description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userId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Yes</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User or system triggering derivation</w:t>
            </w:r>
          </w:p>
        </w:tc>
      </w:tr>
      <w:tr>
        <w:tc>
          <w:tcPr>
            <w:tcW w:type="dxa" w:w="16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sessionId</w:t>
            </w:r>
          </w:p>
        </w:tc>
        <w:tc>
          <w:tcPr>
            <w:tcW w:type="dxa" w:w="1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String(100)</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w:t>
            </w:r>
          </w:p>
        </w:tc>
        <w:tc>
          <w:tcPr>
            <w:tcW w:type="dxa" w:w="7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49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Session identifier for correlation</w:t>
            </w:r>
          </w:p>
        </w:tc>
      </w:tr>
    </w:tbl>
    <w:p>
      <w:r>
        <w:br w:type="page"/>
      </w:r>
    </w:p>
    <w:p>
      <w:pPr>
        <w:pStyle w:val="Heading1"/>
        <w:spacing w:before="300" w:after="200"/>
      </w:pPr>
      <w:r>
        <w:rPr>
          <w:rFonts w:ascii="Arial" w:cs="Arial" w:eastAsia="Arial" w:hAnsi="Arial"/>
          <w:b/>
          <w:bCs/>
          <w:color w:val="1F4E79"/>
          <w:sz w:val="32"/>
          <w:szCs w:val="32"/>
        </w:rPr>
        <w:t xml:space="preserve">8. S/4HANA Integration Mapping</w:t>
      </w:r>
    </w:p>
    <w:p>
      <w:pPr>
        <w:spacing w:after="120"/>
      </w:pPr>
      <w:r>
        <w:rPr>
          <w:rFonts w:ascii="Arial" w:cs="Arial" w:eastAsia="Arial" w:hAnsi="Arial"/>
          <w:sz w:val="22"/>
          <w:szCs w:val="22"/>
        </w:rPr>
        <w:t xml:space="preserve">This section documents the mapping between FuelSphere entities and SAP S/4HANA structures for integration via SAP Integration Suite.</w:t>
      </w:r>
    </w:p>
    <w:p>
      <w:pPr>
        <w:pStyle w:val="Heading2"/>
        <w:spacing w:before="240" w:after="160"/>
      </w:pPr>
      <w:r>
        <w:rPr>
          <w:rFonts w:ascii="Arial" w:cs="Arial" w:eastAsia="Arial" w:hAnsi="Arial"/>
          <w:b/>
          <w:bCs/>
          <w:color w:val="1F4E79"/>
          <w:sz w:val="26"/>
          <w:szCs w:val="26"/>
        </w:rPr>
        <w:t xml:space="preserve">8.1 Master Data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FuelSphere Entity</w:t>
            </w:r>
          </w:p>
        </w:tc>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S/4HANA Table</w:t>
            </w:r>
          </w:p>
        </w:tc>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API</w:t>
            </w:r>
          </w:p>
        </w:tc>
        <w:tc>
          <w:tcPr>
            <w:tcW w:type="dxa" w:w="1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Direction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BUT000 / LFA1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API_BUSINESS_PARTNER</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Inbound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Products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MARA / MARC</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API_PRODUCT_SRV</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Inbound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Airports (Plant)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T001W</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ZAPI_PLANT_SRV</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Inbound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Countries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T005</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Standard OData</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Inbound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Currencies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TCURC</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Standard OData</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Inbound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UnitsOfMeasure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T006</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Standard OData</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Inbound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EKKO/EKPO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API_PURCHASECONTRACT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Bidirectional</w:t>
            </w:r>
          </w:p>
        </w:tc>
      </w:tr>
    </w:tbl>
    <w:p>
      <w:pPr>
        <w:pStyle w:val="Heading2"/>
        <w:spacing w:before="240" w:after="160"/>
      </w:pPr>
      <w:r>
        <w:rPr>
          <w:rFonts w:ascii="Arial" w:cs="Arial" w:eastAsia="Arial" w:hAnsi="Arial"/>
          <w:b/>
          <w:bCs/>
          <w:color w:val="1F4E79"/>
          <w:sz w:val="26"/>
          <w:szCs w:val="26"/>
        </w:rPr>
        <w:t xml:space="preserve">8.2 Transactional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FuelSphere Entity</w:t>
            </w:r>
          </w:p>
        </w:tc>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S/4HANA Table</w:t>
            </w:r>
          </w:p>
        </w:tc>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API</w:t>
            </w:r>
          </w:p>
        </w:tc>
        <w:tc>
          <w:tcPr>
            <w:tcW w:type="dxa" w:w="1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Direction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FuelOrders (PO)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EKKO/EKPO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API_PURCHASEORDER</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Outbound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FuelDeliveries (GR)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MKPF/MSEG</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API_MATERIAL_DOCUMENT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Outbound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BKPF/BSEG</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API_JOURNALENTRY</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Outbound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CostAllocations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ACDOCA</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API_JOURNALENTRY</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Outbound</w:t>
            </w:r>
          </w:p>
        </w:tc>
      </w:tr>
    </w:tbl>
    <w:p>
      <w:pPr>
        <w:pStyle w:val="Heading2"/>
        <w:spacing w:before="240" w:after="160"/>
      </w:pPr>
      <w:r>
        <w:rPr>
          <w:rFonts w:ascii="Arial" w:cs="Arial" w:eastAsia="Arial" w:hAnsi="Arial"/>
          <w:b/>
          <w:bCs/>
          <w:color w:val="1F4E79"/>
          <w:sz w:val="26"/>
          <w:szCs w:val="26"/>
        </w:rPr>
        <w:t xml:space="preserve">8.3 Key Field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FuelSphere Field</w:t>
            </w:r>
          </w:p>
        </w:tc>
        <w:tc>
          <w:tcPr>
            <w:tcW w:type="dxa" w:w="1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S/4HANA Field</w:t>
            </w:r>
          </w:p>
        </w:tc>
        <w:tc>
          <w:tcPr>
            <w:tcW w:type="dxa" w:w="1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Table</w:t>
            </w:r>
          </w:p>
        </w:tc>
        <w:tc>
          <w:tcPr>
            <w:tcW w:type="dxa" w:w="35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Supplier.s4VendorNo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LIFNR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LFA1</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10-char vendor number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Product.s4MaterialNo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MATNR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MARA</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18-char material number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Airport.s4PlantCode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WERKS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T001W</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4-char plant code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Contract.s4ContractNo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EBELN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EKKO</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10-char PO number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FuelOrder.s4PONumber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EBELN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EKKO</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Created via API</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FuelDelivery.s4GRNumber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MBLNR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MKPF</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Material document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Invoice.s4DocumentNo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BELNR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BKPF</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 document number</w:t>
            </w:r>
          </w:p>
        </w:tc>
      </w:tr>
    </w:tbl>
    <w:p>
      <w:r>
        <w:br w:type="page"/>
      </w:r>
    </w:p>
    <w:p>
      <w:pPr>
        <w:pStyle w:val="Heading1"/>
        <w:spacing w:before="300" w:after="200"/>
      </w:pPr>
      <w:r>
        <w:rPr>
          <w:rFonts w:ascii="Arial" w:cs="Arial" w:eastAsia="Arial" w:hAnsi="Arial"/>
          <w:b/>
          <w:bCs/>
          <w:color w:val="1F4E79"/>
          <w:sz w:val="32"/>
          <w:szCs w:val="32"/>
        </w:rPr>
        <w:t xml:space="preserve">9. Indexes and Performance</w:t>
      </w:r>
    </w:p>
    <w:p>
      <w:pPr>
        <w:pStyle w:val="Heading2"/>
        <w:spacing w:before="240" w:after="160"/>
      </w:pPr>
      <w:r>
        <w:rPr>
          <w:rFonts w:ascii="Arial" w:cs="Arial" w:eastAsia="Arial" w:hAnsi="Arial"/>
          <w:b/>
          <w:bCs/>
          <w:color w:val="1F4E79"/>
          <w:sz w:val="26"/>
          <w:szCs w:val="26"/>
        </w:rPr>
        <w:t xml:space="preserve">9.1 Recommended Indexes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Index Name</w:t>
            </w:r>
          </w:p>
        </w:tc>
        <w:tc>
          <w:tcPr>
            <w:tcW w:type="dxa" w:w="1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Entity</w:t>
            </w:r>
          </w:p>
        </w:tc>
        <w:tc>
          <w:tcPr>
            <w:tcW w:type="dxa" w:w="2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Fields</w:t>
            </w:r>
          </w:p>
        </w:tc>
        <w:tc>
          <w:tcPr>
            <w:tcW w:type="dxa" w:w="25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idx_aircraft_type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typeCode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Type code lookups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idx_airport_iata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Airports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iataCode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IATA code searches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idx_route_airports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Routes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origin, destination</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Route lookups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idx_flight_date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flightDate, status</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Daily flight queries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idx_order_status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FuelOrders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 airport</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Order dashboard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idx_delivery_date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FuelDeliveries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deliveryDate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Delivery reports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idx_invoice_status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 supplier</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 processing</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idx_rob_aircraft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ROBLedger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tailNumber, date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ROB queries</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idx_derived_price_contract</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DerivedPrice</w:t>
            </w:r>
          </w:p>
        </w:tc>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contract_ID, priceDate</w:t>
            </w:r>
          </w:p>
        </w:tc>
        <w:tc>
          <w:tcPr>
            <w:tcW w:type="dxa" w:w="25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 lookups (NEW)</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idx_index_value_date</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MarketIndexValue</w:t>
            </w:r>
          </w:p>
        </w:tc>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index_ID, valueDate</w:t>
            </w:r>
          </w:p>
        </w:tc>
        <w:tc>
          <w:tcPr>
            <w:tcW w:type="dxa" w:w="25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queries (NEW)</w:t>
            </w:r>
          </w:p>
        </w:tc>
      </w:tr>
    </w:tbl>
    <w:p>
      <w:pPr>
        <w:pStyle w:val="Heading2"/>
        <w:spacing w:before="240" w:after="160"/>
      </w:pPr>
      <w:r>
        <w:rPr>
          <w:rFonts w:ascii="Arial" w:cs="Arial" w:eastAsia="Arial" w:hAnsi="Arial"/>
          <w:b/>
          <w:bCs/>
          <w:color w:val="1F4E79"/>
          <w:sz w:val="26"/>
          <w:szCs w:val="26"/>
        </w:rPr>
        <w:t xml:space="preserve">9.2 Performance Guidelines</w:t>
      </w:r>
    </w:p>
    <w:p>
      <w:pPr>
        <w:spacing w:after="120"/>
      </w:pPr>
      <w:r>
        <w:rPr>
          <w:rFonts w:ascii="Arial" w:cs="Arial" w:eastAsia="Arial" w:hAnsi="Arial"/>
          <w:sz w:val="22"/>
          <w:szCs w:val="22"/>
        </w:rPr>
        <w:t xml:space="preserve">1. Partitioning Strategy: Partition transactional tables (Flights, FuelOrders, FuelDeliveries, DerivedPrice) by date for improved query performance and data lifecycle management.</w:t>
      </w:r>
    </w:p>
    <w:p>
      <w:pPr>
        <w:spacing w:after="120"/>
      </w:pPr>
      <w:r>
        <w:rPr>
          <w:rFonts w:ascii="Arial" w:cs="Arial" w:eastAsia="Arial" w:hAnsi="Arial"/>
          <w:sz w:val="22"/>
          <w:szCs w:val="22"/>
        </w:rPr>
        <w:t xml:space="preserve">2. Data Archiving: Implement archiving for records older than 3 years to maintain optimal performance.</w:t>
      </w:r>
    </w:p>
    <w:p>
      <w:pPr>
        <w:spacing w:after="120"/>
      </w:pPr>
      <w:r>
        <w:rPr>
          <w:rFonts w:ascii="Arial" w:cs="Arial" w:eastAsia="Arial" w:hAnsi="Arial"/>
          <w:sz w:val="22"/>
          <w:szCs w:val="22"/>
        </w:rPr>
        <w:t xml:space="preserve">3. Query Optimization: Use CDS views with appropriate projections to limit data transfer.</w:t>
      </w:r>
    </w:p>
    <w:p>
      <w:pPr>
        <w:spacing w:after="120"/>
      </w:pPr>
      <w:r>
        <w:rPr>
          <w:rFonts w:ascii="Arial" w:cs="Arial" w:eastAsia="Arial" w:hAnsi="Arial"/>
          <w:sz w:val="22"/>
          <w:szCs w:val="22"/>
        </w:rPr>
        <w:t xml:space="preserve">4. Caching: Implement TTL-based caching for master data (15-30 minutes) and derived prices (configurable via PricingConfiguration.priceValidityHours).</w:t>
      </w:r>
    </w:p>
    <w:p>
      <w:r>
        <w:br w:type="page"/>
      </w:r>
    </w:p>
    <w:p>
      <w:pPr>
        <w:pStyle w:val="Heading1"/>
        <w:spacing w:before="300" w:after="200"/>
      </w:pPr>
      <w:r>
        <w:rPr>
          <w:rFonts w:ascii="Arial" w:cs="Arial" w:eastAsia="Arial" w:hAnsi="Arial"/>
          <w:b/>
          <w:bCs/>
          <w:color w:val="1F4E79"/>
          <w:sz w:val="32"/>
          <w:szCs w:val="32"/>
        </w:rPr>
        <w:t xml:space="preserve">10. Validation Rules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1160"/>
      </w:tblGrid>
      <w:tr>
        <w:trPr>
          <w:tblHeader/>
        </w:trPr>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Error Code</w:t>
            </w:r>
          </w:p>
        </w:tc>
        <w:tc>
          <w:tcPr>
            <w:tcW w:type="dxa" w:w="1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Entity</w:t>
            </w:r>
          </w:p>
        </w:tc>
        <w:tc>
          <w:tcPr>
            <w:tcW w:type="dxa" w:w="4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Rule Description</w:t>
            </w:r>
          </w:p>
        </w:tc>
        <w:tc>
          <w:tcPr>
            <w:tcW w:type="dxa" w:w="11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Severity</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MD401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typeCode must be unique</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MD402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fuelCapacityKg must be &gt; 0</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MD403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Airport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iataCode must be 3 characters</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MD404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Airport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icaoCode must be 4 characters</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MD405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supplierCode must be unique</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MD406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validFrom must be &lt; validTo</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MD407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minVolume must be &lt;= maxVolume</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MD408</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Product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density15C must be between 0.7 and 0.9</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Warning</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MD409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Duplicate type code not allowed</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MD410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Route</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Origin airport must differ from destination</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ORD401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FuelOrder</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orderedQuantity must be &gt; 0</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ORD402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FuelOrder</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requestedTime must be future</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Warning</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EPD401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FuelDelivery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deliveredQuantity must be &gt; 0</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EPD402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FuelDelivery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Signature required for completion</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INV401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 number must be unique per supplier</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INV402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Variance &gt; 5% requires approval</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Warning</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FB401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FuelBurn</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actualBurnKg must be &gt; 0</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FB402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ROBLedger</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closingROBKg cannot be negative</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FPE401</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PricingFormula</w:t>
            </w:r>
          </w:p>
        </w:tc>
        <w:tc>
          <w:tcPr>
            <w:tcW w:type="dxa" w:w="4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must have at least one component</w:t>
            </w:r>
          </w:p>
        </w:tc>
        <w:tc>
          <w:tcPr>
            <w:tcW w:type="dxa" w:w="1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FPE402</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PricingFormula</w:t>
            </w:r>
          </w:p>
        </w:tc>
        <w:tc>
          <w:tcPr>
            <w:tcW w:type="dxa" w:w="4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Effective dates must not overlap for same formulaCode</w:t>
            </w:r>
          </w:p>
        </w:tc>
        <w:tc>
          <w:tcPr>
            <w:tcW w:type="dxa" w:w="1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FPE403</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FormulaComponent</w:t>
            </w:r>
          </w:p>
        </w:tc>
        <w:tc>
          <w:tcPr>
            <w:tcW w:type="dxa" w:w="4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type requires indexReference</w:t>
            </w:r>
          </w:p>
        </w:tc>
        <w:tc>
          <w:tcPr>
            <w:tcW w:type="dxa" w:w="1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FPE404</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MarketIndexValue</w:t>
            </w:r>
          </w:p>
        </w:tc>
        <w:tc>
          <w:tcPr>
            <w:tcW w:type="dxa" w:w="4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Duplicate valueDate not allowed per index</w:t>
            </w:r>
          </w:p>
        </w:tc>
        <w:tc>
          <w:tcPr>
            <w:tcW w:type="dxa" w:w="1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FPE405</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DerivedPrice</w:t>
            </w:r>
          </w:p>
        </w:tc>
        <w:tc>
          <w:tcPr>
            <w:tcW w:type="dxa" w:w="4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derivedPrice must be &gt; 0</w:t>
            </w:r>
          </w:p>
        </w:tc>
        <w:tc>
          <w:tcPr>
            <w:tcW w:type="dxa" w:w="1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Error</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FPE406</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Contract</w:t>
            </w:r>
          </w:p>
        </w:tc>
        <w:tc>
          <w:tcPr>
            <w:tcW w:type="dxa" w:w="4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pricingEngine=NATIVE requires nativeFormula_ID</w:t>
            </w:r>
          </w:p>
        </w:tc>
        <w:tc>
          <w:tcPr>
            <w:tcW w:type="dxa" w:w="1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Error</w:t>
            </w:r>
          </w:p>
        </w:tc>
      </w:tr>
    </w:tbl>
    <w:p>
      <w:r>
        <w:br w:type="page"/>
      </w:r>
    </w:p>
    <w:p>
      <w:pPr>
        <w:pStyle w:val="Heading1"/>
        <w:spacing w:before="300" w:after="200"/>
      </w:pPr>
      <w:r>
        <w:rPr>
          <w:rFonts w:ascii="Arial" w:cs="Arial" w:eastAsia="Arial" w:hAnsi="Arial"/>
          <w:b/>
          <w:bCs/>
          <w:color w:val="1F4E79"/>
          <w:sz w:val="32"/>
          <w:szCs w:val="32"/>
        </w:rPr>
        <w:t xml:space="preserve">11. Appendix</w:t>
      </w:r>
    </w:p>
    <w:p>
      <w:pPr>
        <w:pStyle w:val="Heading2"/>
        <w:spacing w:before="240" w:after="160"/>
      </w:pPr>
      <w:r>
        <w:rPr>
          <w:rFonts w:ascii="Arial" w:cs="Arial" w:eastAsia="Arial" w:hAnsi="Arial"/>
          <w:b/>
          <w:bCs/>
          <w:color w:val="1F4E79"/>
          <w:sz w:val="26"/>
          <w:szCs w:val="26"/>
        </w:rPr>
        <w:t xml:space="preserve">11.1 Entity Count by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500"/>
        <w:gridCol w:w="3460"/>
      </w:tblGrid>
      <w:tr>
        <w:trPr>
          <w:tblHeader/>
        </w:trPr>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3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Module Name</w:t>
            </w:r>
          </w:p>
        </w:tc>
        <w:tc>
          <w:tcPr>
            <w:tcW w:type="dxa" w:w="1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Entity Count</w:t>
            </w:r>
          </w:p>
        </w:tc>
        <w:tc>
          <w:tcPr>
            <w:tcW w:type="dxa" w:w="3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 Entities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FDD-01</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 Data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Core masters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FDD-02</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Annual Planning &amp; Forecasting</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Budgets, Plans</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FDD-03</w:t>
            </w:r>
          </w:p>
        </w:tc>
        <w:tc>
          <w:tcPr>
            <w:tcW w:type="dxa" w:w="3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Contracts &amp; CPE Integration</w:t>
            </w:r>
          </w:p>
        </w:tc>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11</w:t>
            </w:r>
          </w:p>
        </w:tc>
        <w:tc>
          <w:tcPr>
            <w:tcW w:type="dxa" w:w="34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Contracts, Prices, Formulas (UPDATED)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FDD-04</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Orders &amp; Milestones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FuelOrders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FDD-05</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Ticket &amp; ePOD</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Deliveries, Tickets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FDD-06</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 Verification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Invoices, Items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FDD-07</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Embargo &amp; Compliance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Embargo rules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FDD-08</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Burn &amp; ROB Tracking</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Burns, ROB</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FDD-09</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Cost Allocation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Allocations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FDD-10</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Finance Integration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Postings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FDD-11</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 Monitoring</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Logs, Errors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FDD-12</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Reporting &amp; Analytics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Views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FDD-13</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Management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Users, Roles</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TOTAL</w:t>
            </w:r>
          </w:p>
        </w:tc>
        <w:tc>
          <w:tcPr>
            <w:tcW w:type="dxa" w:w="3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57</w:t>
            </w:r>
          </w:p>
        </w:tc>
        <w:tc>
          <w:tcPr>
            <w:tcW w:type="dxa" w:w="34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r>
    </w:tbl>
    <w:p>
      <w:pPr>
        <w:pStyle w:val="Heading2"/>
        <w:spacing w:before="240" w:after="160"/>
      </w:pPr>
      <w:r>
        <w:rPr>
          <w:rFonts w:ascii="Arial" w:cs="Arial" w:eastAsia="Arial" w:hAnsi="Arial"/>
          <w:b/>
          <w:bCs/>
          <w:color w:val="1F4E79"/>
          <w:sz w:val="26"/>
          <w:szCs w:val="26"/>
        </w:rPr>
        <w:t xml:space="preserve">11.2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Definition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CAP</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Cloud Application Programming Model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Core Data Services - SAP's data modeling language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CPE</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Commodity Pricing Engine - SAP's pricing solution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ePOD</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Electronic Proof of Delivery</w:t>
            </w:r>
          </w:p>
        </w:tc>
      </w:tr>
      <w:tr>
        <w:tc>
          <w:tcPr>
            <w:tcW w:type="dxa" w:w="2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w:t>
            </w:r>
          </w:p>
        </w:tc>
        <w:tc>
          <w:tcPr>
            <w:tcW w:type="dxa" w:w="7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 Pricing Engine - Native pricing capability (NEW)</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IATA</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International Air Transport Association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ICAO</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International Civil Aviation Organization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ROB</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Remaining on Board - fuel inventory on aircraft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Universally Unique Identifier</w:t>
            </w:r>
          </w:p>
        </w:tc>
      </w:tr>
    </w:tbl>
    <w:p>
      <w:pPr>
        <w:pStyle w:val="Heading2"/>
        <w:spacing w:before="240" w:after="160"/>
      </w:pPr>
      <w:r>
        <w:rPr>
          <w:rFonts w:ascii="Arial" w:cs="Arial" w:eastAsia="Arial" w:hAnsi="Arial"/>
          <w:b/>
          <w:bCs/>
          <w:color w:val="1F4E79"/>
          <w:sz w:val="26"/>
          <w:szCs w:val="26"/>
        </w:rPr>
        <w:t xml:space="preserve">11.3 References</w:t>
      </w:r>
    </w:p>
    <w:p>
      <w:pPr>
        <w:pStyle w:val="ListParagraph"/>
        <w:numPr>
          <w:ilvl w:val="0"/>
          <w:numId w:val="1"/>
        </w:numPr>
        <w:spacing w:after="80"/>
      </w:pPr>
      <w:r>
        <w:rPr>
          <w:rFonts w:ascii="Arial" w:cs="Arial" w:eastAsia="Arial" w:hAnsi="Arial"/>
          <w:sz w:val="22"/>
          <w:szCs w:val="22"/>
        </w:rPr>
        <w:t xml:space="preserve">FS-HLD-001: FuelSphere Overall Solution HLD</w:t>
      </w:r>
    </w:p>
    <w:p>
      <w:pPr>
        <w:pStyle w:val="ListParagraph"/>
        <w:numPr>
          <w:ilvl w:val="0"/>
          <w:numId w:val="1"/>
        </w:numPr>
        <w:spacing w:after="80"/>
      </w:pPr>
      <w:r>
        <w:rPr>
          <w:rFonts w:ascii="Arial" w:cs="Arial" w:eastAsia="Arial" w:hAnsi="Arial"/>
          <w:sz w:val="22"/>
          <w:szCs w:val="22"/>
        </w:rPr>
        <w:t xml:space="preserve">FDD-01-HLD: Master Data Module HLD</w:t>
      </w:r>
    </w:p>
    <w:p>
      <w:pPr>
        <w:pStyle w:val="ListParagraph"/>
        <w:numPr>
          <w:ilvl w:val="0"/>
          <w:numId w:val="1"/>
        </w:numPr>
        <w:spacing w:after="80"/>
      </w:pPr>
      <w:r>
        <w:rPr>
          <w:rFonts w:ascii="Arial" w:cs="Arial" w:eastAsia="Arial" w:hAnsi="Arial"/>
          <w:sz w:val="22"/>
          <w:szCs w:val="22"/>
        </w:rPr>
        <w:t xml:space="preserve">FDD-03-HLD v2.0: Contracts &amp; CPE Integration HLD (includes FPE)</w:t>
      </w:r>
    </w:p>
    <w:p>
      <w:pPr>
        <w:pStyle w:val="ListParagraph"/>
        <w:numPr>
          <w:ilvl w:val="0"/>
          <w:numId w:val="1"/>
        </w:numPr>
        <w:spacing w:after="80"/>
      </w:pPr>
      <w:r>
        <w:rPr>
          <w:rFonts w:ascii="Arial" w:cs="Arial" w:eastAsia="Arial" w:hAnsi="Arial"/>
          <w:sz w:val="22"/>
          <w:szCs w:val="22"/>
        </w:rPr>
        <w:t xml:space="preserve">SAP CAP Documentation: https://cap.cloud.sap/docs/</w:t>
      </w:r>
    </w:p>
    <w:p>
      <w:pPr>
        <w:pStyle w:val="ListParagraph"/>
        <w:numPr>
          <w:ilvl w:val="0"/>
          <w:numId w:val="1"/>
        </w:numPr>
        <w:spacing w:after="80"/>
      </w:pPr>
      <w:r>
        <w:rPr>
          <w:rFonts w:ascii="Arial" w:cs="Arial" w:eastAsia="Arial" w:hAnsi="Arial"/>
          <w:sz w:val="22"/>
          <w:szCs w:val="22"/>
        </w:rPr>
        <w:t xml:space="preserve">SAP HANA Cloud: https://help.sap.com/hana-cloud</w:t>
      </w:r>
    </w:p>
    <w:p>
      <w:pPr>
        <w:pStyle w:val="ListParagraph"/>
        <w:numPr>
          <w:ilvl w:val="0"/>
          <w:numId w:val="1"/>
        </w:numPr>
        <w:spacing w:after="80"/>
      </w:pPr>
      <w:r>
        <w:rPr>
          <w:rFonts w:ascii="Arial" w:cs="Arial" w:eastAsia="Arial" w:hAnsi="Arial"/>
          <w:sz w:val="22"/>
          <w:szCs w:val="22"/>
        </w:rPr>
        <w:t xml:space="preserve">SAP API Business Hub: https://api.sap.com</w:t>
      </w:r>
    </w:p>
    <w:p>
      <w:pPr>
        <w:spacing w:before="400" w:after="2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FuelSphere - Diligent Global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FS-FND-002 | Data Model &amp; ERD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2026-01-18T02:10:44.052Z</dcterms:created>
  <dcterms:modified xsi:type="dcterms:W3CDTF">2026-01-18T02:10:44.053Z</dcterms:modified>
</cp:coreProperties>
</file>

<file path=docProps/custom.xml><?xml version="1.0" encoding="utf-8"?>
<Properties xmlns="http://schemas.openxmlformats.org/officeDocument/2006/custom-properties" xmlns:vt="http://schemas.openxmlformats.org/officeDocument/2006/docPropsVTypes"/>
</file>