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F4E79"/>
          <w:sz w:val="48"/>
          <w:szCs w:val="48"/>
        </w:rPr>
        <w:t xml:space="preserve">Well Cost Management</w:t>
      </w:r>
    </w:p>
    <w:p>
      <w:pPr>
        <w:spacing w:after="400"/>
        <w:jc w:val="center"/>
      </w:pPr>
      <w:r>
        <w:rPr>
          <w:rFonts w:ascii="Arial" w:cs="Arial" w:eastAsia="Arial" w:hAnsi="Arial"/>
          <w:color w:val="666666"/>
          <w:sz w:val="28"/>
          <w:szCs w:val="28"/>
        </w:rPr>
        <w:t xml:space="preserve">Oil &amp; Gas Drilling Cost Lifecycle Management Solution</w:t>
      </w:r>
    </w:p>
    <w:p>
      <w:pPr>
        <w:spacing w:after="200"/>
        <w:jc w:val="center"/>
      </w:pPr>
      <w:r>
        <w:rPr>
          <w:rFonts w:ascii="Arial" w:cs="Arial" w:eastAsia="Arial" w:hAnsi="Arial"/>
          <w:b/>
          <w:bCs/>
          <w:color w:val="2E75B6"/>
          <w:sz w:val="36"/>
          <w:szCs w:val="36"/>
        </w:rPr>
        <w:t xml:space="preserve">Data Architecture Document</w:t>
      </w:r>
    </w:p>
    <w:p>
      <w:pPr>
        <w:spacing w:after="400"/>
        <w:jc w:val="center"/>
      </w:pPr>
      <w:r>
        <w:rPr>
          <w:rFonts w:ascii="Arial" w:cs="Arial" w:eastAsia="Arial" w:hAnsi="Arial"/>
          <w:color w:val="666666"/>
          <w:sz w:val="24"/>
          <w:szCs w:val="24"/>
        </w:rPr>
        <w:t xml:space="preserve">Foundation Document</w:t>
      </w:r>
    </w:p>
    <w:p>
      <w:pPr>
        <w:spacing w:after="600"/>
        <w:jc w:val="center"/>
      </w:pPr>
      <w:r>
        <w:rPr>
          <w:rFonts w:ascii="Arial" w:cs="Arial" w:eastAsia="Arial" w:hAnsi="Arial"/>
          <w:i/>
          <w:iCs/>
          <w:sz w:val="20"/>
          <w:szCs w:val="20"/>
        </w:rPr>
        <w:t xml:space="preserve">Supports: S/4HANA Public Cloud | S/4HANA RISE | S/4HANA On-Premise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Property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Document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IBU-ARCH-003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Version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January 2025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Prepared by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Data Pipeline Agent (@data-pipeline)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Platform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SAP Business Technology Platform</w:t>
            </w:r>
          </w:p>
        </w:tc>
      </w:tr>
    </w:tbl>
    <w:p>
      <w:pPr>
        <w:spacing w:after="400"/>
      </w:pPr>
    </w:p>
    <w:p>
      <w:pPr>
        <w:jc w:val="center"/>
      </w:pPr>
      <w:r>
        <w:rPr>
          <w:rFonts w:ascii="Arial" w:cs="Arial" w:eastAsia="Arial" w:hAnsi="Arial"/>
          <w:i/>
          <w:iCs/>
          <w:color w:val="666666"/>
          <w:sz w:val="20"/>
          <w:szCs w:val="20"/>
        </w:rPr>
        <w:t xml:space="preserve">Prepared by Industry Business Unit</w:t>
      </w:r>
    </w:p>
    <w:p>
      <w:r>
        <w:br w:type="page"/>
      </w:r>
    </w:p>
    <w:p>
      <w:pPr>
        <w:pStyle w:val="Heading1"/>
        <w:spacing w:before="300" w:after="200"/>
      </w:pPr>
      <w:r>
        <w:rPr>
          <w:rFonts w:ascii="Arial" w:cs="Arial" w:eastAsia="Arial" w:hAnsi="Arial"/>
          <w:b/>
          <w:bCs/>
          <w:sz w:val="32"/>
          <w:szCs w:val="32"/>
        </w:rPr>
        <w:t xml:space="preserve">1. Document Semantics</w:t>
      </w:r>
    </w:p>
    <w:p>
      <w:pPr>
        <w:pStyle w:val="Heading2"/>
        <w:spacing w:before="240" w:after="160"/>
      </w:pPr>
      <w:r>
        <w:rPr>
          <w:rFonts w:ascii="Arial" w:cs="Arial" w:eastAsia="Arial" w:hAnsi="Arial"/>
          <w:b/>
          <w:bCs/>
          <w:sz w:val="26"/>
          <w:szCs w:val="26"/>
        </w:rPr>
        <w:t xml:space="preserve">1.1 Document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Property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Document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IBU-ARCH-003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Document Title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 Data Architecture Document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Document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Foundation Document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Version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Draft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Prepared By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Data Pipeline Agent (@data-pipeline)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Reviewed By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Solution Architect, CAP Developer, S/4HANA Integrator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Approved By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[Pending]</w:t>
            </w:r>
          </w:p>
        </w:tc>
      </w:tr>
    </w:tbl>
    <w:p>
      <w:pPr>
        <w:spacing w:after="200"/>
      </w:pPr>
    </w:p>
    <w:p>
      <w:pPr>
        <w:pStyle w:val="Heading2"/>
        <w:spacing w:before="240" w:after="160"/>
      </w:pPr>
      <w:r>
        <w:rPr>
          <w:rFonts w:ascii="Arial" w:cs="Arial" w:eastAsia="Arial" w:hAnsi="Arial"/>
          <w:b/>
          <w:bCs/>
          <w:sz w:val="26"/>
          <w:szCs w:val="26"/>
        </w:rPr>
        <w:t xml:space="preserve">1.2 Amendment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500"/>
        <w:gridCol w:w="4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Author</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Jan 2025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Data Pipeline 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Initial release - Complete data model for all 13 modules with 65+ entities</w:t>
            </w:r>
          </w:p>
        </w:tc>
      </w:tr>
    </w:tbl>
    <w:p>
      <w:pPr>
        <w:spacing w:after="200"/>
      </w:pPr>
    </w:p>
    <w:p>
      <w:pPr>
        <w:pStyle w:val="Heading2"/>
        <w:spacing w:before="240" w:after="160"/>
      </w:pPr>
      <w:r>
        <w:rPr>
          <w:rFonts w:ascii="Arial" w:cs="Arial" w:eastAsia="Arial" w:hAnsi="Arial"/>
          <w:b/>
          <w:bCs/>
          <w:sz w:val="26"/>
          <w:szCs w:val="26"/>
        </w:rPr>
        <w:t xml:space="preserve">1.3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@data-pipeline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 - Accountable for Data Architecture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@cap-developer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 - Responsible for CDS Implementation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@master-data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 - Consulted for Master Data Design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@s4-integrator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 - Consulted for S/4HANA Mapping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@security-agent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 - Consulted for Data Security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@compliance-agent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 - Consulted for Data Retention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@performance-agent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 - Informed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@qa-agent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 - Informed</w:t>
            </w:r>
          </w:p>
        </w:tc>
      </w:tr>
    </w:tbl>
    <w:p>
      <w:r>
        <w:br w:type="page"/>
      </w:r>
    </w:p>
    <w:p>
      <w:pPr>
        <w:pStyle w:val="Heading1"/>
        <w:spacing w:before="300" w:after="200"/>
      </w:pPr>
      <w:r>
        <w:rPr>
          <w:rFonts w:ascii="Arial" w:cs="Arial" w:eastAsia="Arial" w:hAnsi="Arial"/>
          <w:b/>
          <w:bCs/>
          <w:sz w:val="32"/>
          <w:szCs w:val="32"/>
        </w:rPr>
        <w:t xml:space="preserve">2. Executive Summary</w:t>
      </w:r>
    </w:p>
    <w:p>
      <w:pPr>
        <w:pStyle w:val="Heading2"/>
        <w:spacing w:before="240" w:after="160"/>
      </w:pPr>
      <w:r>
        <w:rPr>
          <w:rFonts w:ascii="Arial" w:cs="Arial" w:eastAsia="Arial" w:hAnsi="Arial"/>
          <w:b/>
          <w:bCs/>
          <w:sz w:val="26"/>
          <w:szCs w:val="26"/>
        </w:rPr>
        <w:t xml:space="preserve">2.1 Purpose</w:t>
      </w:r>
    </w:p>
    <w:p>
      <w:pPr>
        <w:spacing w:after="120"/>
      </w:pPr>
      <w:r>
        <w:rPr>
          <w:rFonts w:ascii="Arial" w:cs="Arial" w:eastAsia="Arial" w:hAnsi="Arial"/>
          <w:sz w:val="22"/>
          <w:szCs w:val="22"/>
        </w:rPr>
        <w:t xml:space="preserve">This document defines the complete data model for the Well Cost Management solution, the Oil &amp; Gas Drilling Cost Lifecycle Management system built on SAP Business Technology Platform (BTP). It serves as the foundational reference for all entity definitions, relationships, and data structures across all functional modules.</w:t>
      </w:r>
    </w:p>
    <w:p>
      <w:pPr>
        <w:spacing w:after="120"/>
      </w:pPr>
      <w:r>
        <w:rPr>
          <w:rFonts w:ascii="Arial" w:cs="Arial" w:eastAsia="Arial" w:hAnsi="Arial"/>
          <w:sz w:val="22"/>
          <w:szCs w:val="22"/>
        </w:rPr>
        <w:t xml:space="preserve">The data model is designed for implementation on SAP HANA Cloud using the SAP Cloud Application Programming Model (CAP) with Core Data Services (CDS). It includes comprehensive mappings to SAP S/4HANA for enterprise integration with Project System (PS), Materials Management (MM), and Finance/Controlling (FI/CO) modules.</w:t>
      </w:r>
    </w:p>
    <w:p>
      <w:pPr>
        <w:pStyle w:val="Heading2"/>
        <w:spacing w:before="240" w:after="160"/>
      </w:pPr>
      <w:r>
        <w:rPr>
          <w:rFonts w:ascii="Arial" w:cs="Arial" w:eastAsia="Arial" w:hAnsi="Arial"/>
          <w:b/>
          <w:bCs/>
          <w:sz w:val="26"/>
          <w:szCs w:val="26"/>
        </w:rPr>
        <w:t xml:space="preserve">2.2 Scope</w:t>
      </w:r>
    </w:p>
    <w:p>
      <w:pPr>
        <w:spacing w:after="120"/>
      </w:pPr>
      <w:r>
        <w:rPr>
          <w:rFonts w:ascii="Arial" w:cs="Arial" w:eastAsia="Arial" w:hAnsi="Arial"/>
          <w:sz w:val="22"/>
          <w:szCs w:val="22"/>
        </w:rPr>
        <w:t xml:space="preserve">This document covers:</w:t>
      </w:r>
    </w:p>
    <w:p>
      <w:pPr>
        <w:pStyle w:val="ListParagraph"/>
        <w:numPr>
          <w:ilvl w:val="0"/>
          <w:numId w:val="2"/>
        </w:numPr>
      </w:pPr>
      <w:r>
        <w:rPr>
          <w:rFonts w:ascii="Arial" w:cs="Arial" w:eastAsia="Arial" w:hAnsi="Arial"/>
          <w:sz w:val="22"/>
          <w:szCs w:val="22"/>
        </w:rPr>
        <w:t xml:space="preserve">Complete entity definitions for all Well Cost Management modules</w:t>
      </w:r>
    </w:p>
    <w:p>
      <w:pPr>
        <w:pStyle w:val="ListParagraph"/>
        <w:numPr>
          <w:ilvl w:val="0"/>
          <w:numId w:val="2"/>
        </w:numPr>
      </w:pPr>
      <w:r>
        <w:rPr>
          <w:rFonts w:ascii="Arial" w:cs="Arial" w:eastAsia="Arial" w:hAnsi="Arial"/>
          <w:sz w:val="22"/>
          <w:szCs w:val="22"/>
        </w:rPr>
        <w:t xml:space="preserve">Entity Relationship Diagrams (ERD) showing all associations</w:t>
      </w:r>
    </w:p>
    <w:p>
      <w:pPr>
        <w:pStyle w:val="ListParagraph"/>
        <w:numPr>
          <w:ilvl w:val="0"/>
          <w:numId w:val="2"/>
        </w:numPr>
      </w:pPr>
      <w:r>
        <w:rPr>
          <w:rFonts w:ascii="Arial" w:cs="Arial" w:eastAsia="Arial" w:hAnsi="Arial"/>
          <w:sz w:val="22"/>
          <w:szCs w:val="22"/>
        </w:rPr>
        <w:t xml:space="preserve">S/4HANA integration entity mappings (PS, MM, FI/CO, PM)</w:t>
      </w:r>
    </w:p>
    <w:p>
      <w:pPr>
        <w:pStyle w:val="ListParagraph"/>
        <w:numPr>
          <w:ilvl w:val="0"/>
          <w:numId w:val="2"/>
        </w:numPr>
      </w:pPr>
      <w:r>
        <w:rPr>
          <w:rFonts w:ascii="Arial" w:cs="Arial" w:eastAsia="Arial" w:hAnsi="Arial"/>
          <w:sz w:val="22"/>
          <w:szCs w:val="22"/>
        </w:rPr>
        <w:t xml:space="preserve">Data dictionary with field specifications</w:t>
      </w:r>
    </w:p>
    <w:p>
      <w:pPr>
        <w:pStyle w:val="ListParagraph"/>
        <w:numPr>
          <w:ilvl w:val="0"/>
          <w:numId w:val="2"/>
        </w:numPr>
      </w:pPr>
      <w:r>
        <w:rPr>
          <w:rFonts w:ascii="Arial" w:cs="Arial" w:eastAsia="Arial" w:hAnsi="Arial"/>
          <w:sz w:val="22"/>
          <w:szCs w:val="22"/>
        </w:rPr>
        <w:t xml:space="preserve">Validation rules and constraints</w:t>
      </w:r>
    </w:p>
    <w:p>
      <w:pPr>
        <w:pStyle w:val="ListParagraph"/>
        <w:numPr>
          <w:ilvl w:val="0"/>
          <w:numId w:val="2"/>
        </w:numPr>
      </w:pPr>
      <w:r>
        <w:rPr>
          <w:rFonts w:ascii="Arial" w:cs="Arial" w:eastAsia="Arial" w:hAnsi="Arial"/>
          <w:sz w:val="22"/>
          <w:szCs w:val="22"/>
        </w:rPr>
        <w:t xml:space="preserve">Performance optimization guidelines</w:t>
      </w:r>
    </w:p>
    <w:p>
      <w:pPr>
        <w:pStyle w:val="ListParagraph"/>
        <w:numPr>
          <w:ilvl w:val="0"/>
          <w:numId w:val="2"/>
        </w:numPr>
      </w:pPr>
      <w:r>
        <w:rPr>
          <w:rFonts w:ascii="Arial" w:cs="Arial" w:eastAsia="Arial" w:hAnsi="Arial"/>
          <w:sz w:val="22"/>
          <w:szCs w:val="22"/>
        </w:rPr>
        <w:t xml:space="preserve">Data governance and quality standards</w:t>
      </w:r>
    </w:p>
    <w:p>
      <w:pPr>
        <w:spacing w:after="200"/>
      </w:pPr>
    </w:p>
    <w:p>
      <w:pPr>
        <w:pStyle w:val="Heading2"/>
        <w:spacing w:before="240" w:after="160"/>
      </w:pPr>
      <w:r>
        <w:rPr>
          <w:rFonts w:ascii="Arial" w:cs="Arial" w:eastAsia="Arial" w:hAnsi="Arial"/>
          <w:b/>
          <w:bCs/>
          <w:sz w:val="26"/>
          <w:szCs w:val="26"/>
        </w:rPr>
        <w:t xml:space="preserve">2.3 Data Model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Entity Count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System of Record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Master Data Entities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 S/4HANA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Transactional Entities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Financial Entities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 S/4HANA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Investment Economics Entities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Integration Entities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Security &amp; Audit Entities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Configuration Entities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r>
    </w:tbl>
    <w:p>
      <w:r>
        <w:br w:type="page"/>
      </w:r>
    </w:p>
    <w:p>
      <w:pPr>
        <w:pStyle w:val="Heading1"/>
        <w:spacing w:before="300" w:after="200"/>
      </w:pPr>
      <w:r>
        <w:rPr>
          <w:rFonts w:ascii="Arial" w:cs="Arial" w:eastAsia="Arial" w:hAnsi="Arial"/>
          <w:b/>
          <w:bCs/>
          <w:sz w:val="32"/>
          <w:szCs w:val="32"/>
        </w:rPr>
        <w:t xml:space="preserve">3. Data Architecture Overview</w:t>
      </w:r>
    </w:p>
    <w:p>
      <w:pPr>
        <w:pStyle w:val="Heading2"/>
        <w:spacing w:before="240" w:after="160"/>
      </w:pPr>
      <w:r>
        <w:rPr>
          <w:rFonts w:ascii="Arial" w:cs="Arial" w:eastAsia="Arial" w:hAnsi="Arial"/>
          <w:b/>
          <w:bCs/>
          <w:sz w:val="26"/>
          <w:szCs w:val="26"/>
        </w:rPr>
        <w:t xml:space="preserve">3.1 Architecture Principles</w:t>
      </w:r>
    </w:p>
    <w:p>
      <w:pPr>
        <w:pStyle w:val="ListParagraph"/>
        <w:numPr>
          <w:ilvl w:val="0"/>
          <w:numId w:val="3"/>
        </w:numPr>
      </w:pPr>
      <w:r>
        <w:rPr>
          <w:rFonts w:ascii="Arial" w:cs="Arial" w:eastAsia="Arial" w:hAnsi="Arial"/>
          <w:b/>
          <w:bCs/>
          <w:sz w:val="22"/>
          <w:szCs w:val="22"/>
        </w:rPr>
        <w:t xml:space="preserve">Hybrid Data Architecture: Well Cost Management maintains drilling-specific data locally while integrating with S/4HANA for enterprise master data and financial postings.</w:t>
      </w:r>
    </w:p>
    <w:p>
      <w:pPr>
        <w:pStyle w:val="ListParagraph"/>
        <w:numPr>
          <w:ilvl w:val="0"/>
          <w:numId w:val="3"/>
        </w:numPr>
      </w:pPr>
      <w:r>
        <w:rPr>
          <w:rFonts w:ascii="Arial" w:cs="Arial" w:eastAsia="Arial" w:hAnsi="Arial"/>
          <w:b/>
          <w:bCs/>
          <w:sz w:val="22"/>
          <w:szCs w:val="22"/>
        </w:rPr>
        <w:t xml:space="preserve">CAP-Native Design: All entities designed for SAP Cloud Application Programming Model using CDS with managed aspects.</w:t>
      </w:r>
    </w:p>
    <w:p>
      <w:pPr>
        <w:pStyle w:val="ListParagraph"/>
        <w:numPr>
          <w:ilvl w:val="0"/>
          <w:numId w:val="3"/>
        </w:numPr>
      </w:pPr>
      <w:r>
        <w:rPr>
          <w:rFonts w:ascii="Arial" w:cs="Arial" w:eastAsia="Arial" w:hAnsi="Arial"/>
          <w:b/>
          <w:bCs/>
          <w:sz w:val="22"/>
          <w:szCs w:val="22"/>
        </w:rPr>
        <w:t xml:space="preserve">UUID Primary Keys: All Well Cost entities use UUID for primary keys ensuring global uniqueness across distributed systems.</w:t>
      </w:r>
    </w:p>
    <w:p>
      <w:pPr>
        <w:pStyle w:val="ListParagraph"/>
        <w:numPr>
          <w:ilvl w:val="0"/>
          <w:numId w:val="3"/>
        </w:numPr>
      </w:pPr>
      <w:r>
        <w:rPr>
          <w:rFonts w:ascii="Arial" w:cs="Arial" w:eastAsia="Arial" w:hAnsi="Arial"/>
          <w:b/>
          <w:bCs/>
          <w:sz w:val="22"/>
          <w:szCs w:val="22"/>
        </w:rPr>
        <w:t xml:space="preserve">Managed Aspect: All entities include audit fields (createdAt, createdBy, modifiedAt, modifiedBy) for SOX compliance.</w:t>
      </w:r>
    </w:p>
    <w:p>
      <w:pPr>
        <w:pStyle w:val="ListParagraph"/>
        <w:numPr>
          <w:ilvl w:val="0"/>
          <w:numId w:val="3"/>
        </w:numPr>
      </w:pPr>
      <w:r>
        <w:rPr>
          <w:rFonts w:ascii="Arial" w:cs="Arial" w:eastAsia="Arial" w:hAnsi="Arial"/>
          <w:b/>
          <w:bCs/>
          <w:sz w:val="22"/>
          <w:szCs w:val="22"/>
        </w:rPr>
        <w:t xml:space="preserve">Soft Delete: Records are deactivated (isActive=false) rather than physically deleted for audit trail preservation.</w:t>
      </w:r>
    </w:p>
    <w:p>
      <w:pPr>
        <w:pStyle w:val="ListParagraph"/>
        <w:numPr>
          <w:ilvl w:val="0"/>
          <w:numId w:val="3"/>
        </w:numPr>
      </w:pPr>
      <w:r>
        <w:rPr>
          <w:rFonts w:ascii="Arial" w:cs="Arial" w:eastAsia="Arial" w:hAnsi="Arial"/>
          <w:b/>
          <w:bCs/>
          <w:sz w:val="22"/>
          <w:szCs w:val="22"/>
        </w:rPr>
        <w:t xml:space="preserve">Referential Integrity: Foreign key constraints enforced at application and database level.</w:t>
      </w:r>
    </w:p>
    <w:p>
      <w:pPr>
        <w:spacing w:after="200"/>
      </w:pPr>
    </w:p>
    <w:p>
      <w:pPr>
        <w:pStyle w:val="Heading2"/>
        <w:spacing w:before="240" w:after="160"/>
      </w:pPr>
      <w:r>
        <w:rPr>
          <w:rFonts w:ascii="Arial" w:cs="Arial" w:eastAsia="Arial" w:hAnsi="Arial"/>
          <w:b/>
          <w:bCs/>
          <w:sz w:val="26"/>
          <w:szCs w:val="26"/>
        </w:rPr>
        <w:t xml:space="preserve">3.2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Database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SAP HANA Cloud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Data Modeling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Core Data Services (CDS)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Application Framework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SAP CAP (Node.js runtime)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API Protocol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OData V4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ERP Integration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SAP S/4HANA via SAP Integration Suite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Event Architecture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SAP Event Mesh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AI/ML Platform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SAP AI Core for Predictions</w:t>
            </w:r>
          </w:p>
        </w:tc>
      </w:tr>
    </w:tbl>
    <w:p>
      <w:pPr>
        <w:spacing w:after="200"/>
      </w:pPr>
    </w:p>
    <w:p>
      <w:pPr>
        <w:pStyle w:val="Heading2"/>
        <w:spacing w:before="240" w:after="160"/>
      </w:pPr>
      <w:r>
        <w:rPr>
          <w:rFonts w:ascii="Arial" w:cs="Arial" w:eastAsia="Arial" w:hAnsi="Arial"/>
          <w:b/>
          <w:bCs/>
          <w:sz w:val="26"/>
          <w:szCs w:val="26"/>
        </w:rPr>
        <w:t xml:space="preserve">3.3 Data Flow Architecture</w:t>
      </w:r>
    </w:p>
    <w:p>
      <w:pPr>
        <w:spacing w:after="120"/>
      </w:pPr>
      <w:r>
        <w:rPr>
          <w:rFonts w:ascii="Arial" w:cs="Arial" w:eastAsia="Arial" w:hAnsi="Arial"/>
          <w:sz w:val="22"/>
          <w:szCs w:val="22"/>
        </w:rPr>
        <w:t xml:space="preserve">The Well Cost Management data architecture follows a hub-and-spoke pattern with the following data flows:</w:t>
      </w:r>
    </w:p>
    <w:p>
      <w:pPr>
        <w:pStyle w:val="ListParagraph"/>
        <w:numPr>
          <w:ilvl w:val="0"/>
          <w:numId w:val="2"/>
        </w:numPr>
      </w:pPr>
      <w:r>
        <w:rPr>
          <w:rFonts w:ascii="Arial" w:cs="Arial" w:eastAsia="Arial" w:hAnsi="Arial"/>
          <w:sz w:val="22"/>
          <w:szCs w:val="22"/>
        </w:rPr>
        <w:t xml:space="preserve">Inbound from S/4HANA: WBS Structure, Cost Elements, Vendor Master, Material Master, Plant/Storage Location</w:t>
      </w:r>
    </w:p>
    <w:p>
      <w:pPr>
        <w:pStyle w:val="ListParagraph"/>
        <w:numPr>
          <w:ilvl w:val="0"/>
          <w:numId w:val="2"/>
        </w:numPr>
      </w:pPr>
      <w:r>
        <w:rPr>
          <w:rFonts w:ascii="Arial" w:cs="Arial" w:eastAsia="Arial" w:hAnsi="Arial"/>
          <w:sz w:val="22"/>
          <w:szCs w:val="22"/>
        </w:rPr>
        <w:t xml:space="preserve">Outbound to S/4HANA: Budget Reservations, WBS Creation, Cost Postings, Commitment Updates</w:t>
      </w:r>
    </w:p>
    <w:p>
      <w:pPr>
        <w:pStyle w:val="ListParagraph"/>
        <w:numPr>
          <w:ilvl w:val="0"/>
          <w:numId w:val="2"/>
        </w:numPr>
      </w:pPr>
      <w:r>
        <w:rPr>
          <w:rFonts w:ascii="Arial" w:cs="Arial" w:eastAsia="Arial" w:hAnsi="Arial"/>
          <w:sz w:val="22"/>
          <w:szCs w:val="22"/>
        </w:rPr>
        <w:t xml:space="preserve">External Inbound: Drilling data (WITSML), Daily drilling reports, Vendor invoices, Time-depth curves</w:t>
      </w:r>
    </w:p>
    <w:p>
      <w:pPr>
        <w:pStyle w:val="ListParagraph"/>
        <w:numPr>
          <w:ilvl w:val="0"/>
          <w:numId w:val="2"/>
        </w:numPr>
      </w:pPr>
      <w:r>
        <w:rPr>
          <w:rFonts w:ascii="Arial" w:cs="Arial" w:eastAsia="Arial" w:hAnsi="Arial"/>
          <w:sz w:val="22"/>
          <w:szCs w:val="22"/>
        </w:rPr>
        <w:t xml:space="preserve">External Outbound: Partner AFE distribution, JIB statements, Cost reports</w:t>
      </w:r>
    </w:p>
    <w:p>
      <w:r>
        <w:br w:type="page"/>
      </w:r>
    </w:p>
    <w:p>
      <w:pPr>
        <w:pStyle w:val="Heading1"/>
        <w:spacing w:before="300" w:after="200"/>
      </w:pPr>
      <w:r>
        <w:rPr>
          <w:rFonts w:ascii="Arial" w:cs="Arial" w:eastAsia="Arial" w:hAnsi="Arial"/>
          <w:b/>
          <w:bCs/>
          <w:sz w:val="32"/>
          <w:szCs w:val="32"/>
        </w:rPr>
        <w:t xml:space="preserve">4. Master Data Entities</w:t>
      </w:r>
    </w:p>
    <w:p>
      <w:pPr>
        <w:spacing w:after="120"/>
      </w:pPr>
      <w:r>
        <w:rPr>
          <w:rFonts w:ascii="Arial" w:cs="Arial" w:eastAsia="Arial" w:hAnsi="Arial"/>
          <w:sz w:val="22"/>
          <w:szCs w:val="22"/>
        </w:rPr>
        <w:t xml:space="preserve">Master data entities represent the foundational reference data used across all Well Cost Management modules. These entities are relatively static and serve as lookup references for transactional data.</w:t>
      </w:r>
    </w:p>
    <w:p>
      <w:pPr>
        <w:pStyle w:val="Heading2"/>
        <w:spacing w:before="240" w:after="160"/>
      </w:pPr>
      <w:r>
        <w:rPr>
          <w:rFonts w:ascii="Arial" w:cs="Arial" w:eastAsia="Arial" w:hAnsi="Arial"/>
          <w:b/>
          <w:bCs/>
          <w:sz w:val="26"/>
          <w:szCs w:val="26"/>
        </w:rPr>
        <w:t xml:space="preserve">4.1 Well (Wells)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wellcost.db.Wells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~10,000 records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Core well master with drilling specifications and classifications</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Unique well identifier (API number format)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name/description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Exploration, Development, Workover, Sidetrack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Fields entity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spudDate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Planned/actual spud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totalDepthMD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Total measured depth (meters)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totalDepthTVD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Total vertical depth (meters)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wellboreType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Vertical, Horizontal, Directional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surfaceLatitude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Decimal(10,6)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Surface location latitude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surfaceLongitude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Decimal(10,6)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Surface location longitude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s4WBSElement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WBS Element (POSID)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Planned, Drilling, Completed, Suspended, P&amp;A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isActive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Boolean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Active status (default: true)</w:t>
            </w:r>
          </w:p>
        </w:tc>
      </w:tr>
    </w:tbl>
    <w:p>
      <w:pPr>
        <w:spacing w:after="200"/>
      </w:pPr>
    </w:p>
    <w:p>
      <w:pPr>
        <w:pStyle w:val="Heading2"/>
        <w:spacing w:before="240" w:after="160"/>
      </w:pPr>
      <w:r>
        <w:rPr>
          <w:rFonts w:ascii="Arial" w:cs="Arial" w:eastAsia="Arial" w:hAnsi="Arial"/>
          <w:b/>
          <w:bCs/>
          <w:sz w:val="26"/>
          <w:szCs w:val="26"/>
        </w:rPr>
        <w:t xml:space="preserve">4.2 Field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Field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wellcost.db.Fields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 records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Oil and gas field/asset master data</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fieldCode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Field identifier 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fieldName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Field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basin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Geological basin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country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Countries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region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Operating region (APAC, EMEA, Americas)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operator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Operating company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s4ProfitCenter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Profit Center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s4CostCenter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Cost Center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isActive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Boolean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Active status</w:t>
            </w:r>
          </w:p>
        </w:tc>
      </w:tr>
    </w:tbl>
    <w:p>
      <w:r>
        <w:br w:type="page"/>
      </w:r>
    </w:p>
    <w:p>
      <w:pPr>
        <w:pStyle w:val="Heading2"/>
        <w:spacing w:before="240" w:after="160"/>
      </w:pPr>
      <w:r>
        <w:rPr>
          <w:rFonts w:ascii="Arial" w:cs="Arial" w:eastAsia="Arial" w:hAnsi="Arial"/>
          <w:b/>
          <w:bCs/>
          <w:sz w:val="26"/>
          <w:szCs w:val="26"/>
        </w:rPr>
        <w:t xml:space="preserve">4.3 Cost Category (CostCategories)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 Category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wellcost.db.CostCategories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 + S/4HANA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 records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High-level cost classification (Tangibles, Intangibles, Services)</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categoryCode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Category code (TAN, INT, SVC)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categoryName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Category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categoryType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CAPEX, OPEX, Contingency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parentCategory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Parent category for hierarchy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s4CostElement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Cost Element group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accountingTreatment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Capitalize, Expense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isActive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Boolean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Active status</w:t>
            </w:r>
          </w:p>
        </w:tc>
      </w:tr>
    </w:tbl>
    <w:p>
      <w:pPr>
        <w:spacing w:after="200"/>
      </w:pPr>
    </w:p>
    <w:p>
      <w:pPr>
        <w:pStyle w:val="Heading2"/>
        <w:spacing w:before="240" w:after="160"/>
      </w:pPr>
      <w:r>
        <w:rPr>
          <w:rFonts w:ascii="Arial" w:cs="Arial" w:eastAsia="Arial" w:hAnsi="Arial"/>
          <w:b/>
          <w:bCs/>
          <w:sz w:val="26"/>
          <w:szCs w:val="26"/>
        </w:rPr>
        <w:t xml:space="preserve">4.4 Cost Element (CostElements)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 Element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wellcost.db.CostElements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 + S/4HANA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 records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Detailed cost line items mapped to S/4HANA cost elements</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elementCode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 element 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elementName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 element 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category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CostCategories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Default unit of measure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s4GLAccount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GL Account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s4CostElement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Cost Element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taxCode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Default tax 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isActive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Boolean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Active status</w:t>
            </w:r>
          </w:p>
        </w:tc>
      </w:tr>
    </w:tbl>
    <w:p>
      <w:pPr>
        <w:spacing w:after="200"/>
      </w:pPr>
    </w:p>
    <w:p>
      <w:pPr>
        <w:pStyle w:val="Heading2"/>
        <w:spacing w:before="240" w:after="160"/>
      </w:pPr>
      <w:r>
        <w:rPr>
          <w:rFonts w:ascii="Arial" w:cs="Arial" w:eastAsia="Arial" w:hAnsi="Arial"/>
          <w:b/>
          <w:bCs/>
          <w:sz w:val="26"/>
          <w:szCs w:val="26"/>
        </w:rPr>
        <w:t xml:space="preserve">4.5 WBS Template (WBSTemplates)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WBS Template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wellcost.db.WBSTemplates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~100 records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Pre-configured WBS structures by well type with 5+ hierarchy levels</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templateCode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Template identifier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templateName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Template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Exploration, Development, Workover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wellboreType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Vertical, Horizontal, Directional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region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Geographic region applicability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hierarchyLevels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Number of WBS levels (typically 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version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Template version number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effectiveFrom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Template effective start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effectiveTo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Template effective end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isActive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Boolean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Active status</w:t>
            </w:r>
          </w:p>
        </w:tc>
      </w:tr>
    </w:tbl>
    <w:p>
      <w:r>
        <w:br w:type="page"/>
      </w:r>
    </w:p>
    <w:p>
      <w:pPr>
        <w:pStyle w:val="Heading2"/>
        <w:spacing w:before="240" w:after="160"/>
      </w:pPr>
      <w:r>
        <w:rPr>
          <w:rFonts w:ascii="Arial" w:cs="Arial" w:eastAsia="Arial" w:hAnsi="Arial"/>
          <w:b/>
          <w:bCs/>
          <w:sz w:val="26"/>
          <w:szCs w:val="26"/>
        </w:rPr>
        <w:t xml:space="preserve">4.6 Vendor (Vendors)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Vendor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wellcost.db.Vendors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 + S/4HANA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~2,000 records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Service providers and suppliers for drilling operations</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vendorCode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vendor 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vendorName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Vendor legal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vendorType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Drilling, Completion, Services, Equipment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country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Countries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currency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Preferred currency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paymentTerms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Payment terms 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s4VendorNo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Vendor (LIFNR)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s4BusinessPartner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Business Partner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taxId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Tax identification number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contactName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Primary contact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contactEmail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Contact email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contactPhone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Contact phone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isActive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Boolean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Active status</w:t>
            </w:r>
          </w:p>
        </w:tc>
      </w:tr>
    </w:tbl>
    <w:p>
      <w:pPr>
        <w:spacing w:after="200"/>
      </w:pPr>
    </w:p>
    <w:p>
      <w:pPr>
        <w:pStyle w:val="Heading2"/>
        <w:spacing w:before="240" w:after="160"/>
      </w:pPr>
      <w:r>
        <w:rPr>
          <w:rFonts w:ascii="Arial" w:cs="Arial" w:eastAsia="Arial" w:hAnsi="Arial"/>
          <w:b/>
          <w:bCs/>
          <w:sz w:val="26"/>
          <w:szCs w:val="26"/>
        </w:rPr>
        <w:t xml:space="preserve">4.7 Partner (Partners)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wellcost.db.Partners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 records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Joint venture partners for cost sharing and JIB processing</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 identifier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 company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Operator, Non-Operator, Carried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country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Countries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workingInterestDefault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Decimal(8,4)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Default working interest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s4BusinessPartner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Business Partner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billingAddress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String(500)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Billing address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contactName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Primary contact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contactEmail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Contact email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isActive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Boolean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Active status</w:t>
            </w:r>
          </w:p>
        </w:tc>
      </w:tr>
    </w:tbl>
    <w:p>
      <w:r>
        <w:br w:type="page"/>
      </w:r>
    </w:p>
    <w:p>
      <w:pPr>
        <w:pStyle w:val="Heading2"/>
        <w:spacing w:before="240" w:after="160"/>
      </w:pPr>
      <w:r>
        <w:rPr>
          <w:rFonts w:ascii="Arial" w:cs="Arial" w:eastAsia="Arial" w:hAnsi="Arial"/>
          <w:b/>
          <w:bCs/>
          <w:sz w:val="26"/>
          <w:szCs w:val="26"/>
        </w:rPr>
        <w:t xml:space="preserve">4.8 Country (Countries)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Country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wellcost.db.Countries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(T005)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~250 records</w:t>
            </w:r>
          </w:p>
        </w:tc>
      </w:tr>
    </w:tbl>
    <w:p>
      <w:pPr>
        <w:spacing w:after="200"/>
      </w:pPr>
    </w:p>
    <w:p>
      <w:pPr>
        <w:pStyle w:val="Heading2"/>
        <w:spacing w:before="240" w:after="160"/>
      </w:pPr>
      <w:r>
        <w:rPr>
          <w:rFonts w:ascii="Arial" w:cs="Arial" w:eastAsia="Arial" w:hAnsi="Arial"/>
          <w:b/>
          <w:bCs/>
          <w:sz w:val="26"/>
          <w:szCs w:val="26"/>
        </w:rPr>
        <w:t xml:space="preserve">4.9 Currency (Currencies)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Currency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wellcost.db.Currencies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(TCURC)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~180 records</w:t>
            </w:r>
          </w:p>
        </w:tc>
      </w:tr>
    </w:tbl>
    <w:p>
      <w:pPr>
        <w:spacing w:after="200"/>
      </w:pPr>
    </w:p>
    <w:p>
      <w:pPr>
        <w:pStyle w:val="Heading2"/>
        <w:spacing w:before="240" w:after="160"/>
      </w:pPr>
      <w:r>
        <w:rPr>
          <w:rFonts w:ascii="Arial" w:cs="Arial" w:eastAsia="Arial" w:hAnsi="Arial"/>
          <w:b/>
          <w:bCs/>
          <w:sz w:val="26"/>
          <w:szCs w:val="26"/>
        </w:rPr>
        <w:t xml:space="preserve">4.10 Unit of Measure (UnitsOfMeasure)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Unit of Measure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wellcost.db.UnitsOfMeasure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(T006)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~100 records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Units for drilling (meters, feet, days, hours, barrels)</w:t>
            </w:r>
          </w:p>
        </w:tc>
      </w:tr>
    </w:tbl>
    <w:p>
      <w:r>
        <w:br w:type="page"/>
      </w:r>
    </w:p>
    <w:p>
      <w:pPr>
        <w:pStyle w:val="Heading1"/>
        <w:spacing w:before="300" w:after="200"/>
      </w:pPr>
      <w:r>
        <w:rPr>
          <w:rFonts w:ascii="Arial" w:cs="Arial" w:eastAsia="Arial" w:hAnsi="Arial"/>
          <w:b/>
          <w:bCs/>
          <w:sz w:val="32"/>
          <w:szCs w:val="32"/>
        </w:rPr>
        <w:t xml:space="preserve">5. Transactional Entities</w:t>
      </w:r>
    </w:p>
    <w:p>
      <w:pPr>
        <w:spacing w:after="120"/>
      </w:pPr>
      <w:r>
        <w:rPr>
          <w:rFonts w:ascii="Arial" w:cs="Arial" w:eastAsia="Arial" w:hAnsi="Arial"/>
          <w:sz w:val="22"/>
          <w:szCs w:val="22"/>
        </w:rPr>
        <w:t xml:space="preserve">Transactional entities capture the business operations and events that occur within Well Cost Management. These entities have higher data volumes and are the primary focus of operational processing.</w:t>
      </w:r>
    </w:p>
    <w:p>
      <w:pPr>
        <w:pStyle w:val="Heading2"/>
        <w:spacing w:before="240" w:after="160"/>
      </w:pPr>
      <w:r>
        <w:rPr>
          <w:rFonts w:ascii="Arial" w:cs="Arial" w:eastAsia="Arial" w:hAnsi="Arial"/>
          <w:b/>
          <w:bCs/>
          <w:sz w:val="26"/>
          <w:szCs w:val="26"/>
        </w:rPr>
        <w:t xml:space="preserve">5.1 AFE (AFEs)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Authorization for Expenditure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wellcost.db.AFEs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~10,000 records/year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Core AFE document with approval workflow integration</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Sequential AFE number with prefix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 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Original, Supplement, Revision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Wells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estimatedCost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Total estimated 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currency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 currency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contingencyAmount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Contingency amount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contingencyPct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Contingency percentage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validFrom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 effective start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validTo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 effective end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parentAFE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Original AFE (for supplements)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version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 version number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approvalStatus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Draft, Pending, Approved, Rejected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approvedDate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Timestamp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Approval 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approvedBy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Approver user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s4ProjectNo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Project (PSPNR)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s4WBSElement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WBS Element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Active, Closed, Cancelled</w:t>
            </w:r>
          </w:p>
        </w:tc>
      </w:tr>
    </w:tbl>
    <w:p>
      <w:pPr>
        <w:spacing w:after="200"/>
      </w:pPr>
    </w:p>
    <w:p>
      <w:pPr>
        <w:pStyle w:val="Heading2"/>
        <w:spacing w:before="240" w:after="160"/>
      </w:pPr>
      <w:r>
        <w:rPr>
          <w:rFonts w:ascii="Arial" w:cs="Arial" w:eastAsia="Arial" w:hAnsi="Arial"/>
          <w:b/>
          <w:bCs/>
          <w:sz w:val="26"/>
          <w:szCs w:val="26"/>
        </w:rPr>
        <w:t xml:space="preserve">5.2 Cost Estimate (CostEstimates)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 Estimate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wellcost.db.CostEstimates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~50,000 records/year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Detailed cost estimate line items linked to AFE</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AFEs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wbsElement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WBS element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costElement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CostElements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vendor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Preferred vendor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description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Line item 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quantity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Estimated quantity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Unit of measure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unitRate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Unit 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estimatedAmount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Total amount (calculated)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currency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Line item currency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startDate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Planned start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endDate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Planned end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durationDays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Estimated 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sourceType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Manual, Benchmark, Contract</w:t>
            </w:r>
          </w:p>
        </w:tc>
      </w:tr>
    </w:tbl>
    <w:p>
      <w:r>
        <w:br w:type="page"/>
      </w:r>
    </w:p>
    <w:p>
      <w:pPr>
        <w:pStyle w:val="Heading2"/>
        <w:spacing w:before="240" w:after="160"/>
      </w:pPr>
      <w:r>
        <w:rPr>
          <w:rFonts w:ascii="Arial" w:cs="Arial" w:eastAsia="Arial" w:hAnsi="Arial"/>
          <w:b/>
          <w:bCs/>
          <w:sz w:val="26"/>
          <w:szCs w:val="26"/>
        </w:rPr>
        <w:t xml:space="preserve">5.3 Cost Actual (CostActuals)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 Actual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wellcost.db.CostActuals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 + S/4HANA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~200,000 records/year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Actual cost postings from S/4HANA with variance tracking</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AFEs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wbsElement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WBS element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costElement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CostElements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vendor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Actual vendor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postingDate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posting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documentDate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Document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quantity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Actual quantity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Unit of measure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actualAmount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Actual posted amount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currency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Posting currency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s4DocumentNo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FI Document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s4PONumber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PO Number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referenceText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Reference/invoice number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Actual, Commitment, Accrual</w:t>
            </w:r>
          </w:p>
        </w:tc>
      </w:tr>
    </w:tbl>
    <w:p>
      <w:pPr>
        <w:spacing w:after="200"/>
      </w:pPr>
    </w:p>
    <w:p>
      <w:pPr>
        <w:pStyle w:val="Heading2"/>
        <w:spacing w:before="240" w:after="160"/>
      </w:pPr>
      <w:r>
        <w:rPr>
          <w:rFonts w:ascii="Arial" w:cs="Arial" w:eastAsia="Arial" w:hAnsi="Arial"/>
          <w:b/>
          <w:bCs/>
          <w:sz w:val="26"/>
          <w:szCs w:val="26"/>
        </w:rPr>
        <w:t xml:space="preserve">5.4 Daily Drilling Report (DailyReports)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Daily Drilling Report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wellcost.db.DailyReports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~100,000 records/year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Daily operations data for cost/day and NPT tracking</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Wells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AFEs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reportDate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Report date (unique per well)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dayNumber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Days since spud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depthMD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Current measured depth (m)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depthTVD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Current true vertical depth (m)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footageDrilled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Footage drilled today (m)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productiveHours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Productive time (hours)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nptHours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Non-productive time (hours)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nptCategory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NPT category (Weather, Equipment,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dailyCost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Total cost for the 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cumulativeCost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Cumulative cost to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operationPhase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Drilling, Completion, Testing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remarks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Operations summary</w:t>
            </w:r>
          </w:p>
        </w:tc>
      </w:tr>
    </w:tbl>
    <w:p>
      <w:r>
        <w:br w:type="page"/>
      </w:r>
    </w:p>
    <w:p>
      <w:pPr>
        <w:pStyle w:val="Heading2"/>
        <w:spacing w:before="240" w:after="160"/>
      </w:pPr>
      <w:r>
        <w:rPr>
          <w:rFonts w:ascii="Arial" w:cs="Arial" w:eastAsia="Arial" w:hAnsi="Arial"/>
          <w:b/>
          <w:bCs/>
          <w:sz w:val="26"/>
          <w:szCs w:val="26"/>
        </w:rPr>
        <w:t xml:space="preserve">5.5 Approval (Approvals)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wellcost.db.Approvals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~50,000 records/year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Approval workflow history and audit trail</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AFEs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approvalLevel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Approval level (1, 2, 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approverRole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Approver role (Engineering, Finance,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approverUserId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Assigned approver user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approverName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Approver display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delegatedFrom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Original approver if delegated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assignedDate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Timestamp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Assignment 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dueDate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Timestamp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Approval deadline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actionDate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Timestamp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Action taken 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Approved, Rejected, Returned,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Approver comments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conditions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String(500)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Approval conditions if any</w:t>
            </w:r>
          </w:p>
        </w:tc>
      </w:tr>
    </w:tbl>
    <w:p>
      <w:r>
        <w:br w:type="page"/>
      </w:r>
    </w:p>
    <w:p>
      <w:pPr>
        <w:pStyle w:val="Heading1"/>
        <w:spacing w:before="300" w:after="200"/>
      </w:pPr>
      <w:r>
        <w:rPr>
          <w:rFonts w:ascii="Arial" w:cs="Arial" w:eastAsia="Arial" w:hAnsi="Arial"/>
          <w:b/>
          <w:bCs/>
          <w:sz w:val="32"/>
          <w:szCs w:val="32"/>
        </w:rPr>
        <w:t xml:space="preserve">6. Financial Entities</w:t>
      </w:r>
    </w:p>
    <w:p>
      <w:pPr>
        <w:spacing w:after="120"/>
      </w:pPr>
      <w:r>
        <w:rPr>
          <w:rFonts w:ascii="Arial" w:cs="Arial" w:eastAsia="Arial" w:hAnsi="Arial"/>
          <w:sz w:val="22"/>
          <w:szCs w:val="22"/>
        </w:rPr>
        <w:t xml:space="preserve">Financial entities support commitment tracking, cost allocation, partner billing, and integration with SAP S/4HANA Finance (FI/CO) and Project System (PS) modules.</w:t>
      </w:r>
    </w:p>
    <w:p>
      <w:pPr>
        <w:pStyle w:val="Heading2"/>
        <w:spacing w:before="240" w:after="160"/>
      </w:pPr>
      <w:r>
        <w:rPr>
          <w:rFonts w:ascii="Arial" w:cs="Arial" w:eastAsia="Arial" w:hAnsi="Arial"/>
          <w:b/>
          <w:bCs/>
          <w:sz w:val="26"/>
          <w:szCs w:val="26"/>
        </w:rPr>
        <w:t xml:space="preserve">6.1 Commitment (Commitments)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Commitment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wellcost.db.Commitments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 + S/4HANA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~100,000 records/year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Purchase order commitments from S/4HANA</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AFEs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wbsElement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WBS element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costElement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CostElements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vendor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Vendors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s4PONumber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PO Number (EBELN)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s4POItem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PO Item (EBELP)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commitmentDate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Commitment creation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commitmentAmount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Committed amount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consumedAmount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Amount consumed by actuals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remainingAmount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Remaining commitment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currency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Commitment currency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Open, PartiallyConsumed, Closed</w:t>
            </w:r>
          </w:p>
        </w:tc>
      </w:tr>
    </w:tbl>
    <w:p>
      <w:pPr>
        <w:spacing w:after="200"/>
      </w:pPr>
    </w:p>
    <w:p>
      <w:pPr>
        <w:pStyle w:val="Heading2"/>
        <w:spacing w:before="240" w:after="160"/>
      </w:pPr>
      <w:r>
        <w:rPr>
          <w:rFonts w:ascii="Arial" w:cs="Arial" w:eastAsia="Arial" w:hAnsi="Arial"/>
          <w:b/>
          <w:bCs/>
          <w:sz w:val="26"/>
          <w:szCs w:val="26"/>
        </w:rPr>
        <w:t xml:space="preserve">6.2 Partner Interest (PartnerInterests)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 Interest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wellcost.db.PartnerInterests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~5,000 records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Working interest percentages by well/AFE for JIB allocation</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Wells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AFEs (if AFE-specific)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Partners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workingInterest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Decimal(8,4)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Working interest percentage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netRevenueInterest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Decimal(8,4)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Net revenue interest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effectiveFrom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Interest effective start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effectiveTo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Interest effective end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consentStatus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Consent, Non-Consent,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consentDate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Timestamp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Consent response 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isOperator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Boolean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Is this partner the operator?</w:t>
            </w:r>
          </w:p>
        </w:tc>
      </w:tr>
    </w:tbl>
    <w:p>
      <w:pPr>
        <w:spacing w:after="200"/>
      </w:pPr>
    </w:p>
    <w:p>
      <w:pPr>
        <w:pStyle w:val="Heading2"/>
        <w:spacing w:before="240" w:after="160"/>
      </w:pPr>
      <w:r>
        <w:rPr>
          <w:rFonts w:ascii="Arial" w:cs="Arial" w:eastAsia="Arial" w:hAnsi="Arial"/>
          <w:b/>
          <w:bCs/>
          <w:sz w:val="26"/>
          <w:szCs w:val="26"/>
        </w:rPr>
        <w:t xml:space="preserve">6.3 JIB Statement (JIBStatements)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Joint Interest Billing Statement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wellcost.db.JIBStatements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~20,000 records/year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Monthly JIB statements for partner cost allocation</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statementNumber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JIB statement number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Wells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AFEs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Partners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billingPeriodFrom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Billing period start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billingPeriodTo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Billing period 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workingInterest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Decimal(8,4)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Applied working interest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grossAmount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Total gross costs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partnerShare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Partner's share amount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currency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Statement currency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dueDate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Payment due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Draft, Sent, Paid, Disputed</w:t>
            </w:r>
          </w:p>
        </w:tc>
      </w:tr>
    </w:tbl>
    <w:p>
      <w:r>
        <w:br w:type="page"/>
      </w:r>
    </w:p>
    <w:p>
      <w:pPr>
        <w:pStyle w:val="Heading1"/>
        <w:spacing w:before="300" w:after="200"/>
      </w:pPr>
      <w:r>
        <w:rPr>
          <w:rFonts w:ascii="Arial" w:cs="Arial" w:eastAsia="Arial" w:hAnsi="Arial"/>
          <w:b/>
          <w:bCs/>
          <w:sz w:val="32"/>
          <w:szCs w:val="32"/>
        </w:rPr>
        <w:t xml:space="preserve">7. Investment Economics Entities</w:t>
      </w:r>
    </w:p>
    <w:p>
      <w:pPr>
        <w:spacing w:after="120"/>
      </w:pPr>
      <w:r>
        <w:rPr>
          <w:rFonts w:ascii="Arial" w:cs="Arial" w:eastAsia="Arial" w:hAnsi="Arial"/>
          <w:sz w:val="22"/>
          <w:szCs w:val="22"/>
        </w:rPr>
        <w:t xml:space="preserve">Investment Economics entities support the Business Case Management module (BC-F001 through BC-F005), enabling NPV/IRR calculations, scenario analysis, and investment decision support.</w:t>
      </w:r>
    </w:p>
    <w:p>
      <w:pPr>
        <w:pStyle w:val="Heading2"/>
        <w:spacing w:before="240" w:after="160"/>
      </w:pPr>
      <w:r>
        <w:rPr>
          <w:rFonts w:ascii="Arial" w:cs="Arial" w:eastAsia="Arial" w:hAnsi="Arial"/>
          <w:b/>
          <w:bCs/>
          <w:sz w:val="26"/>
          <w:szCs w:val="26"/>
        </w:rPr>
        <w:t xml:space="preserve">7.1 Economics Analysis (EconomicsAnalyses)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Economics Analysis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wellcost.db.EconomicsAnalyses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~5,000 records/year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Investment analysis records with NPV/IRR results</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analysisName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Analysis name/description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Wells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AFEs (if linked)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analysisType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NEW_WELL, WORKOVER, ACQUISITION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discountRate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Decimal(8,4)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Discount rate (e.g., 0.10 for 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inflationRate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Decimal(8,4)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Inflation rate assumption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npv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Calculated Net Present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irr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Decimal(8,4)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Calculated Internal Rate of Return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mirr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Decimal(8,4)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Modified IRR (if enabled)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paybackYears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Simple payback period (years)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discountedPayback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Discounted payback (years)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profitabilityIndex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Decimal(8,4)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PI ratio (PV inflows/outflows)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recommendation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RECOMMEND, MARGINAL, DO_NOT_RECOMMEND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calculatedAt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Timestamp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Last calculation 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Draft, Pending, Approved</w:t>
            </w:r>
          </w:p>
        </w:tc>
      </w:tr>
    </w:tbl>
    <w:p>
      <w:pPr>
        <w:spacing w:after="200"/>
      </w:pPr>
    </w:p>
    <w:p>
      <w:pPr>
        <w:pStyle w:val="Heading2"/>
        <w:spacing w:before="240" w:after="160"/>
      </w:pPr>
      <w:r>
        <w:rPr>
          <w:rFonts w:ascii="Arial" w:cs="Arial" w:eastAsia="Arial" w:hAnsi="Arial"/>
          <w:b/>
          <w:bCs/>
          <w:sz w:val="26"/>
          <w:szCs w:val="26"/>
        </w:rPr>
        <w:t xml:space="preserve">7.2 Cash Flow (CashFlows)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Cash Flow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wellcost.db.CashFlows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~100,000 records/year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Year-by-year cash flow projections for economics analysis</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EconomicsAnalyses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Year number (0, 1, 2, ... 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capex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Capital expenditure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opex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Operating expenditure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Gross revenue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royalty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Royalty payments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taxes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Income taxes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netCashFlow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Net cash flow (calculated)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discountedCashFlow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Discounted cash flow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cumulativeCashFlow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Running cumulative total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oilProduction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Oil production (barrels)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gasProduction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Decimal(15,2)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Gas production (mcf)</w:t>
            </w:r>
          </w:p>
        </w:tc>
      </w:tr>
    </w:tbl>
    <w:p>
      <w:pPr>
        <w:spacing w:after="200"/>
      </w:pPr>
    </w:p>
    <w:p>
      <w:pPr>
        <w:pStyle w:val="Heading2"/>
        <w:spacing w:before="240" w:after="160"/>
      </w:pPr>
      <w:r>
        <w:rPr>
          <w:rFonts w:ascii="Arial" w:cs="Arial" w:eastAsia="Arial" w:hAnsi="Arial"/>
          <w:b/>
          <w:bCs/>
          <w:sz w:val="26"/>
          <w:szCs w:val="26"/>
        </w:rPr>
        <w:t xml:space="preserve">7.3 Hurdle Rate (HurdleRates)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Entity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Hurdle Rate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CDS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wellcost.db.HurdleRates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of Record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Cost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Expected Volume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 records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Corporate, asset, and project-level hurdle rate configurations</w:t>
            </w:r>
          </w:p>
        </w:tc>
      </w:tr>
    </w:tbl>
    <w:p>
      <w:pPr>
        <w:spacing w:after="100"/>
      </w:pPr>
    </w:p>
    <w:p>
      <w:pPr>
        <w:pStyle w:val="Heading3"/>
        <w:spacing w:before="200" w:after="120"/>
      </w:pPr>
      <w:r>
        <w:rPr>
          <w:rFonts w:ascii="Arial" w:cs="Arial" w:eastAsia="Arial" w:hAnsi="Arial"/>
          <w:b/>
          <w:bCs/>
          <w:sz w:val="24"/>
          <w:szCs w:val="24"/>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System-generated UUID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rateType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CORPORATE, ASSET, PROJECT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Association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Link to Fields (for asset-level)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rateName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Rate name/description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Decimal(8,4)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Hurdle rate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riskPremium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Decimal(8,4)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Additional risk premium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effectiveFrom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Rate effective start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effectiveTo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Rate effective end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approvedBy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String(100)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Rate approver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isActive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Boolean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Active status</w:t>
            </w:r>
          </w:p>
        </w:tc>
      </w:tr>
    </w:tbl>
    <w:p>
      <w:r>
        <w:br w:type="page"/>
      </w:r>
    </w:p>
    <w:p>
      <w:pPr>
        <w:pStyle w:val="Heading1"/>
        <w:spacing w:before="300" w:after="200"/>
      </w:pPr>
      <w:r>
        <w:rPr>
          <w:rFonts w:ascii="Arial" w:cs="Arial" w:eastAsia="Arial" w:hAnsi="Arial"/>
          <w:b/>
          <w:bCs/>
          <w:sz w:val="32"/>
          <w:szCs w:val="32"/>
        </w:rPr>
        <w:t xml:space="preserve">8. S/4HANA Integration Mapping</w:t>
      </w:r>
    </w:p>
    <w:p>
      <w:pPr>
        <w:spacing w:after="120"/>
      </w:pPr>
      <w:r>
        <w:rPr>
          <w:rFonts w:ascii="Arial" w:cs="Arial" w:eastAsia="Arial" w:hAnsi="Arial"/>
          <w:sz w:val="22"/>
          <w:szCs w:val="22"/>
        </w:rPr>
        <w:t xml:space="preserve">This section documents the mapping between Well Cost Management entities and SAP S/4HANA structures for integration via SAP Integration Suite.</w:t>
      </w:r>
    </w:p>
    <w:p>
      <w:pPr>
        <w:pStyle w:val="Heading2"/>
        <w:spacing w:before="240" w:after="160"/>
      </w:pPr>
      <w:r>
        <w:rPr>
          <w:rFonts w:ascii="Arial" w:cs="Arial" w:eastAsia="Arial" w:hAnsi="Arial"/>
          <w:b/>
          <w:bCs/>
          <w:sz w:val="26"/>
          <w:szCs w:val="26"/>
        </w:rPr>
        <w:t xml:space="preserve">8.1 Master Data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1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Well Cost Entity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S/4HANA Table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API</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Direction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Vendors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BUT000 / LFA1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API_BUSINESS_PARTNER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Inbound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CostElements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CSKA / CSKB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API_COSTCENTER_SRV</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Inbound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Countries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T005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Standard OData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Inbound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Currencies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TCURC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Standard OData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Inbound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UnitsOfMeasure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T006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Standard OData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Inbound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WBSTemplates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API_PROJECT_SRV</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Bidirectional</w:t>
            </w:r>
          </w:p>
        </w:tc>
      </w:tr>
    </w:tbl>
    <w:p>
      <w:pPr>
        <w:spacing w:after="200"/>
      </w:pPr>
    </w:p>
    <w:p>
      <w:pPr>
        <w:pStyle w:val="Heading2"/>
        <w:spacing w:before="240" w:after="160"/>
      </w:pPr>
      <w:r>
        <w:rPr>
          <w:rFonts w:ascii="Arial" w:cs="Arial" w:eastAsia="Arial" w:hAnsi="Arial"/>
          <w:b/>
          <w:bCs/>
          <w:sz w:val="26"/>
          <w:szCs w:val="26"/>
        </w:rPr>
        <w:t xml:space="preserve">8.2 Transactional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1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Well Cost Entity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S/4HANA Table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API</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Direction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AFEs (Budget)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FMPS / BPBK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API_PROJECT_SRV</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Outbound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AFEs (WBS)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API_PROJECT_SRV</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Outbound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CostActuals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BKPF / BSEG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API_JOURNALENTRY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Inbound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Commitments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EKKO / EKPO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API_PURCHASEORDER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Inbound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JIBStatements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BKPF / BSEG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API_JOURNALENTRY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Outbound</w:t>
            </w:r>
          </w:p>
        </w:tc>
      </w:tr>
    </w:tbl>
    <w:p>
      <w:pPr>
        <w:spacing w:after="200"/>
      </w:pPr>
    </w:p>
    <w:p>
      <w:pPr>
        <w:pStyle w:val="Heading2"/>
        <w:spacing w:before="240" w:after="160"/>
      </w:pPr>
      <w:r>
        <w:rPr>
          <w:rFonts w:ascii="Arial" w:cs="Arial" w:eastAsia="Arial" w:hAnsi="Arial"/>
          <w:b/>
          <w:bCs/>
          <w:sz w:val="26"/>
          <w:szCs w:val="26"/>
        </w:rPr>
        <w:t xml:space="preserve">8.3 Key Field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Well Cost 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S/4HANA 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Vendor.s4VendorNo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LIFNR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LFA1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10-char vendor 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AFE.s4ProjectNo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PSPNR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PROJ</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Internal project 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AFE.s4WBSElement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POSID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PRPS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24-char WBS element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CostElement.s4GLAccount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SAKNR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SKA1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10-char GL account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CostActual.s4DocumentNo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BELNR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BKPF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10-char FI document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Commitment.s4PONumber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EBELN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EKKO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10-char PO 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Field.s4ProfitCenter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PRCTR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CEPC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10-char profit center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Field.s4CostCenter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KOSTL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CSKS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10-char cost center</w:t>
            </w:r>
          </w:p>
        </w:tc>
      </w:tr>
    </w:tbl>
    <w:p>
      <w:r>
        <w:br w:type="page"/>
      </w:r>
    </w:p>
    <w:p>
      <w:pPr>
        <w:pStyle w:val="Heading1"/>
        <w:spacing w:before="300" w:after="200"/>
      </w:pPr>
      <w:r>
        <w:rPr>
          <w:rFonts w:ascii="Arial" w:cs="Arial" w:eastAsia="Arial" w:hAnsi="Arial"/>
          <w:b/>
          <w:bCs/>
          <w:sz w:val="32"/>
          <w:szCs w:val="32"/>
        </w:rPr>
        <w:t xml:space="preserve">9. Indexes and Performance</w:t>
      </w:r>
    </w:p>
    <w:p>
      <w:pPr>
        <w:pStyle w:val="Heading2"/>
        <w:spacing w:before="240" w:after="160"/>
      </w:pPr>
      <w:r>
        <w:rPr>
          <w:rFonts w:ascii="Arial" w:cs="Arial" w:eastAsia="Arial" w:hAnsi="Arial"/>
          <w:b/>
          <w:bCs/>
          <w:sz w:val="26"/>
          <w:szCs w:val="26"/>
        </w:rPr>
        <w:t xml:space="preserve">9.1 Recommended Indexes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Index 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Entity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idx_well_number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wellNumber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 lookup by API number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idx_well_field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field_ID, status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Wells by field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idx_afe_number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afeNumber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 lookup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idx_afe_well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well_ID, approvalStatus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AFEs by well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idx_estimate_afe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CostEstimates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Estimates by AFE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idx_actual_afe_date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CostActuals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afe_ID, postingDate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Actuals for variance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idx_daily_well_date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DailyReports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well_ID, reportDate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Daily report lookup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idx_approval_afe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afe_ID, action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Approval status lookup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idx_commitment_afe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Commitments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afe_ID, status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Commitment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idx_jib_period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JIBStatements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billingPeriodFrom, partner_ID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JIB queries</w:t>
            </w:r>
          </w:p>
        </w:tc>
      </w:tr>
    </w:tbl>
    <w:p>
      <w:pPr>
        <w:spacing w:after="200"/>
      </w:pPr>
    </w:p>
    <w:p>
      <w:pPr>
        <w:pStyle w:val="Heading2"/>
        <w:spacing w:before="240" w:after="160"/>
      </w:pPr>
      <w:r>
        <w:rPr>
          <w:rFonts w:ascii="Arial" w:cs="Arial" w:eastAsia="Arial" w:hAnsi="Arial"/>
          <w:b/>
          <w:bCs/>
          <w:sz w:val="26"/>
          <w:szCs w:val="26"/>
        </w:rPr>
        <w:t xml:space="preserve">9.2 Performance Guidelines</w:t>
      </w:r>
    </w:p>
    <w:p>
      <w:pPr>
        <w:pStyle w:val="ListParagraph"/>
        <w:numPr>
          <w:ilvl w:val="0"/>
          <w:numId w:val="3"/>
        </w:numPr>
      </w:pPr>
      <w:r>
        <w:rPr>
          <w:rFonts w:ascii="Arial" w:cs="Arial" w:eastAsia="Arial" w:hAnsi="Arial"/>
          <w:sz w:val="22"/>
          <w:szCs w:val="22"/>
        </w:rPr>
        <w:t xml:space="preserve">Partitioning Strategy: Partition transactional tables (CostActuals, DailyReports, Commitments) by posting date for improved query performance and data lifecycle management.</w:t>
      </w:r>
    </w:p>
    <w:p>
      <w:pPr>
        <w:pStyle w:val="ListParagraph"/>
        <w:numPr>
          <w:ilvl w:val="0"/>
          <w:numId w:val="3"/>
        </w:numPr>
      </w:pPr>
      <w:r>
        <w:rPr>
          <w:rFonts w:ascii="Arial" w:cs="Arial" w:eastAsia="Arial" w:hAnsi="Arial"/>
          <w:sz w:val="22"/>
          <w:szCs w:val="22"/>
        </w:rPr>
        <w:t xml:space="preserve">Data Archiving: Implement archiving for records older than 7 years to maintain SOX compliance while optimizing performance.</w:t>
      </w:r>
    </w:p>
    <w:p>
      <w:pPr>
        <w:pStyle w:val="ListParagraph"/>
        <w:numPr>
          <w:ilvl w:val="0"/>
          <w:numId w:val="3"/>
        </w:numPr>
      </w:pPr>
      <w:r>
        <w:rPr>
          <w:rFonts w:ascii="Arial" w:cs="Arial" w:eastAsia="Arial" w:hAnsi="Arial"/>
          <w:sz w:val="22"/>
          <w:szCs w:val="22"/>
        </w:rPr>
        <w:t xml:space="preserve">Query Optimization: Use CDS views with appropriate projections to limit data transfer. Implement calculation views for complex aggregations.</w:t>
      </w:r>
    </w:p>
    <w:p>
      <w:pPr>
        <w:pStyle w:val="ListParagraph"/>
        <w:numPr>
          <w:ilvl w:val="0"/>
          <w:numId w:val="3"/>
        </w:numPr>
      </w:pPr>
      <w:r>
        <w:rPr>
          <w:rFonts w:ascii="Arial" w:cs="Arial" w:eastAsia="Arial" w:hAnsi="Arial"/>
          <w:sz w:val="22"/>
          <w:szCs w:val="22"/>
        </w:rPr>
        <w:t xml:space="preserve">Caching: Implement TTL-based caching for master data (15-30 minutes) and hurdle rates (24 hours).</w:t>
      </w:r>
    </w:p>
    <w:p>
      <w:pPr>
        <w:pStyle w:val="ListParagraph"/>
        <w:numPr>
          <w:ilvl w:val="0"/>
          <w:numId w:val="3"/>
        </w:numPr>
      </w:pPr>
      <w:r>
        <w:rPr>
          <w:rFonts w:ascii="Arial" w:cs="Arial" w:eastAsia="Arial" w:hAnsi="Arial"/>
          <w:sz w:val="22"/>
          <w:szCs w:val="22"/>
        </w:rPr>
        <w:t xml:space="preserve">Batch Processing: Schedule cost actual syncs during off-peak hours. Target &lt; 15 minute refresh for real-time variance dashboards.</w:t>
      </w:r>
    </w:p>
    <w:p>
      <w:r>
        <w:br w:type="page"/>
      </w:r>
    </w:p>
    <w:p>
      <w:pPr>
        <w:pStyle w:val="Heading1"/>
        <w:spacing w:before="300" w:after="200"/>
      </w:pPr>
      <w:r>
        <w:rPr>
          <w:rFonts w:ascii="Arial" w:cs="Arial" w:eastAsia="Arial" w:hAnsi="Arial"/>
          <w:b/>
          <w:bCs/>
          <w:sz w:val="32"/>
          <w:szCs w:val="32"/>
        </w:rPr>
        <w:t xml:space="preserve">10. Validation Rules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500"/>
        <w:gridCol w:w="15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Error Code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Entity</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 Description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WCM-MD-001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wellNumber must be unique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WCM-MD-002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spudDate cannot be future for status=Drilling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WCM-MD-003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Field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fieldCode must be unique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WCM-MD-004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CostElement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elementCode must be unique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WCM-MD-005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Vendor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vendorCode must be unique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WCM-AFE-001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afeNumber must be unique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WCM-AFE-002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validFrom must be &lt; validTo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WCM-AFE-003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Supplement requires parentAFE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WCM-AFE-004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estimatedCost must be &gt; 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WCM-AFE-005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contingencyPct between 0-50%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Warning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WCM-EST-001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CostEstimate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quantity must be &gt; 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WCM-EST-002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CostEstimate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unitRate must be &gt;= 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WCM-ACT-001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CostActual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actualAmount cannot be 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WCM-VAR-001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Variance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Variance &gt; 10% requires approval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Warning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WCM-JIB-001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PartnerInterest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Sum of workingInterest must = 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WCM-JIB-002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JIBStatement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billingPeriodFrom &lt; billingPeriodTo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WCM-ECO-001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EconomicsAnalysis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discountRate between 0-50%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WCM-ECO-002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CashFlow</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Year 0 typically has negative netCashFlow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Warning</w:t>
            </w:r>
          </w:p>
        </w:tc>
      </w:tr>
    </w:tbl>
    <w:p>
      <w:r>
        <w:br w:type="page"/>
      </w:r>
    </w:p>
    <w:p>
      <w:pPr>
        <w:pStyle w:val="Heading1"/>
        <w:spacing w:before="300" w:after="200"/>
      </w:pPr>
      <w:r>
        <w:rPr>
          <w:rFonts w:ascii="Arial" w:cs="Arial" w:eastAsia="Arial" w:hAnsi="Arial"/>
          <w:b/>
          <w:bCs/>
          <w:sz w:val="32"/>
          <w:szCs w:val="32"/>
        </w:rPr>
        <w:t xml:space="preserve">11. Appendix</w:t>
      </w:r>
    </w:p>
    <w:p>
      <w:pPr>
        <w:pStyle w:val="Heading2"/>
        <w:spacing w:before="240" w:after="160"/>
      </w:pPr>
      <w:r>
        <w:rPr>
          <w:rFonts w:ascii="Arial" w:cs="Arial" w:eastAsia="Arial" w:hAnsi="Arial"/>
          <w:b/>
          <w:bCs/>
          <w:sz w:val="26"/>
          <w:szCs w:val="26"/>
        </w:rPr>
        <w:t xml:space="preserve">11.1 Entity Count by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4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 Name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Entity Count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Entities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Business Case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EconomicsAnalyses, CashFlows, HurdleRates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 Estimation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CostEstimates, WBSTemplates, CostElements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 Lifecycle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AFEs, Approvals, AFEVersions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Variance Analysis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CostActuals, Variances, VarianceCategories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Reporting &amp; Analytics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DailyReports, KPISnapshots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WCM-06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S/4HANA Integration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IntegrationLogs, MappingConfigs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WCM-07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Data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DataQualityRules, ETLJobs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WCM-08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Master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Wells, Fields, Vendors, Partners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WCM-09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Partner/JIB Operations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PartnerInterests, JIBStatements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Document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Documents, Attachments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WCM-11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Security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Users, Roles, AuditLogs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TOTAL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t>
            </w:r>
          </w:p>
        </w:tc>
      </w:tr>
    </w:tbl>
    <w:p>
      <w:pPr>
        <w:spacing w:after="200"/>
      </w:pPr>
    </w:p>
    <w:p>
      <w:pPr>
        <w:pStyle w:val="Heading2"/>
        <w:spacing w:before="240" w:after="160"/>
      </w:pPr>
      <w:r>
        <w:rPr>
          <w:rFonts w:ascii="Arial" w:cs="Arial" w:eastAsia="Arial" w:hAnsi="Arial"/>
          <w:b/>
          <w:bCs/>
          <w:sz w:val="26"/>
          <w:szCs w:val="26"/>
        </w:rPr>
        <w:t xml:space="preserve">11.2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Authorization for Expenditure - formal approval document for well costs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Actual vs Estimate - variance analysis between planned and actual costs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SAP Cloud Application Programming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Core Data Services - SAP data modeling language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IRR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Internal Rate of Return - investment metric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JIB</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Joint Interest Billing - cost allocation for joint ventures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Non-Productive Time - drilling time not contributing to progress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NPV</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Net Present Value - investment metric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RACI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Responsible, Accountable, Consulted, Informed - responsibility matrix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WBS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Work Breakdown Structure - hierarchical cost 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WITSML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Wellsite Information Transfer Standard Markup Language</w:t>
            </w:r>
          </w:p>
        </w:tc>
      </w:tr>
    </w:tbl>
    <w:p>
      <w:pPr>
        <w:spacing w:after="200"/>
      </w:pPr>
    </w:p>
    <w:p>
      <w:pPr>
        <w:pStyle w:val="Heading2"/>
        <w:spacing w:before="240" w:after="160"/>
      </w:pPr>
      <w:r>
        <w:rPr>
          <w:rFonts w:ascii="Arial" w:cs="Arial" w:eastAsia="Arial" w:hAnsi="Arial"/>
          <w:b/>
          <w:bCs/>
          <w:sz w:val="26"/>
          <w:szCs w:val="26"/>
        </w:rPr>
        <w:t xml:space="preserve">11.3 References</w:t>
      </w:r>
    </w:p>
    <w:p>
      <w:pPr>
        <w:pStyle w:val="ListParagraph"/>
        <w:numPr>
          <w:ilvl w:val="0"/>
          <w:numId w:val="2"/>
        </w:numPr>
      </w:pPr>
      <w:r>
        <w:rPr>
          <w:rFonts w:ascii="Arial" w:cs="Arial" w:eastAsia="Arial" w:hAnsi="Arial"/>
          <w:sz w:val="22"/>
          <w:szCs w:val="22"/>
        </w:rPr>
        <w:t xml:space="preserve">IBU-ARCH-001: Solution Architecture Document - Well Cost Management</w:t>
      </w:r>
    </w:p>
    <w:p>
      <w:pPr>
        <w:pStyle w:val="ListParagraph"/>
        <w:numPr>
          <w:ilvl w:val="0"/>
          <w:numId w:val="2"/>
        </w:numPr>
      </w:pPr>
      <w:r>
        <w:rPr>
          <w:rFonts w:ascii="Arial" w:cs="Arial" w:eastAsia="Arial" w:hAnsi="Arial"/>
          <w:sz w:val="22"/>
          <w:szCs w:val="22"/>
        </w:rPr>
        <w:t xml:space="preserve">PFD-WCM-2025-001: Product Feature Document - Well Cost Management</w:t>
      </w:r>
    </w:p>
    <w:p>
      <w:pPr>
        <w:pStyle w:val="ListParagraph"/>
        <w:numPr>
          <w:ilvl w:val="0"/>
          <w:numId w:val="2"/>
        </w:numPr>
      </w:pPr>
      <w:r>
        <w:rPr>
          <w:rFonts w:ascii="Arial" w:cs="Arial" w:eastAsia="Arial" w:hAnsi="Arial"/>
          <w:sz w:val="22"/>
          <w:szCs w:val="22"/>
        </w:rPr>
        <w:t xml:space="preserve">FSD-WCM-BC-001: Functional Specification - Investment Economics Engine</w:t>
      </w:r>
    </w:p>
    <w:p>
      <w:pPr>
        <w:pStyle w:val="ListParagraph"/>
        <w:numPr>
          <w:ilvl w:val="0"/>
          <w:numId w:val="2"/>
        </w:numPr>
      </w:pPr>
      <w:r>
        <w:rPr>
          <w:rFonts w:ascii="Arial" w:cs="Arial" w:eastAsia="Arial" w:hAnsi="Arial"/>
          <w:sz w:val="22"/>
          <w:szCs w:val="22"/>
        </w:rPr>
        <w:t xml:space="preserve">WCM-RACI-001: Well Cost Management RACI Matrix</w:t>
      </w:r>
    </w:p>
    <w:p>
      <w:pPr>
        <w:pStyle w:val="ListParagraph"/>
        <w:numPr>
          <w:ilvl w:val="0"/>
          <w:numId w:val="2"/>
        </w:numPr>
      </w:pPr>
      <w:r>
        <w:rPr>
          <w:rFonts w:ascii="Arial" w:cs="Arial" w:eastAsia="Arial" w:hAnsi="Arial"/>
          <w:sz w:val="22"/>
          <w:szCs w:val="22"/>
        </w:rPr>
        <w:t xml:space="preserve">SAP CAP Documentation: https://cap.cloud.sap/docs/</w:t>
      </w:r>
    </w:p>
    <w:p>
      <w:pPr>
        <w:pStyle w:val="ListParagraph"/>
        <w:numPr>
          <w:ilvl w:val="0"/>
          <w:numId w:val="2"/>
        </w:numPr>
      </w:pPr>
      <w:r>
        <w:rPr>
          <w:rFonts w:ascii="Arial" w:cs="Arial" w:eastAsia="Arial" w:hAnsi="Arial"/>
          <w:sz w:val="22"/>
          <w:szCs w:val="22"/>
        </w:rPr>
        <w:t xml:space="preserve">SAP HANA Cloud: https://help.sap.com/hana-cloud</w:t>
      </w:r>
    </w:p>
    <w:p>
      <w:pPr>
        <w:pStyle w:val="ListParagraph"/>
        <w:numPr>
          <w:ilvl w:val="0"/>
          <w:numId w:val="2"/>
        </w:numPr>
      </w:pPr>
      <w:r>
        <w:rPr>
          <w:rFonts w:ascii="Arial" w:cs="Arial" w:eastAsia="Arial" w:hAnsi="Arial"/>
          <w:sz w:val="22"/>
          <w:szCs w:val="22"/>
        </w:rPr>
        <w:t xml:space="preserve">SAP API Business Hub: https://api.sap.com</w:t>
      </w:r>
    </w:p>
    <w:p>
      <w:pPr>
        <w:spacing w:after="400"/>
      </w:pPr>
    </w:p>
    <w:p>
      <w:pPr>
        <w:jc w:val="center"/>
      </w:pPr>
      <w:r>
        <w:rPr>
          <w:rFonts w:ascii="Arial" w:cs="Arial" w:eastAsia="Arial" w:hAnsi="Arial"/>
          <w:i/>
          <w:iCs/>
          <w:color w:val="666666"/>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IBU-ARCH-003 | Well Cost Management | Version 1.0</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Well Cost Management - Data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2026-01-28T09:49:41.491Z</dcterms:created>
  <dcterms:modified xsi:type="dcterms:W3CDTF">2026-01-28T09:49:41.492Z</dcterms:modified>
</cp:coreProperties>
</file>

<file path=docProps/custom.xml><?xml version="1.0" encoding="utf-8"?>
<Properties xmlns="http://schemas.openxmlformats.org/officeDocument/2006/custom-properties" xmlns:vt="http://schemas.openxmlformats.org/officeDocument/2006/docPropsVTypes"/>
</file>