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5FB42" w14:textId="77777777" w:rsidR="008933A8" w:rsidRPr="008933A8" w:rsidRDefault="008933A8" w:rsidP="008933A8">
      <w:pPr>
        <w:jc w:val="center"/>
        <w:rPr>
          <w:rFonts w:ascii="Arial" w:hAnsi="Arial" w:cs="Arial"/>
          <w:sz w:val="24"/>
          <w:szCs w:val="24"/>
        </w:rPr>
      </w:pPr>
      <w:r w:rsidRPr="008933A8">
        <w:rPr>
          <w:rFonts w:ascii="Arial" w:hAnsi="Arial" w:cs="Arial"/>
          <w:sz w:val="44"/>
          <w:szCs w:val="44"/>
        </w:rPr>
        <w:t>INSURANCE RISK &amp; CLAIMS ANALYSIS</w:t>
      </w:r>
      <w:r w:rsidRPr="008933A8">
        <w:rPr>
          <w:rFonts w:ascii="Arial" w:hAnsi="Arial" w:cs="Arial"/>
          <w:sz w:val="44"/>
          <w:szCs w:val="44"/>
        </w:rPr>
        <w:br/>
        <w:t>BUSINESS REQUIREMENT</w:t>
      </w:r>
    </w:p>
    <w:p w14:paraId="340E596E" w14:textId="77777777" w:rsidR="008933A8" w:rsidRPr="008933A8" w:rsidRDefault="008933A8" w:rsidP="008933A8">
      <w:pPr>
        <w:jc w:val="center"/>
        <w:rPr>
          <w:rFonts w:ascii="Arial" w:hAnsi="Arial" w:cs="Arial"/>
          <w:sz w:val="24"/>
          <w:szCs w:val="24"/>
        </w:rPr>
      </w:pPr>
    </w:p>
    <w:p w14:paraId="7764DE5A" w14:textId="77777777" w:rsidR="008933A8" w:rsidRPr="008933A8" w:rsidRDefault="008933A8" w:rsidP="008933A8">
      <w:pPr>
        <w:rPr>
          <w:rFonts w:ascii="Arial" w:hAnsi="Arial" w:cs="Arial"/>
          <w:sz w:val="24"/>
          <w:szCs w:val="24"/>
        </w:rPr>
      </w:pPr>
      <w:r w:rsidRPr="008933A8">
        <w:rPr>
          <w:rFonts w:ascii="Arial" w:hAnsi="Arial" w:cs="Arial"/>
          <w:sz w:val="24"/>
          <w:szCs w:val="24"/>
        </w:rPr>
        <w:t xml:space="preserve">An insurance company aims to gain deeper insights into its policyholder base and claim </w:t>
      </w:r>
      <w:proofErr w:type="spellStart"/>
      <w:r w:rsidRPr="008933A8">
        <w:rPr>
          <w:rFonts w:ascii="Arial" w:hAnsi="Arial" w:cs="Arial"/>
          <w:sz w:val="24"/>
          <w:szCs w:val="24"/>
        </w:rPr>
        <w:t>behaviors</w:t>
      </w:r>
      <w:proofErr w:type="spellEnd"/>
      <w:r w:rsidRPr="008933A8">
        <w:rPr>
          <w:rFonts w:ascii="Arial" w:hAnsi="Arial" w:cs="Arial"/>
          <w:sz w:val="24"/>
          <w:szCs w:val="24"/>
        </w:rPr>
        <w:t xml:space="preserve"> </w:t>
      </w:r>
      <w:proofErr w:type="gramStart"/>
      <w:r w:rsidRPr="008933A8">
        <w:rPr>
          <w:rFonts w:ascii="Arial" w:hAnsi="Arial" w:cs="Arial"/>
          <w:sz w:val="24"/>
          <w:szCs w:val="24"/>
        </w:rPr>
        <w:t>in order to</w:t>
      </w:r>
      <w:proofErr w:type="gramEnd"/>
      <w:r w:rsidRPr="008933A8">
        <w:rPr>
          <w:rFonts w:ascii="Arial" w:hAnsi="Arial" w:cs="Arial"/>
          <w:sz w:val="24"/>
          <w:szCs w:val="24"/>
        </w:rPr>
        <w:t xml:space="preserve"> make data-driven strategic decisions. Currently, policy and claim information is dispersed across multiple systems, creating challenges for stakeholders in monitoring performance and detecting trends.</w:t>
      </w:r>
    </w:p>
    <w:p w14:paraId="73B3188E" w14:textId="77777777" w:rsidR="008933A8" w:rsidRDefault="008933A8" w:rsidP="008933A8">
      <w:pPr>
        <w:rPr>
          <w:rFonts w:ascii="Arial" w:hAnsi="Arial" w:cs="Arial"/>
          <w:sz w:val="24"/>
          <w:szCs w:val="24"/>
        </w:rPr>
      </w:pPr>
      <w:r w:rsidRPr="008933A8">
        <w:rPr>
          <w:rFonts w:ascii="Arial" w:hAnsi="Arial" w:cs="Arial"/>
          <w:sz w:val="24"/>
          <w:szCs w:val="24"/>
        </w:rPr>
        <w:t>The company requires a centralized, interactive Power BI dashboard that will provide a clear and actionable overview of:</w:t>
      </w:r>
    </w:p>
    <w:p w14:paraId="3123D0CD" w14:textId="77777777" w:rsidR="008933A8" w:rsidRPr="008933A8" w:rsidRDefault="008933A8" w:rsidP="008933A8">
      <w:pPr>
        <w:rPr>
          <w:rFonts w:ascii="Arial" w:hAnsi="Arial" w:cs="Arial"/>
          <w:sz w:val="24"/>
          <w:szCs w:val="24"/>
        </w:rPr>
      </w:pPr>
    </w:p>
    <w:p w14:paraId="38C1F526" w14:textId="77777777" w:rsidR="008933A8" w:rsidRPr="008933A8" w:rsidRDefault="008933A8" w:rsidP="008933A8">
      <w:pPr>
        <w:rPr>
          <w:rFonts w:ascii="Arial" w:hAnsi="Arial" w:cs="Arial"/>
          <w:sz w:val="24"/>
          <w:szCs w:val="24"/>
        </w:rPr>
      </w:pPr>
      <w:r w:rsidRPr="008933A8">
        <w:rPr>
          <w:rFonts w:ascii="Arial" w:hAnsi="Arial" w:cs="Arial"/>
          <w:b/>
          <w:bCs/>
          <w:sz w:val="24"/>
          <w:szCs w:val="24"/>
        </w:rPr>
        <w:t>KPI’s Requirements:</w:t>
      </w:r>
    </w:p>
    <w:p w14:paraId="03E68C7F" w14:textId="77777777" w:rsidR="008933A8" w:rsidRPr="008933A8" w:rsidRDefault="008933A8" w:rsidP="008933A8">
      <w:pPr>
        <w:numPr>
          <w:ilvl w:val="0"/>
          <w:numId w:val="1"/>
        </w:numPr>
        <w:rPr>
          <w:rFonts w:ascii="Arial" w:hAnsi="Arial" w:cs="Arial"/>
          <w:sz w:val="24"/>
          <w:szCs w:val="24"/>
        </w:rPr>
      </w:pPr>
      <w:r w:rsidRPr="008933A8">
        <w:rPr>
          <w:rFonts w:ascii="Arial" w:hAnsi="Arial" w:cs="Arial"/>
          <w:b/>
          <w:bCs/>
          <w:sz w:val="24"/>
          <w:szCs w:val="24"/>
        </w:rPr>
        <w:t>Total Policies</w:t>
      </w:r>
      <w:r w:rsidRPr="008933A8">
        <w:rPr>
          <w:rFonts w:ascii="Arial" w:hAnsi="Arial" w:cs="Arial"/>
          <w:sz w:val="24"/>
          <w:szCs w:val="24"/>
        </w:rPr>
        <w:t xml:space="preserve"> – to measure the size of the active customer base.</w:t>
      </w:r>
    </w:p>
    <w:p w14:paraId="3EA8A7DF" w14:textId="77777777" w:rsidR="008933A8" w:rsidRPr="008933A8" w:rsidRDefault="008933A8" w:rsidP="008933A8">
      <w:pPr>
        <w:numPr>
          <w:ilvl w:val="0"/>
          <w:numId w:val="1"/>
        </w:numPr>
        <w:rPr>
          <w:rFonts w:ascii="Arial" w:hAnsi="Arial" w:cs="Arial"/>
          <w:sz w:val="24"/>
          <w:szCs w:val="24"/>
        </w:rPr>
      </w:pPr>
      <w:r w:rsidRPr="008933A8">
        <w:rPr>
          <w:rFonts w:ascii="Arial" w:hAnsi="Arial" w:cs="Arial"/>
          <w:b/>
          <w:bCs/>
          <w:sz w:val="24"/>
          <w:szCs w:val="24"/>
        </w:rPr>
        <w:t>Total Claim Amount</w:t>
      </w:r>
      <w:r w:rsidRPr="008933A8">
        <w:rPr>
          <w:rFonts w:ascii="Arial" w:hAnsi="Arial" w:cs="Arial"/>
          <w:sz w:val="24"/>
          <w:szCs w:val="24"/>
        </w:rPr>
        <w:t xml:space="preserve"> – to track the overall financial impact of claims.</w:t>
      </w:r>
    </w:p>
    <w:p w14:paraId="673CF7A4" w14:textId="77777777" w:rsidR="008933A8" w:rsidRPr="008933A8" w:rsidRDefault="008933A8" w:rsidP="008933A8">
      <w:pPr>
        <w:numPr>
          <w:ilvl w:val="0"/>
          <w:numId w:val="1"/>
        </w:numPr>
        <w:rPr>
          <w:rFonts w:ascii="Arial" w:hAnsi="Arial" w:cs="Arial"/>
          <w:sz w:val="24"/>
          <w:szCs w:val="24"/>
        </w:rPr>
      </w:pPr>
      <w:r w:rsidRPr="008933A8">
        <w:rPr>
          <w:rFonts w:ascii="Arial" w:hAnsi="Arial" w:cs="Arial"/>
          <w:b/>
          <w:bCs/>
          <w:sz w:val="24"/>
          <w:szCs w:val="24"/>
        </w:rPr>
        <w:t>Claim Frequency</w:t>
      </w:r>
      <w:r w:rsidRPr="008933A8">
        <w:rPr>
          <w:rFonts w:ascii="Arial" w:hAnsi="Arial" w:cs="Arial"/>
          <w:sz w:val="24"/>
          <w:szCs w:val="24"/>
        </w:rPr>
        <w:t xml:space="preserve"> – to analyse how often claims occur.</w:t>
      </w:r>
    </w:p>
    <w:p w14:paraId="28F5426B" w14:textId="77777777" w:rsidR="008933A8" w:rsidRPr="008933A8" w:rsidRDefault="008933A8" w:rsidP="008933A8">
      <w:pPr>
        <w:numPr>
          <w:ilvl w:val="0"/>
          <w:numId w:val="1"/>
        </w:numPr>
        <w:rPr>
          <w:rFonts w:ascii="Arial" w:hAnsi="Arial" w:cs="Arial"/>
          <w:sz w:val="24"/>
          <w:szCs w:val="24"/>
        </w:rPr>
      </w:pPr>
      <w:r w:rsidRPr="008933A8">
        <w:rPr>
          <w:rFonts w:ascii="Arial" w:hAnsi="Arial" w:cs="Arial"/>
          <w:b/>
          <w:bCs/>
          <w:sz w:val="24"/>
          <w:szCs w:val="24"/>
        </w:rPr>
        <w:t>Average Claim Amount</w:t>
      </w:r>
      <w:r w:rsidRPr="008933A8">
        <w:rPr>
          <w:rFonts w:ascii="Arial" w:hAnsi="Arial" w:cs="Arial"/>
          <w:sz w:val="24"/>
          <w:szCs w:val="24"/>
        </w:rPr>
        <w:t xml:space="preserve"> – to evaluate claim severity and exposure to risk.</w:t>
      </w:r>
    </w:p>
    <w:p w14:paraId="6401D5AA" w14:textId="77777777" w:rsidR="008933A8" w:rsidRDefault="008933A8" w:rsidP="008933A8">
      <w:pPr>
        <w:numPr>
          <w:ilvl w:val="0"/>
          <w:numId w:val="1"/>
        </w:numPr>
        <w:rPr>
          <w:rFonts w:ascii="Arial" w:hAnsi="Arial" w:cs="Arial"/>
          <w:sz w:val="24"/>
          <w:szCs w:val="24"/>
        </w:rPr>
      </w:pPr>
      <w:r w:rsidRPr="008933A8">
        <w:rPr>
          <w:rFonts w:ascii="Arial" w:hAnsi="Arial" w:cs="Arial"/>
          <w:b/>
          <w:bCs/>
          <w:sz w:val="24"/>
          <w:szCs w:val="24"/>
        </w:rPr>
        <w:t>Gender-wise Total Policies</w:t>
      </w:r>
      <w:r w:rsidRPr="008933A8">
        <w:rPr>
          <w:rFonts w:ascii="Arial" w:hAnsi="Arial" w:cs="Arial"/>
          <w:sz w:val="24"/>
          <w:szCs w:val="24"/>
        </w:rPr>
        <w:t xml:space="preserve"> – to assess customer distribution across genders for improved segmentation and policy targeting.</w:t>
      </w:r>
    </w:p>
    <w:p w14:paraId="243C2BC9" w14:textId="77777777" w:rsidR="008933A8" w:rsidRPr="008933A8" w:rsidRDefault="008933A8" w:rsidP="008933A8">
      <w:pPr>
        <w:ind w:left="720"/>
        <w:rPr>
          <w:rFonts w:ascii="Arial" w:hAnsi="Arial" w:cs="Arial"/>
          <w:sz w:val="24"/>
          <w:szCs w:val="24"/>
        </w:rPr>
      </w:pPr>
    </w:p>
    <w:p w14:paraId="356ECFF2" w14:textId="77777777" w:rsidR="008933A8" w:rsidRDefault="008933A8" w:rsidP="008933A8">
      <w:pPr>
        <w:rPr>
          <w:rFonts w:ascii="Arial" w:hAnsi="Arial" w:cs="Arial"/>
          <w:sz w:val="24"/>
          <w:szCs w:val="24"/>
        </w:rPr>
      </w:pPr>
      <w:r w:rsidRPr="008933A8">
        <w:rPr>
          <w:rFonts w:ascii="Arial" w:hAnsi="Arial" w:cs="Arial"/>
          <w:b/>
          <w:bCs/>
          <w:sz w:val="24"/>
          <w:szCs w:val="24"/>
        </w:rPr>
        <w:t>Chart’s Requirements:</w:t>
      </w:r>
      <w:r w:rsidRPr="008933A8">
        <w:rPr>
          <w:rFonts w:ascii="Arial" w:hAnsi="Arial" w:cs="Arial"/>
          <w:sz w:val="24"/>
          <w:szCs w:val="24"/>
        </w:rPr>
        <w:br/>
        <w:t xml:space="preserve">To complement the KPIs, the dashboard should include detailed visual analyses of insurance policies and claims. Charts will allow stakeholders to explore patterns, relationships, and anomalies across customer demographics, vehicle details, and claim </w:t>
      </w:r>
      <w:proofErr w:type="spellStart"/>
      <w:r w:rsidRPr="008933A8">
        <w:rPr>
          <w:rFonts w:ascii="Arial" w:hAnsi="Arial" w:cs="Arial"/>
          <w:sz w:val="24"/>
          <w:szCs w:val="24"/>
        </w:rPr>
        <w:t>behaviors</w:t>
      </w:r>
      <w:proofErr w:type="spellEnd"/>
      <w:r w:rsidRPr="008933A8">
        <w:rPr>
          <w:rFonts w:ascii="Arial" w:hAnsi="Arial" w:cs="Arial"/>
          <w:sz w:val="24"/>
          <w:szCs w:val="24"/>
        </w:rPr>
        <w:t>. This will support the identification of risk drivers, customer segmentation, and optimization of policy strategies.</w:t>
      </w:r>
    </w:p>
    <w:p w14:paraId="49698036" w14:textId="77777777" w:rsidR="008933A8" w:rsidRPr="008933A8" w:rsidRDefault="008933A8" w:rsidP="008933A8">
      <w:pPr>
        <w:rPr>
          <w:rFonts w:ascii="Arial" w:hAnsi="Arial" w:cs="Arial"/>
          <w:sz w:val="24"/>
          <w:szCs w:val="24"/>
        </w:rPr>
      </w:pPr>
    </w:p>
    <w:p w14:paraId="772C540C" w14:textId="77777777" w:rsidR="008933A8" w:rsidRPr="008933A8" w:rsidRDefault="008933A8" w:rsidP="008933A8">
      <w:pPr>
        <w:rPr>
          <w:rFonts w:ascii="Arial" w:hAnsi="Arial" w:cs="Arial"/>
          <w:sz w:val="24"/>
          <w:szCs w:val="24"/>
        </w:rPr>
      </w:pPr>
      <w:r w:rsidRPr="008933A8">
        <w:rPr>
          <w:rFonts w:ascii="Arial" w:hAnsi="Arial" w:cs="Arial"/>
          <w:sz w:val="24"/>
          <w:szCs w:val="24"/>
        </w:rPr>
        <w:t>For this report, all visualizations will be built around two dynamic measures:</w:t>
      </w:r>
    </w:p>
    <w:p w14:paraId="7AA14817" w14:textId="77777777" w:rsidR="008933A8" w:rsidRPr="008933A8" w:rsidRDefault="008933A8" w:rsidP="008933A8">
      <w:pPr>
        <w:numPr>
          <w:ilvl w:val="0"/>
          <w:numId w:val="2"/>
        </w:numPr>
        <w:rPr>
          <w:rFonts w:ascii="Arial" w:hAnsi="Arial" w:cs="Arial"/>
          <w:sz w:val="24"/>
          <w:szCs w:val="24"/>
        </w:rPr>
      </w:pPr>
      <w:r w:rsidRPr="008933A8">
        <w:rPr>
          <w:rFonts w:ascii="Arial" w:hAnsi="Arial" w:cs="Arial"/>
          <w:b/>
          <w:bCs/>
          <w:sz w:val="24"/>
          <w:szCs w:val="24"/>
        </w:rPr>
        <w:t>Total Claim Amount</w:t>
      </w:r>
    </w:p>
    <w:p w14:paraId="1857A4C0" w14:textId="77777777" w:rsidR="008933A8" w:rsidRPr="008933A8" w:rsidRDefault="008933A8" w:rsidP="008933A8">
      <w:pPr>
        <w:numPr>
          <w:ilvl w:val="0"/>
          <w:numId w:val="2"/>
        </w:numPr>
        <w:rPr>
          <w:rFonts w:ascii="Arial" w:hAnsi="Arial" w:cs="Arial"/>
          <w:sz w:val="24"/>
          <w:szCs w:val="24"/>
        </w:rPr>
      </w:pPr>
      <w:r w:rsidRPr="008933A8">
        <w:rPr>
          <w:rFonts w:ascii="Arial" w:hAnsi="Arial" w:cs="Arial"/>
          <w:b/>
          <w:bCs/>
          <w:sz w:val="24"/>
          <w:szCs w:val="24"/>
        </w:rPr>
        <w:t>Total Policies</w:t>
      </w:r>
    </w:p>
    <w:p w14:paraId="17C3A56D" w14:textId="77777777" w:rsidR="008933A8" w:rsidRPr="008933A8" w:rsidRDefault="008933A8" w:rsidP="008933A8">
      <w:pPr>
        <w:ind w:left="720"/>
        <w:rPr>
          <w:rFonts w:ascii="Arial" w:hAnsi="Arial" w:cs="Arial"/>
          <w:sz w:val="24"/>
          <w:szCs w:val="24"/>
        </w:rPr>
      </w:pPr>
    </w:p>
    <w:p w14:paraId="7558201B" w14:textId="77777777" w:rsidR="008933A8" w:rsidRPr="008933A8" w:rsidRDefault="008933A8" w:rsidP="008933A8">
      <w:pPr>
        <w:rPr>
          <w:rFonts w:ascii="Arial" w:hAnsi="Arial" w:cs="Arial"/>
          <w:sz w:val="24"/>
          <w:szCs w:val="24"/>
        </w:rPr>
      </w:pPr>
      <w:r w:rsidRPr="008933A8">
        <w:rPr>
          <w:rFonts w:ascii="Arial" w:hAnsi="Arial" w:cs="Arial"/>
          <w:sz w:val="24"/>
          <w:szCs w:val="24"/>
        </w:rPr>
        <w:t>These measures will serve as the foundation for comparison, filtering, and segmentation across different dimensions.</w:t>
      </w:r>
    </w:p>
    <w:p w14:paraId="50D49B27" w14:textId="77777777" w:rsidR="008933A8" w:rsidRPr="008933A8" w:rsidRDefault="008933A8" w:rsidP="008933A8">
      <w:pPr>
        <w:rPr>
          <w:rFonts w:ascii="Arial" w:hAnsi="Arial" w:cs="Arial"/>
          <w:sz w:val="24"/>
          <w:szCs w:val="24"/>
        </w:rPr>
      </w:pPr>
      <w:r w:rsidRPr="008933A8">
        <w:rPr>
          <w:rFonts w:ascii="Arial" w:hAnsi="Arial" w:cs="Arial"/>
          <w:b/>
          <w:bCs/>
          <w:sz w:val="24"/>
          <w:szCs w:val="24"/>
        </w:rPr>
        <w:t>Visualization Requirements:</w:t>
      </w:r>
    </w:p>
    <w:p w14:paraId="0750FE03" w14:textId="77777777" w:rsidR="008933A8" w:rsidRPr="008933A8" w:rsidRDefault="008933A8" w:rsidP="008933A8">
      <w:pPr>
        <w:numPr>
          <w:ilvl w:val="0"/>
          <w:numId w:val="3"/>
        </w:numPr>
        <w:rPr>
          <w:rFonts w:ascii="Arial" w:hAnsi="Arial" w:cs="Arial"/>
          <w:sz w:val="24"/>
          <w:szCs w:val="24"/>
        </w:rPr>
      </w:pPr>
      <w:r w:rsidRPr="008933A8">
        <w:rPr>
          <w:rFonts w:ascii="Arial" w:hAnsi="Arial" w:cs="Arial"/>
          <w:b/>
          <w:bCs/>
          <w:sz w:val="24"/>
          <w:szCs w:val="24"/>
        </w:rPr>
        <w:t>By Car Use (Donut Chart)</w:t>
      </w:r>
      <w:r w:rsidRPr="008933A8">
        <w:rPr>
          <w:rFonts w:ascii="Arial" w:hAnsi="Arial" w:cs="Arial"/>
          <w:sz w:val="24"/>
          <w:szCs w:val="24"/>
        </w:rPr>
        <w:t xml:space="preserve"> – To analyse policy distribution and claim amounts based on vehicle usage (e.g., personal, commercial).</w:t>
      </w:r>
    </w:p>
    <w:p w14:paraId="492D8092" w14:textId="77777777" w:rsidR="008933A8" w:rsidRPr="008933A8" w:rsidRDefault="008933A8" w:rsidP="008933A8">
      <w:pPr>
        <w:numPr>
          <w:ilvl w:val="0"/>
          <w:numId w:val="3"/>
        </w:numPr>
        <w:rPr>
          <w:rFonts w:ascii="Arial" w:hAnsi="Arial" w:cs="Arial"/>
          <w:sz w:val="24"/>
          <w:szCs w:val="24"/>
        </w:rPr>
      </w:pPr>
      <w:r w:rsidRPr="008933A8">
        <w:rPr>
          <w:rFonts w:ascii="Arial" w:hAnsi="Arial" w:cs="Arial"/>
          <w:b/>
          <w:bCs/>
          <w:sz w:val="24"/>
          <w:szCs w:val="24"/>
        </w:rPr>
        <w:lastRenderedPageBreak/>
        <w:t>By Car Make (Bar Chart)</w:t>
      </w:r>
      <w:r w:rsidRPr="008933A8">
        <w:rPr>
          <w:rFonts w:ascii="Arial" w:hAnsi="Arial" w:cs="Arial"/>
          <w:sz w:val="24"/>
          <w:szCs w:val="24"/>
        </w:rPr>
        <w:t xml:space="preserve"> – To identify car brands with higher policies and claims, highlighting brand-related risks.</w:t>
      </w:r>
    </w:p>
    <w:p w14:paraId="71AA45D1" w14:textId="77777777" w:rsidR="008933A8" w:rsidRPr="008933A8" w:rsidRDefault="008933A8" w:rsidP="008933A8">
      <w:pPr>
        <w:numPr>
          <w:ilvl w:val="0"/>
          <w:numId w:val="3"/>
        </w:numPr>
        <w:rPr>
          <w:rFonts w:ascii="Arial" w:hAnsi="Arial" w:cs="Arial"/>
          <w:sz w:val="24"/>
          <w:szCs w:val="24"/>
        </w:rPr>
      </w:pPr>
      <w:r w:rsidRPr="008933A8">
        <w:rPr>
          <w:rFonts w:ascii="Arial" w:hAnsi="Arial" w:cs="Arial"/>
          <w:b/>
          <w:bCs/>
          <w:sz w:val="24"/>
          <w:szCs w:val="24"/>
        </w:rPr>
        <w:t>By Coverage Zone (Donut Chart)</w:t>
      </w:r>
      <w:r w:rsidRPr="008933A8">
        <w:rPr>
          <w:rFonts w:ascii="Arial" w:hAnsi="Arial" w:cs="Arial"/>
          <w:sz w:val="24"/>
          <w:szCs w:val="24"/>
        </w:rPr>
        <w:t xml:space="preserve"> – To evaluate policies and claims by geographic regions, supporting regional risk analysis.</w:t>
      </w:r>
    </w:p>
    <w:p w14:paraId="2C454888" w14:textId="77777777" w:rsidR="008933A8" w:rsidRPr="008933A8" w:rsidRDefault="008933A8" w:rsidP="008933A8">
      <w:pPr>
        <w:numPr>
          <w:ilvl w:val="0"/>
          <w:numId w:val="3"/>
        </w:numPr>
        <w:rPr>
          <w:rFonts w:ascii="Arial" w:hAnsi="Arial" w:cs="Arial"/>
          <w:sz w:val="24"/>
          <w:szCs w:val="24"/>
        </w:rPr>
      </w:pPr>
      <w:r w:rsidRPr="008933A8">
        <w:rPr>
          <w:rFonts w:ascii="Arial" w:hAnsi="Arial" w:cs="Arial"/>
          <w:b/>
          <w:bCs/>
          <w:sz w:val="24"/>
          <w:szCs w:val="24"/>
        </w:rPr>
        <w:t>By Age Group (Frequency Chart/Histogram)</w:t>
      </w:r>
      <w:r w:rsidRPr="008933A8">
        <w:rPr>
          <w:rFonts w:ascii="Arial" w:hAnsi="Arial" w:cs="Arial"/>
          <w:sz w:val="24"/>
          <w:szCs w:val="24"/>
        </w:rPr>
        <w:t xml:space="preserve"> – To examine policyholders’ age distribution and highlight which age groups file more claims.</w:t>
      </w:r>
    </w:p>
    <w:p w14:paraId="78FC4891" w14:textId="77777777" w:rsidR="008933A8" w:rsidRPr="008933A8" w:rsidRDefault="008933A8" w:rsidP="008933A8">
      <w:pPr>
        <w:numPr>
          <w:ilvl w:val="0"/>
          <w:numId w:val="3"/>
        </w:numPr>
        <w:rPr>
          <w:rFonts w:ascii="Arial" w:hAnsi="Arial" w:cs="Arial"/>
          <w:sz w:val="24"/>
          <w:szCs w:val="24"/>
        </w:rPr>
      </w:pPr>
      <w:r w:rsidRPr="008933A8">
        <w:rPr>
          <w:rFonts w:ascii="Arial" w:hAnsi="Arial" w:cs="Arial"/>
          <w:b/>
          <w:bCs/>
          <w:sz w:val="24"/>
          <w:szCs w:val="24"/>
        </w:rPr>
        <w:t>By Car Year (Area Chart)</w:t>
      </w:r>
      <w:r w:rsidRPr="008933A8">
        <w:rPr>
          <w:rFonts w:ascii="Arial" w:hAnsi="Arial" w:cs="Arial"/>
          <w:sz w:val="24"/>
          <w:szCs w:val="24"/>
        </w:rPr>
        <w:t xml:space="preserve"> – To analyse the impact of vehicle age (year of manufacture) on policy volume and claim amounts.</w:t>
      </w:r>
    </w:p>
    <w:p w14:paraId="0178E79A" w14:textId="77777777" w:rsidR="008933A8" w:rsidRPr="008933A8" w:rsidRDefault="008933A8" w:rsidP="008933A8">
      <w:pPr>
        <w:numPr>
          <w:ilvl w:val="0"/>
          <w:numId w:val="3"/>
        </w:numPr>
        <w:rPr>
          <w:rFonts w:ascii="Arial" w:hAnsi="Arial" w:cs="Arial"/>
          <w:sz w:val="24"/>
          <w:szCs w:val="24"/>
        </w:rPr>
      </w:pPr>
      <w:r w:rsidRPr="008933A8">
        <w:rPr>
          <w:rFonts w:ascii="Arial" w:hAnsi="Arial" w:cs="Arial"/>
          <w:b/>
          <w:bCs/>
          <w:sz w:val="24"/>
          <w:szCs w:val="24"/>
        </w:rPr>
        <w:t>By Kids Driving (Ribbon Chart)</w:t>
      </w:r>
      <w:r w:rsidRPr="008933A8">
        <w:rPr>
          <w:rFonts w:ascii="Arial" w:hAnsi="Arial" w:cs="Arial"/>
          <w:sz w:val="24"/>
          <w:szCs w:val="24"/>
        </w:rPr>
        <w:t xml:space="preserve"> – To compare the influence of young drivers in households on policies and claims.</w:t>
      </w:r>
    </w:p>
    <w:p w14:paraId="1659BB6A" w14:textId="77777777" w:rsidR="008933A8" w:rsidRPr="008933A8" w:rsidRDefault="008933A8" w:rsidP="008933A8">
      <w:pPr>
        <w:numPr>
          <w:ilvl w:val="0"/>
          <w:numId w:val="3"/>
        </w:numPr>
        <w:rPr>
          <w:rFonts w:ascii="Arial" w:hAnsi="Arial" w:cs="Arial"/>
          <w:sz w:val="24"/>
          <w:szCs w:val="24"/>
        </w:rPr>
      </w:pPr>
      <w:r w:rsidRPr="008933A8">
        <w:rPr>
          <w:rFonts w:ascii="Arial" w:hAnsi="Arial" w:cs="Arial"/>
          <w:b/>
          <w:bCs/>
          <w:sz w:val="24"/>
          <w:szCs w:val="24"/>
        </w:rPr>
        <w:t>By Education (Pie Chart)</w:t>
      </w:r>
      <w:r w:rsidRPr="008933A8">
        <w:rPr>
          <w:rFonts w:ascii="Arial" w:hAnsi="Arial" w:cs="Arial"/>
          <w:sz w:val="24"/>
          <w:szCs w:val="24"/>
        </w:rPr>
        <w:t xml:space="preserve"> – To explore the relationship between education levels, insurance adoption, and claims.</w:t>
      </w:r>
    </w:p>
    <w:p w14:paraId="0B779B64" w14:textId="77777777" w:rsidR="008933A8" w:rsidRPr="008933A8" w:rsidRDefault="008933A8" w:rsidP="008933A8">
      <w:pPr>
        <w:numPr>
          <w:ilvl w:val="0"/>
          <w:numId w:val="3"/>
        </w:numPr>
        <w:rPr>
          <w:rFonts w:ascii="Arial" w:hAnsi="Arial" w:cs="Arial"/>
          <w:sz w:val="24"/>
          <w:szCs w:val="24"/>
        </w:rPr>
      </w:pPr>
      <w:r w:rsidRPr="008933A8">
        <w:rPr>
          <w:rFonts w:ascii="Arial" w:hAnsi="Arial" w:cs="Arial"/>
          <w:b/>
          <w:bCs/>
          <w:sz w:val="24"/>
          <w:szCs w:val="24"/>
        </w:rPr>
        <w:t>By Education &amp; Marital Status (Matrix Heat Grid)</w:t>
      </w:r>
      <w:r w:rsidRPr="008933A8">
        <w:rPr>
          <w:rFonts w:ascii="Arial" w:hAnsi="Arial" w:cs="Arial"/>
          <w:sz w:val="24"/>
          <w:szCs w:val="24"/>
        </w:rPr>
        <w:t xml:space="preserve"> – To examine the combined effect of education and marital status on policies and claims, identifying key customer profiles.</w:t>
      </w:r>
    </w:p>
    <w:p w14:paraId="2261938A" w14:textId="4E9B11D4" w:rsidR="00F82FB3" w:rsidRPr="008933A8" w:rsidRDefault="00F82FB3">
      <w:pPr>
        <w:rPr>
          <w:rFonts w:ascii="Arial" w:hAnsi="Arial" w:cs="Arial"/>
          <w:sz w:val="24"/>
          <w:szCs w:val="24"/>
        </w:rPr>
      </w:pPr>
    </w:p>
    <w:sectPr w:rsidR="00F82FB3" w:rsidRPr="00893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56B3E"/>
    <w:multiLevelType w:val="multilevel"/>
    <w:tmpl w:val="0AF0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8083E"/>
    <w:multiLevelType w:val="multilevel"/>
    <w:tmpl w:val="CBDE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65904"/>
    <w:multiLevelType w:val="multilevel"/>
    <w:tmpl w:val="6F3E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52278">
    <w:abstractNumId w:val="1"/>
  </w:num>
  <w:num w:numId="2" w16cid:durableId="1206680463">
    <w:abstractNumId w:val="0"/>
  </w:num>
  <w:num w:numId="3" w16cid:durableId="2132624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A8"/>
    <w:rsid w:val="00665C37"/>
    <w:rsid w:val="00773F41"/>
    <w:rsid w:val="008933A8"/>
    <w:rsid w:val="00A4799A"/>
    <w:rsid w:val="00F82FB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F2A56"/>
  <w15:chartTrackingRefBased/>
  <w15:docId w15:val="{269A7236-11F6-4EBF-9C5B-69E7C1AC6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8933A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933A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933A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933A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933A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93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3A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933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933A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933A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933A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93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3A8"/>
    <w:rPr>
      <w:rFonts w:eastAsiaTheme="majorEastAsia" w:cstheme="majorBidi"/>
      <w:color w:val="272727" w:themeColor="text1" w:themeTint="D8"/>
    </w:rPr>
  </w:style>
  <w:style w:type="paragraph" w:styleId="Title">
    <w:name w:val="Title"/>
    <w:basedOn w:val="Normal"/>
    <w:next w:val="Normal"/>
    <w:link w:val="TitleChar"/>
    <w:uiPriority w:val="10"/>
    <w:qFormat/>
    <w:rsid w:val="00893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3A8"/>
    <w:pPr>
      <w:spacing w:before="160"/>
      <w:jc w:val="center"/>
    </w:pPr>
    <w:rPr>
      <w:i/>
      <w:iCs/>
      <w:color w:val="404040" w:themeColor="text1" w:themeTint="BF"/>
    </w:rPr>
  </w:style>
  <w:style w:type="character" w:customStyle="1" w:styleId="QuoteChar">
    <w:name w:val="Quote Char"/>
    <w:basedOn w:val="DefaultParagraphFont"/>
    <w:link w:val="Quote"/>
    <w:uiPriority w:val="29"/>
    <w:rsid w:val="008933A8"/>
    <w:rPr>
      <w:rFonts w:cs="Shruti"/>
      <w:i/>
      <w:iCs/>
      <w:color w:val="404040" w:themeColor="text1" w:themeTint="BF"/>
    </w:rPr>
  </w:style>
  <w:style w:type="paragraph" w:styleId="ListParagraph">
    <w:name w:val="List Paragraph"/>
    <w:basedOn w:val="Normal"/>
    <w:uiPriority w:val="34"/>
    <w:qFormat/>
    <w:rsid w:val="008933A8"/>
    <w:pPr>
      <w:ind w:left="720"/>
      <w:contextualSpacing/>
    </w:pPr>
  </w:style>
  <w:style w:type="character" w:styleId="IntenseEmphasis">
    <w:name w:val="Intense Emphasis"/>
    <w:basedOn w:val="DefaultParagraphFont"/>
    <w:uiPriority w:val="21"/>
    <w:qFormat/>
    <w:rsid w:val="008933A8"/>
    <w:rPr>
      <w:i/>
      <w:iCs/>
      <w:color w:val="2E74B5" w:themeColor="accent1" w:themeShade="BF"/>
    </w:rPr>
  </w:style>
  <w:style w:type="paragraph" w:styleId="IntenseQuote">
    <w:name w:val="Intense Quote"/>
    <w:basedOn w:val="Normal"/>
    <w:next w:val="Normal"/>
    <w:link w:val="IntenseQuoteChar"/>
    <w:uiPriority w:val="30"/>
    <w:qFormat/>
    <w:rsid w:val="008933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933A8"/>
    <w:rPr>
      <w:rFonts w:cs="Shruti"/>
      <w:i/>
      <w:iCs/>
      <w:color w:val="2E74B5" w:themeColor="accent1" w:themeShade="BF"/>
    </w:rPr>
  </w:style>
  <w:style w:type="character" w:styleId="IntenseReference">
    <w:name w:val="Intense Reference"/>
    <w:basedOn w:val="DefaultParagraphFont"/>
    <w:uiPriority w:val="32"/>
    <w:qFormat/>
    <w:rsid w:val="008933A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361</Words>
  <Characters>2212</Characters>
  <Application>Microsoft Office Word</Application>
  <DocSecurity>0</DocSecurity>
  <Lines>49</Lines>
  <Paragraphs>23</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Mishra</dc:creator>
  <cp:keywords/>
  <dc:description/>
  <cp:lastModifiedBy>Kalpesh Mishra</cp:lastModifiedBy>
  <cp:revision>1</cp:revision>
  <dcterms:created xsi:type="dcterms:W3CDTF">2025-09-18T15:48:00Z</dcterms:created>
  <dcterms:modified xsi:type="dcterms:W3CDTF">2025-09-18T15:52:00Z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6d2ddebe-5c47-4fe1-aa58-242ad43a46d9</vt:lpwstr>
  </property>
</Properties>
</file>