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 Results</w:t>
      </w:r>
    </w:p>
    <w:p>
      <w:pPr>
        <w:jc w:val="both"/>
      </w:pPr>
      <w:r>
        <w:rPr>
          <w:b/>
          <w:i w:val="0"/>
          <w:color w:val="C00000"/>
          <w:sz w:val="16"/>
        </w:rPr>
        <w:t>[Draft – Results section only. Section number, reference numbers and cross-references to the Methods/Experiments sections are placeholders to be aligned with the full manuscript.]</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 and II report the 10-seed ensemble performance of the proposed models, and Fig. 1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w:t>
        <w:br/>
      </w:r>
      <w:r>
        <w:rPr>
          <w:sz w:val="16"/>
        </w:rPr>
        <w:t>Test-set performance of GraphMPNN on pKa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2700"/>
            <w:tcBorders>
              <w:top w:val="single" w:sz="6" w:space="0" w:color="000000"/>
              <w:bottom w:val="single" w:sz="6" w:space="0" w:color="000000"/>
            </w:tcBorders>
          </w:tcPr>
          <w:p>
            <w:pPr>
              <w:spacing w:after="0" w:line="240" w:lineRule="auto"/>
              <w:jc w:val="left"/>
            </w:pPr>
            <w:r/>
            <w:r>
              <w:rPr>
                <w:b/>
                <w:sz w:val="15"/>
              </w:rPr>
              <w:t>Endpoint</w:t>
            </w:r>
          </w:p>
        </w:tc>
        <w:tc>
          <w:tcPr>
            <w:tcW w:type="dxa" w:w="1260"/>
            <w:tcBorders>
              <w:top w:val="single" w:sz="6" w:space="0" w:color="000000"/>
              <w:bottom w:val="single" w:sz="6" w:space="0" w:color="000000"/>
            </w:tcBorders>
          </w:tcPr>
          <w:p>
            <w:pPr>
              <w:spacing w:after="0" w:line="240" w:lineRule="auto"/>
              <w:jc w:val="center"/>
            </w:pPr>
            <w:r/>
            <w:r>
              <w:rPr>
                <w:b/>
                <w:sz w:val="15"/>
              </w:rPr>
              <w:t>Metric</w:t>
            </w:r>
          </w:p>
        </w:tc>
        <w:tc>
          <w:tcPr>
            <w:tcW w:type="dxa" w:w="3060"/>
            <w:tcBorders>
              <w:top w:val="single" w:sz="6" w:space="0" w:color="000000"/>
              <w:bottom w:val="single" w:sz="6" w:space="0" w:color="000000"/>
            </w:tcBorders>
          </w:tcPr>
          <w:p>
            <w:pPr>
              <w:spacing w:after="0" w:line="240" w:lineRule="auto"/>
              <w:jc w:val="center"/>
            </w:pPr>
            <w:r/>
            <w:r>
              <w:rPr>
                <w:b/>
                <w:sz w:val="15"/>
              </w:rPr>
              <w:t>Ensemble [95% CI]</w:t>
            </w:r>
          </w:p>
        </w:tc>
        <w:tc>
          <w:tcPr>
            <w:tcW w:type="dxa" w:w="2340"/>
            <w:tcBorders>
              <w:top w:val="single" w:sz="6" w:space="0" w:color="000000"/>
              <w:bottom w:val="single" w:sz="6" w:space="0" w:color="000000"/>
            </w:tcBorders>
          </w:tcPr>
          <w:p>
            <w:pPr>
              <w:spacing w:after="0" w:line="240" w:lineRule="auto"/>
              <w:jc w:val="center"/>
            </w:pPr>
            <w:r/>
            <w:r>
              <w:rPr>
                <w:b/>
                <w:sz w:val="15"/>
              </w:rPr>
              <w:t>Seed mean ± SD</w:t>
            </w:r>
          </w:p>
        </w:tc>
      </w:tr>
      <w:tr>
        <w:tc>
          <w:tcPr>
            <w:tcW w:type="dxa" w:w="2700"/>
          </w:tcPr>
          <w:p>
            <w:pPr>
              <w:spacing w:after="0" w:line="240" w:lineRule="auto"/>
              <w:jc w:val="left"/>
            </w:pPr>
            <w:r/>
            <w:r>
              <w:rPr>
                <w:sz w:val="15"/>
              </w:rPr>
              <w:t>pKa (acidic) (n = 776)</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0.969 [0.956, 0.979]</w:t>
            </w:r>
          </w:p>
        </w:tc>
        <w:tc>
          <w:tcPr>
            <w:tcW w:type="dxa" w:w="2340"/>
          </w:tcPr>
          <w:p>
            <w:pPr>
              <w:spacing w:after="0" w:line="240" w:lineRule="auto"/>
              <w:jc w:val="center"/>
            </w:pPr>
            <w:r/>
            <w:r>
              <w:rPr>
                <w:sz w:val="15"/>
              </w:rPr>
              <w:t>0.963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0.424 [0.383, 0.471]</w:t>
            </w:r>
          </w:p>
        </w:tc>
        <w:tc>
          <w:tcPr>
            <w:tcW w:type="dxa" w:w="2340"/>
          </w:tcPr>
          <w:p>
            <w:pPr>
              <w:spacing w:after="0" w:line="240" w:lineRule="auto"/>
              <w:jc w:val="center"/>
            </w:pPr>
            <w:r/>
            <w:r>
              <w:rPr>
                <w:sz w:val="15"/>
              </w:rPr>
              <w:t>0.484 ± 0.020</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0.757 [0.622, 0.899]</w:t>
            </w:r>
          </w:p>
        </w:tc>
        <w:tc>
          <w:tcPr>
            <w:tcW w:type="dxa" w:w="2340"/>
          </w:tcPr>
          <w:p>
            <w:pPr>
              <w:spacing w:after="0" w:line="240" w:lineRule="auto"/>
              <w:jc w:val="center"/>
            </w:pPr>
            <w:r/>
            <w:r>
              <w:rPr>
                <w:sz w:val="15"/>
              </w:rPr>
              <w:t>0.820 ± 0.025</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W1</w:t>
            </w:r>
          </w:p>
        </w:tc>
        <w:tc>
          <w:tcPr>
            <w:tcW w:type="dxa" w:w="3060"/>
          </w:tcPr>
          <w:p>
            <w:pPr>
              <w:spacing w:after="0" w:line="240" w:lineRule="auto"/>
              <w:jc w:val="center"/>
            </w:pPr>
            <w:r/>
            <w:r>
              <w:rPr>
                <w:sz w:val="15"/>
              </w:rPr>
              <w:t>0.910 [0.889, 0.929]</w:t>
            </w:r>
          </w:p>
        </w:tc>
        <w:tc>
          <w:tcPr>
            <w:tcW w:type="dxa" w:w="2340"/>
          </w:tcPr>
          <w:p>
            <w:pPr>
              <w:spacing w:after="0" w:line="240" w:lineRule="auto"/>
              <w:jc w:val="center"/>
            </w:pPr>
            <w:r/>
            <w:r>
              <w:rPr>
                <w:sz w:val="15"/>
              </w:rPr>
              <w:t>0.887 ± 0.010</w:t>
            </w:r>
          </w:p>
        </w:tc>
      </w:tr>
      <w:tr>
        <w:tc>
          <w:tcPr>
            <w:tcW w:type="dxa" w:w="2700"/>
          </w:tcPr>
          <w:p>
            <w:pPr>
              <w:spacing w:after="0" w:line="240" w:lineRule="auto"/>
              <w:jc w:val="left"/>
            </w:pPr>
            <w:r/>
            <w:r>
              <w:rPr>
                <w:sz w:val="15"/>
              </w:rPr>
              <w:t>pKa (basic) (n = 815)</w:t>
            </w:r>
          </w:p>
        </w:tc>
        <w:tc>
          <w:tcPr>
            <w:tcW w:type="dxa" w:w="1260"/>
          </w:tcPr>
          <w:p>
            <w:pPr>
              <w:spacing w:after="0" w:line="240" w:lineRule="auto"/>
              <w:jc w:val="center"/>
            </w:pPr>
            <w:r/>
            <w:r>
              <w:rPr>
                <w:sz w:val="15"/>
              </w:rPr>
              <w:t>R²</w:t>
            </w:r>
          </w:p>
        </w:tc>
        <w:tc>
          <w:tcPr>
            <w:tcW w:type="dxa" w:w="3060"/>
          </w:tcPr>
          <w:p>
            <w:pPr>
              <w:spacing w:after="0" w:line="240" w:lineRule="auto"/>
              <w:jc w:val="center"/>
            </w:pPr>
            <w:r/>
            <w:r>
              <w:rPr>
                <w:sz w:val="15"/>
              </w:rPr>
              <w:t>0.950 [0.936, 0.962]</w:t>
            </w:r>
          </w:p>
        </w:tc>
        <w:tc>
          <w:tcPr>
            <w:tcW w:type="dxa" w:w="2340"/>
          </w:tcPr>
          <w:p>
            <w:pPr>
              <w:spacing w:after="0" w:line="240" w:lineRule="auto"/>
              <w:jc w:val="center"/>
            </w:pPr>
            <w:r/>
            <w:r>
              <w:rPr>
                <w:sz w:val="15"/>
              </w:rPr>
              <w:t>0.940 ± 0.002</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MAE</w:t>
            </w:r>
          </w:p>
        </w:tc>
        <w:tc>
          <w:tcPr>
            <w:tcW w:type="dxa" w:w="3060"/>
          </w:tcPr>
          <w:p>
            <w:pPr>
              <w:spacing w:after="0" w:line="240" w:lineRule="auto"/>
              <w:jc w:val="center"/>
            </w:pPr>
            <w:r/>
            <w:r>
              <w:rPr>
                <w:sz w:val="15"/>
              </w:rPr>
              <w:t>0.406 [0.372, 0.442]</w:t>
            </w:r>
          </w:p>
        </w:tc>
        <w:tc>
          <w:tcPr>
            <w:tcW w:type="dxa" w:w="2340"/>
          </w:tcPr>
          <w:p>
            <w:pPr>
              <w:spacing w:after="0" w:line="240" w:lineRule="auto"/>
              <w:jc w:val="center"/>
            </w:pPr>
            <w:r/>
            <w:r>
              <w:rPr>
                <w:sz w:val="15"/>
              </w:rPr>
              <w:t>0.461 ± 0.016</w:t>
            </w:r>
          </w:p>
        </w:tc>
      </w:tr>
      <w:tr>
        <w:tc>
          <w:tcPr>
            <w:tcW w:type="dxa" w:w="2700"/>
          </w:tcPr>
          <w:p>
            <w:pPr>
              <w:spacing w:after="0" w:line="240" w:lineRule="auto"/>
              <w:jc w:val="left"/>
            </w:pPr>
            <w:r/>
            <w:r>
              <w:rPr>
                <w:sz w:val="15"/>
              </w:rPr>
            </w:r>
          </w:p>
        </w:tc>
        <w:tc>
          <w:tcPr>
            <w:tcW w:type="dxa" w:w="1260"/>
          </w:tcPr>
          <w:p>
            <w:pPr>
              <w:spacing w:after="0" w:line="240" w:lineRule="auto"/>
              <w:jc w:val="center"/>
            </w:pPr>
            <w:r/>
            <w:r>
              <w:rPr>
                <w:sz w:val="15"/>
              </w:rPr>
              <w:t>RMSE</w:t>
            </w:r>
          </w:p>
        </w:tc>
        <w:tc>
          <w:tcPr>
            <w:tcW w:type="dxa" w:w="3060"/>
          </w:tcPr>
          <w:p>
            <w:pPr>
              <w:spacing w:after="0" w:line="240" w:lineRule="auto"/>
              <w:jc w:val="center"/>
            </w:pPr>
            <w:r/>
            <w:r>
              <w:rPr>
                <w:sz w:val="15"/>
              </w:rPr>
              <w:t>0.654 [0.572, 0.743]</w:t>
            </w:r>
          </w:p>
        </w:tc>
        <w:tc>
          <w:tcPr>
            <w:tcW w:type="dxa" w:w="2340"/>
          </w:tcPr>
          <w:p>
            <w:pPr>
              <w:spacing w:after="0" w:line="240" w:lineRule="auto"/>
              <w:jc w:val="center"/>
            </w:pPr>
            <w:r/>
            <w:r>
              <w:rPr>
                <w:sz w:val="15"/>
              </w:rPr>
              <w:t>0.720 ± 0.013</w:t>
            </w:r>
          </w:p>
        </w:tc>
      </w:tr>
      <w:tr>
        <w:tc>
          <w:tcPr>
            <w:tcW w:type="dxa" w:w="2700"/>
            <w:tcBorders>
              <w:bottom w:val="single" w:sz="6" w:space="0" w:color="000000"/>
            </w:tcBorders>
          </w:tcPr>
          <w:p>
            <w:pPr>
              <w:spacing w:after="0" w:line="240" w:lineRule="auto"/>
              <w:jc w:val="left"/>
            </w:pPr>
            <w:r/>
            <w:r>
              <w:rPr>
                <w:sz w:val="15"/>
              </w:rPr>
            </w:r>
          </w:p>
        </w:tc>
        <w:tc>
          <w:tcPr>
            <w:tcW w:type="dxa" w:w="1260"/>
            <w:tcBorders>
              <w:bottom w:val="single" w:sz="6" w:space="0" w:color="000000"/>
            </w:tcBorders>
          </w:tcPr>
          <w:p>
            <w:pPr>
              <w:spacing w:after="0" w:line="240" w:lineRule="auto"/>
              <w:jc w:val="center"/>
            </w:pPr>
            <w:r/>
            <w:r>
              <w:rPr>
                <w:sz w:val="15"/>
              </w:rPr>
              <w:t>W1</w:t>
            </w:r>
          </w:p>
        </w:tc>
        <w:tc>
          <w:tcPr>
            <w:tcW w:type="dxa" w:w="3060"/>
            <w:tcBorders>
              <w:bottom w:val="single" w:sz="6" w:space="0" w:color="000000"/>
            </w:tcBorders>
          </w:tcPr>
          <w:p>
            <w:pPr>
              <w:spacing w:after="0" w:line="240" w:lineRule="auto"/>
              <w:jc w:val="center"/>
            </w:pPr>
            <w:r/>
            <w:r>
              <w:rPr>
                <w:sz w:val="15"/>
              </w:rPr>
              <w:t>0.907 [0.886, 0.926]</w:t>
            </w:r>
          </w:p>
        </w:tc>
        <w:tc>
          <w:tcPr>
            <w:tcW w:type="dxa" w:w="2340"/>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II</w:t>
        <w:br/>
      </w:r>
      <w:r>
        <w:rPr>
          <w:sz w:val="16"/>
        </w:rPr>
        <w:t>Test-set performance of the MFMN models on CL, VDss and Fu (10-seed ensemble)</w:t>
      </w:r>
    </w:p>
    <w:tbl>
      <w:tblPr>
        <w:tblW w:type="auto" w:w="0"/>
        <w:jc w:val="center"/>
        <w:tblLayout w:type="fixed"/>
        <w:tblLook w:firstColumn="1" w:firstRow="1" w:lastColumn="0" w:lastRow="0" w:noHBand="0" w:noVBand="1" w:val="04A0"/>
        <w:tblLayout w:type="fixed"/>
        <w:tblW w:w="9360" w:type="dxa"/>
      </w:tblPr>
      <w:tblGrid>
        <w:gridCol w:w="2340"/>
        <w:gridCol w:w="2340"/>
        <w:gridCol w:w="2340"/>
        <w:gridCol w:w="2340"/>
      </w:tblGrid>
      <w:tr>
        <w:tc>
          <w:tcPr>
            <w:tcW w:type="dxa" w:w="3640"/>
            <w:tcBorders>
              <w:top w:val="single" w:sz="6" w:space="0" w:color="000000"/>
              <w:bottom w:val="single" w:sz="6" w:space="0" w:color="000000"/>
            </w:tcBorders>
          </w:tcPr>
          <w:p>
            <w:pPr>
              <w:spacing w:after="0" w:line="240" w:lineRule="auto"/>
              <w:jc w:val="left"/>
            </w:pPr>
            <w:r/>
            <w:r>
              <w:rPr>
                <w:b/>
                <w:sz w:val="15"/>
              </w:rPr>
              <w:t>Endpoint – model</w:t>
            </w:r>
          </w:p>
        </w:tc>
        <w:tc>
          <w:tcPr>
            <w:tcW w:type="dxa" w:w="1040"/>
            <w:tcBorders>
              <w:top w:val="single" w:sz="6" w:space="0" w:color="000000"/>
              <w:bottom w:val="single" w:sz="6" w:space="0" w:color="000000"/>
            </w:tcBorders>
          </w:tcPr>
          <w:p>
            <w:pPr>
              <w:spacing w:after="0" w:line="240" w:lineRule="auto"/>
              <w:jc w:val="center"/>
            </w:pPr>
            <w:r/>
            <w:r>
              <w:rPr>
                <w:b/>
                <w:sz w:val="15"/>
              </w:rPr>
              <w:t>Metric</w:t>
            </w:r>
          </w:p>
        </w:tc>
        <w:tc>
          <w:tcPr>
            <w:tcW w:type="dxa" w:w="2600"/>
            <w:tcBorders>
              <w:top w:val="single" w:sz="6" w:space="0" w:color="000000"/>
              <w:bottom w:val="single" w:sz="6" w:space="0" w:color="000000"/>
            </w:tcBorders>
          </w:tcPr>
          <w:p>
            <w:pPr>
              <w:spacing w:after="0" w:line="240" w:lineRule="auto"/>
              <w:jc w:val="center"/>
            </w:pPr>
            <w:r/>
            <w:r>
              <w:rPr>
                <w:b/>
                <w:sz w:val="15"/>
              </w:rPr>
              <w:t>Ensemble [95% CI]</w:t>
            </w:r>
          </w:p>
        </w:tc>
        <w:tc>
          <w:tcPr>
            <w:tcW w:type="dxa" w:w="2080"/>
            <w:tcBorders>
              <w:top w:val="single" w:sz="6" w:space="0" w:color="000000"/>
              <w:bottom w:val="single" w:sz="6" w:space="0" w:color="000000"/>
            </w:tcBorders>
          </w:tcPr>
          <w:p>
            <w:pPr>
              <w:spacing w:after="0" w:line="240" w:lineRule="auto"/>
              <w:jc w:val="center"/>
            </w:pPr>
            <w:r/>
            <w:r>
              <w:rPr>
                <w:b/>
                <w:sz w:val="15"/>
              </w:rPr>
              <w:t>Seed mean ± SD</w:t>
            </w:r>
          </w:p>
        </w:tc>
      </w:tr>
      <w:tr>
        <w:tc>
          <w:tcPr>
            <w:tcW w:type="dxa" w:w="3640"/>
          </w:tcPr>
          <w:p>
            <w:pPr>
              <w:spacing w:after="0" w:line="240" w:lineRule="auto"/>
              <w:jc w:val="left"/>
            </w:pPr>
            <w:r/>
            <w:r>
              <w:rPr>
                <w:sz w:val="15"/>
              </w:rPr>
              <w:t>CL – MFMN-DynGate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0.497 [0.366, 0.602]</w:t>
            </w:r>
          </w:p>
        </w:tc>
        <w:tc>
          <w:tcPr>
            <w:tcW w:type="dxa" w:w="2080"/>
          </w:tcPr>
          <w:p>
            <w:pPr>
              <w:spacing w:after="0" w:line="240" w:lineRule="auto"/>
              <w:jc w:val="center"/>
            </w:pPr>
            <w:r/>
            <w:r>
              <w:rPr>
                <w:sz w:val="15"/>
              </w:rPr>
              <w:t>0.441 ± 0.020</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0.305 [0.265, 0.347]</w:t>
            </w:r>
          </w:p>
        </w:tc>
        <w:tc>
          <w:tcPr>
            <w:tcW w:type="dxa" w:w="2080"/>
          </w:tcPr>
          <w:p>
            <w:pPr>
              <w:spacing w:after="0" w:line="240" w:lineRule="auto"/>
              <w:jc w:val="center"/>
            </w:pPr>
            <w:r/>
            <w:r>
              <w:rPr>
                <w:sz w:val="15"/>
              </w:rPr>
              <w:t>0.324 ± 0.007</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0.412 [0.357, 0.468]</w:t>
            </w:r>
          </w:p>
        </w:tc>
        <w:tc>
          <w:tcPr>
            <w:tcW w:type="dxa" w:w="2080"/>
          </w:tcPr>
          <w:p>
            <w:pPr>
              <w:spacing w:after="0" w:line="240" w:lineRule="auto"/>
              <w:jc w:val="center"/>
            </w:pPr>
            <w:r/>
            <w:r>
              <w:rPr>
                <w:sz w:val="15"/>
              </w:rPr>
              <w:t>0.435 ± 0.008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2.018 [1.841, 2.222]</w:t>
            </w:r>
          </w:p>
        </w:tc>
        <w:tc>
          <w:tcPr>
            <w:tcW w:type="dxa" w:w="2080"/>
          </w:tcPr>
          <w:p>
            <w:pPr>
              <w:spacing w:after="0" w:line="240" w:lineRule="auto"/>
              <w:jc w:val="center"/>
            </w:pPr>
            <w:r/>
            <w:r>
              <w:rPr>
                <w:sz w:val="15"/>
              </w:rPr>
              <w:t>2.109 ± 0.036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0.605 [0.531, 0.678]</w:t>
            </w:r>
          </w:p>
        </w:tc>
        <w:tc>
          <w:tcPr>
            <w:tcW w:type="dxa" w:w="2080"/>
          </w:tcPr>
          <w:p>
            <w:pPr>
              <w:spacing w:after="0" w:line="240" w:lineRule="auto"/>
              <w:jc w:val="center"/>
            </w:pPr>
            <w:r/>
            <w:r>
              <w:rPr>
                <w:sz w:val="15"/>
              </w:rPr>
              <w:t>0.579 ± 0.018</w:t>
            </w:r>
          </w:p>
        </w:tc>
      </w:tr>
      <w:tr>
        <w:tc>
          <w:tcPr>
            <w:tcW w:type="dxa" w:w="3640"/>
          </w:tcPr>
          <w:p>
            <w:pPr>
              <w:spacing w:after="0" w:line="240" w:lineRule="auto"/>
              <w:jc w:val="left"/>
            </w:pPr>
            <w:r/>
            <w:r>
              <w:rPr>
                <w:sz w:val="15"/>
              </w:rPr>
              <w:t>VDss – MFMN-InteractAux (n = 177)</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0.648 [0.547, 0.730]</w:t>
            </w:r>
          </w:p>
        </w:tc>
        <w:tc>
          <w:tcPr>
            <w:tcW w:type="dxa" w:w="2080"/>
          </w:tcPr>
          <w:p>
            <w:pPr>
              <w:spacing w:after="0" w:line="240" w:lineRule="auto"/>
              <w:jc w:val="center"/>
            </w:pPr>
            <w:r/>
            <w:r>
              <w:rPr>
                <w:sz w:val="15"/>
              </w:rPr>
              <w:t>0.609 ± 0.029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0.247 [0.216, 0.280]</w:t>
            </w:r>
          </w:p>
        </w:tc>
        <w:tc>
          <w:tcPr>
            <w:tcW w:type="dxa" w:w="2080"/>
          </w:tcPr>
          <w:p>
            <w:pPr>
              <w:spacing w:after="0" w:line="240" w:lineRule="auto"/>
              <w:jc w:val="center"/>
            </w:pPr>
            <w:r/>
            <w:r>
              <w:rPr>
                <w:sz w:val="15"/>
              </w:rPr>
              <w:t>0.259 ± 0.012</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0.328 [0.284, 0.371]</w:t>
            </w:r>
          </w:p>
        </w:tc>
        <w:tc>
          <w:tcPr>
            <w:tcW w:type="dxa" w:w="2080"/>
          </w:tcPr>
          <w:p>
            <w:pPr>
              <w:spacing w:after="0" w:line="240" w:lineRule="auto"/>
              <w:jc w:val="center"/>
            </w:pPr>
            <w:r/>
            <w:r>
              <w:rPr>
                <w:sz w:val="15"/>
              </w:rPr>
              <w:t>0.345 ± 0.013</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1.764 [1.643, 1.904]</w:t>
            </w:r>
          </w:p>
        </w:tc>
        <w:tc>
          <w:tcPr>
            <w:tcW w:type="dxa" w:w="2080"/>
          </w:tcPr>
          <w:p>
            <w:pPr>
              <w:spacing w:after="0" w:line="240" w:lineRule="auto"/>
              <w:jc w:val="center"/>
            </w:pPr>
            <w:r/>
            <w:r>
              <w:rPr>
                <w:sz w:val="15"/>
              </w:rPr>
              <w:t>1.814 ± 0.048</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W2F</w:t>
            </w:r>
          </w:p>
        </w:tc>
        <w:tc>
          <w:tcPr>
            <w:tcW w:type="dxa" w:w="2600"/>
          </w:tcPr>
          <w:p>
            <w:pPr>
              <w:spacing w:after="0" w:line="240" w:lineRule="auto"/>
              <w:jc w:val="center"/>
            </w:pPr>
            <w:r/>
            <w:r>
              <w:rPr>
                <w:sz w:val="15"/>
              </w:rPr>
              <w:t>0.684 [0.616, 0.751]</w:t>
            </w:r>
          </w:p>
        </w:tc>
        <w:tc>
          <w:tcPr>
            <w:tcW w:type="dxa" w:w="2080"/>
          </w:tcPr>
          <w:p>
            <w:pPr>
              <w:spacing w:after="0" w:line="240" w:lineRule="auto"/>
              <w:jc w:val="center"/>
            </w:pPr>
            <w:r/>
            <w:r>
              <w:rPr>
                <w:sz w:val="15"/>
              </w:rPr>
              <w:t>0.670 ± 0.028</w:t>
            </w:r>
          </w:p>
        </w:tc>
      </w:tr>
      <w:tr>
        <w:tc>
          <w:tcPr>
            <w:tcW w:type="dxa" w:w="3640"/>
          </w:tcPr>
          <w:p>
            <w:pPr>
              <w:spacing w:after="0" w:line="240" w:lineRule="auto"/>
              <w:jc w:val="left"/>
            </w:pPr>
            <w:r/>
            <w:r>
              <w:rPr>
                <w:sz w:val="15"/>
              </w:rPr>
              <w:t>Fu – MFMN-DynGate + LW (n = 633)</w:t>
            </w:r>
          </w:p>
        </w:tc>
        <w:tc>
          <w:tcPr>
            <w:tcW w:type="dxa" w:w="1040"/>
          </w:tcPr>
          <w:p>
            <w:pPr>
              <w:spacing w:after="0" w:line="240" w:lineRule="auto"/>
              <w:jc w:val="center"/>
            </w:pPr>
            <w:r/>
            <w:r>
              <w:rPr>
                <w:sz w:val="15"/>
              </w:rPr>
              <w:t>R²</w:t>
            </w:r>
          </w:p>
        </w:tc>
        <w:tc>
          <w:tcPr>
            <w:tcW w:type="dxa" w:w="2600"/>
          </w:tcPr>
          <w:p>
            <w:pPr>
              <w:spacing w:after="0" w:line="240" w:lineRule="auto"/>
              <w:jc w:val="center"/>
            </w:pPr>
            <w:r/>
            <w:r>
              <w:rPr>
                <w:sz w:val="15"/>
              </w:rPr>
              <w:t>0.712 [0.671, 0.749]</w:t>
            </w:r>
          </w:p>
        </w:tc>
        <w:tc>
          <w:tcPr>
            <w:tcW w:type="dxa" w:w="2080"/>
          </w:tcPr>
          <w:p>
            <w:pPr>
              <w:spacing w:after="0" w:line="240" w:lineRule="auto"/>
              <w:jc w:val="center"/>
            </w:pPr>
            <w:r/>
            <w:r>
              <w:rPr>
                <w:sz w:val="15"/>
              </w:rPr>
              <w:t>0.681 ± 0.009</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MAE</w:t>
            </w:r>
          </w:p>
        </w:tc>
        <w:tc>
          <w:tcPr>
            <w:tcW w:type="dxa" w:w="2600"/>
          </w:tcPr>
          <w:p>
            <w:pPr>
              <w:spacing w:after="0" w:line="240" w:lineRule="auto"/>
              <w:jc w:val="center"/>
            </w:pPr>
            <w:r/>
            <w:r>
              <w:rPr>
                <w:sz w:val="15"/>
              </w:rPr>
              <w:t>0.319 [0.297, 0.343]</w:t>
            </w:r>
          </w:p>
        </w:tc>
        <w:tc>
          <w:tcPr>
            <w:tcW w:type="dxa" w:w="2080"/>
          </w:tcPr>
          <w:p>
            <w:pPr>
              <w:spacing w:after="0" w:line="240" w:lineRule="auto"/>
              <w:jc w:val="center"/>
            </w:pPr>
            <w:r/>
            <w:r>
              <w:rPr>
                <w:sz w:val="15"/>
              </w:rPr>
              <w:t>0.337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RMSE</w:t>
            </w:r>
          </w:p>
        </w:tc>
        <w:tc>
          <w:tcPr>
            <w:tcW w:type="dxa" w:w="2600"/>
          </w:tcPr>
          <w:p>
            <w:pPr>
              <w:spacing w:after="0" w:line="240" w:lineRule="auto"/>
              <w:jc w:val="center"/>
            </w:pPr>
            <w:r/>
            <w:r>
              <w:rPr>
                <w:sz w:val="15"/>
              </w:rPr>
              <w:t>0.435 [0.403, 0.468]</w:t>
            </w:r>
          </w:p>
        </w:tc>
        <w:tc>
          <w:tcPr>
            <w:tcW w:type="dxa" w:w="2080"/>
          </w:tcPr>
          <w:p>
            <w:pPr>
              <w:spacing w:after="0" w:line="240" w:lineRule="auto"/>
              <w:jc w:val="center"/>
            </w:pPr>
            <w:r/>
            <w:r>
              <w:rPr>
                <w:sz w:val="15"/>
              </w:rPr>
              <w:t>0.458 ± 0.006</w:t>
            </w:r>
          </w:p>
        </w:tc>
      </w:tr>
      <w:tr>
        <w:tc>
          <w:tcPr>
            <w:tcW w:type="dxa" w:w="3640"/>
          </w:tcPr>
          <w:p>
            <w:pPr>
              <w:spacing w:after="0" w:line="240" w:lineRule="auto"/>
              <w:jc w:val="left"/>
            </w:pPr>
            <w:r/>
            <w:r>
              <w:rPr>
                <w:sz w:val="15"/>
              </w:rPr>
            </w:r>
          </w:p>
        </w:tc>
        <w:tc>
          <w:tcPr>
            <w:tcW w:type="dxa" w:w="1040"/>
          </w:tcPr>
          <w:p>
            <w:pPr>
              <w:spacing w:after="0" w:line="240" w:lineRule="auto"/>
              <w:jc w:val="center"/>
            </w:pPr>
            <w:r/>
            <w:r>
              <w:rPr>
                <w:sz w:val="15"/>
              </w:rPr>
              <w:t>GMFE</w:t>
            </w:r>
          </w:p>
        </w:tc>
        <w:tc>
          <w:tcPr>
            <w:tcW w:type="dxa" w:w="2600"/>
          </w:tcPr>
          <w:p>
            <w:pPr>
              <w:spacing w:after="0" w:line="240" w:lineRule="auto"/>
              <w:jc w:val="center"/>
            </w:pPr>
            <w:r/>
            <w:r>
              <w:rPr>
                <w:sz w:val="15"/>
              </w:rPr>
              <w:t>2.086 [1.980, 2.203]</w:t>
            </w:r>
          </w:p>
        </w:tc>
        <w:tc>
          <w:tcPr>
            <w:tcW w:type="dxa" w:w="2080"/>
          </w:tcPr>
          <w:p>
            <w:pPr>
              <w:spacing w:after="0" w:line="240" w:lineRule="auto"/>
              <w:jc w:val="center"/>
            </w:pPr>
            <w:r/>
            <w:r>
              <w:rPr>
                <w:sz w:val="15"/>
              </w:rPr>
              <w:t>2.173 ± 0.028</w:t>
            </w:r>
          </w:p>
        </w:tc>
      </w:tr>
      <w:tr>
        <w:tc>
          <w:tcPr>
            <w:tcW w:type="dxa" w:w="3640"/>
            <w:tcBorders>
              <w:bottom w:val="single" w:sz="6" w:space="0" w:color="000000"/>
            </w:tcBorders>
          </w:tcPr>
          <w:p>
            <w:pPr>
              <w:spacing w:after="0" w:line="240" w:lineRule="auto"/>
              <w:jc w:val="left"/>
            </w:pPr>
            <w:r/>
            <w:r>
              <w:rPr>
                <w:sz w:val="15"/>
              </w:rPr>
            </w:r>
          </w:p>
        </w:tc>
        <w:tc>
          <w:tcPr>
            <w:tcW w:type="dxa" w:w="1040"/>
            <w:tcBorders>
              <w:bottom w:val="single" w:sz="6" w:space="0" w:color="000000"/>
            </w:tcBorders>
          </w:tcPr>
          <w:p>
            <w:pPr>
              <w:spacing w:after="0" w:line="240" w:lineRule="auto"/>
              <w:jc w:val="center"/>
            </w:pPr>
            <w:r/>
            <w:r>
              <w:rPr>
                <w:sz w:val="15"/>
              </w:rPr>
              <w:t>W2F</w:t>
            </w:r>
          </w:p>
        </w:tc>
        <w:tc>
          <w:tcPr>
            <w:tcW w:type="dxa" w:w="2600"/>
            <w:tcBorders>
              <w:bottom w:val="single" w:sz="6" w:space="0" w:color="000000"/>
            </w:tcBorders>
          </w:tcPr>
          <w:p>
            <w:pPr>
              <w:spacing w:after="0" w:line="240" w:lineRule="auto"/>
              <w:jc w:val="center"/>
            </w:pPr>
            <w:r/>
            <w:r>
              <w:rPr>
                <w:sz w:val="15"/>
              </w:rPr>
              <w:t>0.613 [0.573, 0.649]</w:t>
            </w:r>
          </w:p>
        </w:tc>
        <w:tc>
          <w:tcPr>
            <w:tcW w:type="dxa" w:w="2080"/>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1. </w:t>
      </w:r>
      <w:r>
        <w:rPr>
          <w:sz w:val="16"/>
        </w:rPr>
        <w:t>Predicted versus observed values on the official test sets for the proposed models (10-seed ensemble). The solid line is the identity; the shaded band marks ±1 pKa unit (pKa) or two-fold error (CL, VDss, Fu). Inset metrics are ensemble values from Tables I and II.</w:t>
      </w:r>
    </w:p>
    <w:p>
      <w:pPr>
        <w:pStyle w:val="Heading2"/>
      </w:pPr>
      <w:r>
        <w:t>B. Comparison With the Published Benchmark</w:t>
      </w:r>
    </w:p>
    <w:p>
      <w:pPr>
        <w:jc w:val="both"/>
      </w:pPr>
      <w:r>
        <w:rPr>
          <w:b w:val="0"/>
          <w:i w:val="0"/>
        </w:rPr>
        <w:t xml:space="preserve">Table III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III reports whether the published value lies inside the bootstrap 95% CI of the ensemble metric, and Fig. 2 shows the relative differences. The benchmark does, however, publish its own per-compound predictions for a 106-compound subset; Table IV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III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Layout w:type="fixed"/>
        <w:tblW w:w="9360" w:type="dxa"/>
      </w:tblPr>
      <w:tblGrid>
        <w:gridCol w:w="1337"/>
        <w:gridCol w:w="1337"/>
        <w:gridCol w:w="1337"/>
        <w:gridCol w:w="1337"/>
        <w:gridCol w:w="1337"/>
        <w:gridCol w:w="1337"/>
        <w:gridCol w:w="1337"/>
      </w:tblGrid>
      <w:tr>
        <w:tc>
          <w:tcPr>
            <w:tcW w:type="dxa" w:w="1520"/>
            <w:tcBorders>
              <w:top w:val="single" w:sz="6" w:space="0" w:color="000000"/>
              <w:bottom w:val="single" w:sz="6" w:space="0" w:color="000000"/>
            </w:tcBorders>
          </w:tcPr>
          <w:p>
            <w:pPr>
              <w:spacing w:after="0" w:line="240" w:lineRule="auto"/>
              <w:jc w:val="left"/>
            </w:pPr>
            <w:r/>
            <w:r>
              <w:rPr>
                <w:b/>
                <w:sz w:val="15"/>
              </w:rPr>
              <w:t>Endpoint</w:t>
            </w:r>
          </w:p>
        </w:tc>
        <w:tc>
          <w:tcPr>
            <w:tcW w:type="dxa" w:w="880"/>
            <w:tcBorders>
              <w:top w:val="single" w:sz="6" w:space="0" w:color="000000"/>
              <w:bottom w:val="single" w:sz="6" w:space="0" w:color="000000"/>
            </w:tcBorders>
          </w:tcPr>
          <w:p>
            <w:pPr>
              <w:spacing w:after="0" w:line="240" w:lineRule="auto"/>
              <w:jc w:val="center"/>
            </w:pPr>
            <w:r/>
            <w:r>
              <w:rPr>
                <w:b/>
                <w:sz w:val="15"/>
              </w:rPr>
              <w:t>Metric</w:t>
            </w:r>
          </w:p>
        </w:tc>
        <w:tc>
          <w:tcPr>
            <w:tcW w:type="dxa" w:w="1120"/>
            <w:tcBorders>
              <w:top w:val="single" w:sz="6" w:space="0" w:color="000000"/>
              <w:bottom w:val="single" w:sz="6" w:space="0" w:color="000000"/>
            </w:tcBorders>
          </w:tcPr>
          <w:p>
            <w:pPr>
              <w:spacing w:after="0" w:line="240" w:lineRule="auto"/>
              <w:jc w:val="center"/>
            </w:pPr>
            <w:r/>
            <w:r>
              <w:rPr>
                <w:b/>
                <w:sz w:val="15"/>
              </w:rPr>
              <w:t>Published</w:t>
            </w:r>
          </w:p>
        </w:tc>
        <w:tc>
          <w:tcPr>
            <w:tcW w:type="dxa" w:w="2320"/>
            <w:tcBorders>
              <w:top w:val="single" w:sz="6" w:space="0" w:color="000000"/>
              <w:bottom w:val="single" w:sz="6" w:space="0" w:color="000000"/>
            </w:tcBorders>
          </w:tcPr>
          <w:p>
            <w:pPr>
              <w:spacing w:after="0" w:line="240" w:lineRule="auto"/>
              <w:jc w:val="center"/>
            </w:pPr>
            <w:r/>
            <w:r>
              <w:rPr>
                <w:b/>
                <w:sz w:val="15"/>
              </w:rPr>
              <w:t>Ensemble [95% CI]</w:t>
            </w:r>
          </w:p>
        </w:tc>
        <w:tc>
          <w:tcPr>
            <w:tcW w:type="dxa" w:w="1360"/>
            <w:tcBorders>
              <w:top w:val="single" w:sz="6" w:space="0" w:color="000000"/>
              <w:bottom w:val="single" w:sz="6" w:space="0" w:color="000000"/>
            </w:tcBorders>
          </w:tcPr>
          <w:p>
            <w:pPr>
              <w:spacing w:after="0" w:line="240" w:lineRule="auto"/>
              <w:jc w:val="center"/>
            </w:pPr>
            <w:r/>
            <w:r>
              <w:rPr>
                <w:b/>
                <w:sz w:val="15"/>
              </w:rPr>
              <w:t>Δ (ens. − pub.)</w:t>
            </w:r>
          </w:p>
        </w:tc>
        <w:tc>
          <w:tcPr>
            <w:tcW w:type="dxa" w:w="1040"/>
            <w:tcBorders>
              <w:top w:val="single" w:sz="6" w:space="0" w:color="000000"/>
              <w:bottom w:val="single" w:sz="6" w:space="0" w:color="000000"/>
            </w:tcBorders>
          </w:tcPr>
          <w:p>
            <w:pPr>
              <w:spacing w:after="0" w:line="240" w:lineRule="auto"/>
              <w:jc w:val="center"/>
            </w:pPr>
            <w:r/>
            <w:r>
              <w:rPr>
                <w:b/>
                <w:sz w:val="15"/>
              </w:rPr>
              <w:t>Pub. in CI</w:t>
            </w:r>
          </w:p>
        </w:tc>
        <w:tc>
          <w:tcPr>
            <w:tcW w:type="dxa" w:w="1120"/>
            <w:tcBorders>
              <w:top w:val="single" w:sz="6" w:space="0" w:color="000000"/>
              <w:bottom w:val="single" w:sz="6" w:space="0" w:color="000000"/>
            </w:tcBorders>
          </w:tcPr>
          <w:p>
            <w:pPr>
              <w:spacing w:after="0" w:line="240" w:lineRule="auto"/>
              <w:jc w:val="center"/>
            </w:pPr>
            <w:r/>
            <w:r>
              <w:rPr>
                <w:b/>
                <w:sz w:val="15"/>
              </w:rPr>
              <w:t>Seed mean</w:t>
            </w:r>
          </w:p>
        </w:tc>
      </w:tr>
      <w:tr>
        <w:tc>
          <w:tcPr>
            <w:tcW w:type="dxa" w:w="1520"/>
          </w:tcPr>
          <w:p>
            <w:pPr>
              <w:spacing w:after="0" w:line="240" w:lineRule="auto"/>
              <w:jc w:val="left"/>
            </w:pPr>
            <w:r/>
            <w:r>
              <w:rPr>
                <w:sz w:val="15"/>
              </w:rPr>
              <w:t>pKa (acidic)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0.94</w:t>
            </w:r>
          </w:p>
        </w:tc>
        <w:tc>
          <w:tcPr>
            <w:tcW w:type="dxa" w:w="2320"/>
          </w:tcPr>
          <w:p>
            <w:pPr>
              <w:spacing w:after="0" w:line="240" w:lineRule="auto"/>
              <w:jc w:val="center"/>
            </w:pPr>
            <w:r/>
            <w:r>
              <w:rPr>
                <w:b/>
                <w:sz w:val="15"/>
              </w:rPr>
              <w:t>0.969 [0.956, 0.979]</w:t>
            </w:r>
          </w:p>
        </w:tc>
        <w:tc>
          <w:tcPr>
            <w:tcW w:type="dxa" w:w="1360"/>
          </w:tcPr>
          <w:p>
            <w:pPr>
              <w:spacing w:after="0" w:line="240" w:lineRule="auto"/>
              <w:jc w:val="center"/>
            </w:pPr>
            <w:r/>
            <w:r>
              <w:rPr>
                <w:sz w:val="15"/>
              </w:rPr>
              <w:t>+0.029</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0.963</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0.61</w:t>
            </w:r>
          </w:p>
        </w:tc>
        <w:tc>
          <w:tcPr>
            <w:tcW w:type="dxa" w:w="2320"/>
          </w:tcPr>
          <w:p>
            <w:pPr>
              <w:spacing w:after="0" w:line="240" w:lineRule="auto"/>
              <w:jc w:val="center"/>
            </w:pPr>
            <w:r/>
            <w:r>
              <w:rPr>
                <w:b/>
                <w:sz w:val="15"/>
              </w:rPr>
              <w:t>0.424 [0.383, 0.471]</w:t>
            </w:r>
          </w:p>
        </w:tc>
        <w:tc>
          <w:tcPr>
            <w:tcW w:type="dxa" w:w="1360"/>
          </w:tcPr>
          <w:p>
            <w:pPr>
              <w:spacing w:after="0" w:line="240" w:lineRule="auto"/>
              <w:jc w:val="center"/>
            </w:pPr>
            <w:r/>
            <w:r>
              <w:rPr>
                <w:sz w:val="15"/>
              </w:rPr>
              <w:t>−0.186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0.484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1.05</w:t>
            </w:r>
          </w:p>
        </w:tc>
        <w:tc>
          <w:tcPr>
            <w:tcW w:type="dxa" w:w="2320"/>
          </w:tcPr>
          <w:p>
            <w:pPr>
              <w:spacing w:after="0" w:line="240" w:lineRule="auto"/>
              <w:jc w:val="center"/>
            </w:pPr>
            <w:r/>
            <w:r>
              <w:rPr>
                <w:b/>
                <w:sz w:val="15"/>
              </w:rPr>
              <w:t>0.757 [0.622, 0.899]</w:t>
            </w:r>
          </w:p>
        </w:tc>
        <w:tc>
          <w:tcPr>
            <w:tcW w:type="dxa" w:w="1360"/>
          </w:tcPr>
          <w:p>
            <w:pPr>
              <w:spacing w:after="0" w:line="240" w:lineRule="auto"/>
              <w:jc w:val="center"/>
            </w:pPr>
            <w:r/>
            <w:r>
              <w:rPr>
                <w:sz w:val="15"/>
              </w:rPr>
              <w:t>−0.293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0.820</w:t>
            </w:r>
          </w:p>
        </w:tc>
      </w:tr>
      <w:tr>
        <w:tc>
          <w:tcPr>
            <w:tcW w:type="dxa" w:w="1520"/>
          </w:tcPr>
          <w:p>
            <w:pPr>
              <w:spacing w:after="0" w:line="240" w:lineRule="auto"/>
              <w:jc w:val="left"/>
            </w:pPr>
            <w:r/>
            <w:r>
              <w:rPr>
                <w:sz w:val="15"/>
              </w:rPr>
              <w:t>pKa (basic)</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0.91</w:t>
            </w:r>
          </w:p>
        </w:tc>
        <w:tc>
          <w:tcPr>
            <w:tcW w:type="dxa" w:w="2320"/>
          </w:tcPr>
          <w:p>
            <w:pPr>
              <w:spacing w:after="0" w:line="240" w:lineRule="auto"/>
              <w:jc w:val="center"/>
            </w:pPr>
            <w:r/>
            <w:r>
              <w:rPr>
                <w:b/>
                <w:sz w:val="15"/>
              </w:rPr>
              <w:t>0.950 [0.936, 0.962]</w:t>
            </w:r>
          </w:p>
        </w:tc>
        <w:tc>
          <w:tcPr>
            <w:tcW w:type="dxa" w:w="1360"/>
          </w:tcPr>
          <w:p>
            <w:pPr>
              <w:spacing w:after="0" w:line="240" w:lineRule="auto"/>
              <w:jc w:val="center"/>
            </w:pPr>
            <w:r/>
            <w:r>
              <w:rPr>
                <w:sz w:val="15"/>
              </w:rPr>
              <w:t>+0.040</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0.940</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0.67</w:t>
            </w:r>
          </w:p>
        </w:tc>
        <w:tc>
          <w:tcPr>
            <w:tcW w:type="dxa" w:w="2320"/>
          </w:tcPr>
          <w:p>
            <w:pPr>
              <w:spacing w:after="0" w:line="240" w:lineRule="auto"/>
              <w:jc w:val="center"/>
            </w:pPr>
            <w:r/>
            <w:r>
              <w:rPr>
                <w:b/>
                <w:sz w:val="15"/>
              </w:rPr>
              <w:t>0.406 [0.372, 0.442]</w:t>
            </w:r>
          </w:p>
        </w:tc>
        <w:tc>
          <w:tcPr>
            <w:tcW w:type="dxa" w:w="1360"/>
          </w:tcPr>
          <w:p>
            <w:pPr>
              <w:spacing w:after="0" w:line="240" w:lineRule="auto"/>
              <w:jc w:val="center"/>
            </w:pPr>
            <w:r/>
            <w:r>
              <w:rPr>
                <w:sz w:val="15"/>
              </w:rPr>
              <w:t>−0.264</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0.461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0.98</w:t>
            </w:r>
          </w:p>
        </w:tc>
        <w:tc>
          <w:tcPr>
            <w:tcW w:type="dxa" w:w="2320"/>
          </w:tcPr>
          <w:p>
            <w:pPr>
              <w:spacing w:after="0" w:line="240" w:lineRule="auto"/>
              <w:jc w:val="center"/>
            </w:pPr>
            <w:r/>
            <w:r>
              <w:rPr>
                <w:b/>
                <w:sz w:val="15"/>
              </w:rPr>
              <w:t>0.654 [0.572, 0.743]</w:t>
            </w:r>
          </w:p>
        </w:tc>
        <w:tc>
          <w:tcPr>
            <w:tcW w:type="dxa" w:w="1360"/>
          </w:tcPr>
          <w:p>
            <w:pPr>
              <w:spacing w:after="0" w:line="240" w:lineRule="auto"/>
              <w:jc w:val="center"/>
            </w:pPr>
            <w:r/>
            <w:r>
              <w:rPr>
                <w:sz w:val="15"/>
              </w:rPr>
              <w:t>−0.326</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0.720</w:t>
            </w:r>
          </w:p>
        </w:tc>
      </w:tr>
      <w:tr>
        <w:tc>
          <w:tcPr>
            <w:tcW w:type="dxa" w:w="1520"/>
          </w:tcPr>
          <w:p>
            <w:pPr>
              <w:spacing w:after="0" w:line="240" w:lineRule="auto"/>
              <w:jc w:val="left"/>
            </w:pPr>
            <w:r/>
            <w:r>
              <w:rPr>
                <w:sz w:val="15"/>
              </w:rPr>
              <w:t>CL</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0.48</w:t>
            </w:r>
          </w:p>
        </w:tc>
        <w:tc>
          <w:tcPr>
            <w:tcW w:type="dxa" w:w="2320"/>
          </w:tcPr>
          <w:p>
            <w:pPr>
              <w:spacing w:after="0" w:line="240" w:lineRule="auto"/>
              <w:jc w:val="center"/>
            </w:pPr>
            <w:r/>
            <w:r>
              <w:rPr>
                <w:b/>
                <w:sz w:val="15"/>
              </w:rPr>
              <w:t>0.497 [0.366, 0.602]</w:t>
            </w:r>
          </w:p>
        </w:tc>
        <w:tc>
          <w:tcPr>
            <w:tcW w:type="dxa" w:w="1360"/>
          </w:tcPr>
          <w:p>
            <w:pPr>
              <w:spacing w:after="0" w:line="240" w:lineRule="auto"/>
              <w:jc w:val="center"/>
            </w:pPr>
            <w:r/>
            <w:r>
              <w:rPr>
                <w:sz w:val="15"/>
              </w:rPr>
              <w:t>+0.017</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0.441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0.31</w:t>
            </w:r>
          </w:p>
        </w:tc>
        <w:tc>
          <w:tcPr>
            <w:tcW w:type="dxa" w:w="2320"/>
          </w:tcPr>
          <w:p>
            <w:pPr>
              <w:spacing w:after="0" w:line="240" w:lineRule="auto"/>
              <w:jc w:val="center"/>
            </w:pPr>
            <w:r/>
            <w:r>
              <w:rPr>
                <w:b/>
                <w:sz w:val="15"/>
              </w:rPr>
              <w:t>0.305 [0.265, 0.347]</w:t>
            </w:r>
          </w:p>
        </w:tc>
        <w:tc>
          <w:tcPr>
            <w:tcW w:type="dxa" w:w="1360"/>
          </w:tcPr>
          <w:p>
            <w:pPr>
              <w:spacing w:after="0" w:line="240" w:lineRule="auto"/>
              <w:jc w:val="center"/>
            </w:pPr>
            <w:r/>
            <w:r>
              <w:rPr>
                <w:sz w:val="15"/>
              </w:rPr>
              <w:t>−0.005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0.324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0.42</w:t>
            </w:r>
          </w:p>
        </w:tc>
        <w:tc>
          <w:tcPr>
            <w:tcW w:type="dxa" w:w="2320"/>
          </w:tcPr>
          <w:p>
            <w:pPr>
              <w:spacing w:after="0" w:line="240" w:lineRule="auto"/>
              <w:jc w:val="center"/>
            </w:pPr>
            <w:r/>
            <w:r>
              <w:rPr>
                <w:b/>
                <w:sz w:val="15"/>
              </w:rPr>
              <w:t>0.412 [0.357, 0.468]</w:t>
            </w:r>
          </w:p>
        </w:tc>
        <w:tc>
          <w:tcPr>
            <w:tcW w:type="dxa" w:w="1360"/>
          </w:tcPr>
          <w:p>
            <w:pPr>
              <w:spacing w:after="0" w:line="240" w:lineRule="auto"/>
              <w:jc w:val="center"/>
            </w:pPr>
            <w:r/>
            <w:r>
              <w:rPr>
                <w:sz w:val="15"/>
              </w:rPr>
              <w:t>−0.008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0.435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2.00</w:t>
            </w:r>
          </w:p>
        </w:tc>
        <w:tc>
          <w:tcPr>
            <w:tcW w:type="dxa" w:w="2320"/>
          </w:tcPr>
          <w:p>
            <w:pPr>
              <w:spacing w:after="0" w:line="240" w:lineRule="auto"/>
              <w:jc w:val="center"/>
            </w:pPr>
            <w:r/>
            <w:r>
              <w:rPr>
                <w:sz w:val="15"/>
              </w:rPr>
              <w:t>2.018 [1.841, 2.222]</w:t>
            </w:r>
          </w:p>
        </w:tc>
        <w:tc>
          <w:tcPr>
            <w:tcW w:type="dxa" w:w="1360"/>
          </w:tcPr>
          <w:p>
            <w:pPr>
              <w:spacing w:after="0" w:line="240" w:lineRule="auto"/>
              <w:jc w:val="center"/>
            </w:pPr>
            <w:r/>
            <w:r>
              <w:rPr>
                <w:sz w:val="15"/>
              </w:rPr>
              <w:t>+0.018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b/>
                <w:sz w:val="15"/>
              </w:rPr>
              <w:t>0.64</w:t>
            </w:r>
          </w:p>
        </w:tc>
        <w:tc>
          <w:tcPr>
            <w:tcW w:type="dxa" w:w="2320"/>
          </w:tcPr>
          <w:p>
            <w:pPr>
              <w:spacing w:after="0" w:line="240" w:lineRule="auto"/>
              <w:jc w:val="center"/>
            </w:pPr>
            <w:r/>
            <w:r>
              <w:rPr>
                <w:sz w:val="15"/>
              </w:rPr>
              <w:t>0.605 [0.531, 0.678]</w:t>
            </w:r>
          </w:p>
        </w:tc>
        <w:tc>
          <w:tcPr>
            <w:tcW w:type="dxa" w:w="1360"/>
          </w:tcPr>
          <w:p>
            <w:pPr>
              <w:spacing w:after="0" w:line="240" w:lineRule="auto"/>
              <w:jc w:val="center"/>
            </w:pPr>
            <w:r/>
            <w:r>
              <w:rPr>
                <w:sz w:val="15"/>
              </w:rPr>
              <w:t>−0.035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0.579</w:t>
            </w:r>
          </w:p>
        </w:tc>
      </w:tr>
      <w:tr>
        <w:tc>
          <w:tcPr>
            <w:tcW w:type="dxa" w:w="1520"/>
          </w:tcPr>
          <w:p>
            <w:pPr>
              <w:spacing w:after="0" w:line="240" w:lineRule="auto"/>
              <w:jc w:val="left"/>
            </w:pPr>
            <w:r/>
            <w:r>
              <w:rPr>
                <w:sz w:val="15"/>
              </w:rPr>
              <w:t>VDss</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0.60</w:t>
            </w:r>
          </w:p>
        </w:tc>
        <w:tc>
          <w:tcPr>
            <w:tcW w:type="dxa" w:w="2320"/>
          </w:tcPr>
          <w:p>
            <w:pPr>
              <w:spacing w:after="0" w:line="240" w:lineRule="auto"/>
              <w:jc w:val="center"/>
            </w:pPr>
            <w:r/>
            <w:r>
              <w:rPr>
                <w:b/>
                <w:sz w:val="15"/>
              </w:rPr>
              <w:t>0.648 [0.547, 0.730]</w:t>
            </w:r>
          </w:p>
        </w:tc>
        <w:tc>
          <w:tcPr>
            <w:tcW w:type="dxa" w:w="1360"/>
          </w:tcPr>
          <w:p>
            <w:pPr>
              <w:spacing w:after="0" w:line="240" w:lineRule="auto"/>
              <w:jc w:val="center"/>
            </w:pPr>
            <w:r/>
            <w:r>
              <w:rPr>
                <w:sz w:val="15"/>
              </w:rPr>
              <w:t>+0.048</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0.609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sz w:val="15"/>
              </w:rPr>
              <w:t>0.28</w:t>
            </w:r>
          </w:p>
        </w:tc>
        <w:tc>
          <w:tcPr>
            <w:tcW w:type="dxa" w:w="2320"/>
          </w:tcPr>
          <w:p>
            <w:pPr>
              <w:spacing w:after="0" w:line="240" w:lineRule="auto"/>
              <w:jc w:val="center"/>
            </w:pPr>
            <w:r/>
            <w:r>
              <w:rPr>
                <w:b/>
                <w:sz w:val="15"/>
              </w:rPr>
              <w:t>0.247 [0.216, 0.280]</w:t>
            </w:r>
          </w:p>
        </w:tc>
        <w:tc>
          <w:tcPr>
            <w:tcW w:type="dxa" w:w="1360"/>
          </w:tcPr>
          <w:p>
            <w:pPr>
              <w:spacing w:after="0" w:line="240" w:lineRule="auto"/>
              <w:jc w:val="center"/>
            </w:pPr>
            <w:r/>
            <w:r>
              <w:rPr>
                <w:sz w:val="15"/>
              </w:rPr>
              <w:t>−0.033</w:t>
            </w:r>
          </w:p>
        </w:tc>
        <w:tc>
          <w:tcPr>
            <w:tcW w:type="dxa" w:w="1040"/>
          </w:tcPr>
          <w:p>
            <w:pPr>
              <w:spacing w:after="0" w:line="240" w:lineRule="auto"/>
              <w:jc w:val="center"/>
            </w:pPr>
            <w:r/>
            <w:r>
              <w:rPr>
                <w:sz w:val="15"/>
              </w:rPr>
              <w:t>no</w:t>
            </w:r>
          </w:p>
        </w:tc>
        <w:tc>
          <w:tcPr>
            <w:tcW w:type="dxa" w:w="1120"/>
          </w:tcPr>
          <w:p>
            <w:pPr>
              <w:spacing w:after="0" w:line="240" w:lineRule="auto"/>
              <w:jc w:val="center"/>
            </w:pPr>
            <w:r/>
            <w:r>
              <w:rPr>
                <w:sz w:val="15"/>
              </w:rPr>
              <w:t>0.259</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sz w:val="15"/>
              </w:rPr>
              <w:t>0.35</w:t>
            </w:r>
          </w:p>
        </w:tc>
        <w:tc>
          <w:tcPr>
            <w:tcW w:type="dxa" w:w="2320"/>
          </w:tcPr>
          <w:p>
            <w:pPr>
              <w:spacing w:after="0" w:line="240" w:lineRule="auto"/>
              <w:jc w:val="center"/>
            </w:pPr>
            <w:r/>
            <w:r>
              <w:rPr>
                <w:b/>
                <w:sz w:val="15"/>
              </w:rPr>
              <w:t>0.328 [0.284, 0.371]</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0.345</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sz w:val="15"/>
              </w:rPr>
              <w:t>1.88</w:t>
            </w:r>
          </w:p>
        </w:tc>
        <w:tc>
          <w:tcPr>
            <w:tcW w:type="dxa" w:w="2320"/>
          </w:tcPr>
          <w:p>
            <w:pPr>
              <w:spacing w:after="0" w:line="240" w:lineRule="auto"/>
              <w:jc w:val="center"/>
            </w:pPr>
            <w:r/>
            <w:r>
              <w:rPr>
                <w:b/>
                <w:sz w:val="15"/>
              </w:rPr>
              <w:t>1.764 [1.643, 1.904]</w:t>
            </w:r>
          </w:p>
        </w:tc>
        <w:tc>
          <w:tcPr>
            <w:tcW w:type="dxa" w:w="1360"/>
          </w:tcPr>
          <w:p>
            <w:pPr>
              <w:spacing w:after="0" w:line="240" w:lineRule="auto"/>
              <w:jc w:val="center"/>
            </w:pPr>
            <w:r/>
            <w:r>
              <w:rPr>
                <w:sz w:val="15"/>
              </w:rPr>
              <w:t>−0.116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1.814</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W2F</w:t>
            </w:r>
          </w:p>
        </w:tc>
        <w:tc>
          <w:tcPr>
            <w:tcW w:type="dxa" w:w="1120"/>
          </w:tcPr>
          <w:p>
            <w:pPr>
              <w:spacing w:after="0" w:line="240" w:lineRule="auto"/>
              <w:jc w:val="center"/>
            </w:pPr>
            <w:r/>
            <w:r>
              <w:rPr>
                <w:sz w:val="15"/>
              </w:rPr>
              <w:t>0.62</w:t>
            </w:r>
          </w:p>
        </w:tc>
        <w:tc>
          <w:tcPr>
            <w:tcW w:type="dxa" w:w="2320"/>
          </w:tcPr>
          <w:p>
            <w:pPr>
              <w:spacing w:after="0" w:line="240" w:lineRule="auto"/>
              <w:jc w:val="center"/>
            </w:pPr>
            <w:r/>
            <w:r>
              <w:rPr>
                <w:b/>
                <w:sz w:val="15"/>
              </w:rPr>
              <w:t>0.684 [0.616, 0.751]</w:t>
            </w:r>
          </w:p>
        </w:tc>
        <w:tc>
          <w:tcPr>
            <w:tcW w:type="dxa" w:w="1360"/>
          </w:tcPr>
          <w:p>
            <w:pPr>
              <w:spacing w:after="0" w:line="240" w:lineRule="auto"/>
              <w:jc w:val="center"/>
            </w:pPr>
            <w:r/>
            <w:r>
              <w:rPr>
                <w:sz w:val="15"/>
              </w:rPr>
              <w:t>+0.064</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0.670</w:t>
            </w:r>
          </w:p>
        </w:tc>
      </w:tr>
      <w:tr>
        <w:tc>
          <w:tcPr>
            <w:tcW w:type="dxa" w:w="1520"/>
          </w:tcPr>
          <w:p>
            <w:pPr>
              <w:spacing w:after="0" w:line="240" w:lineRule="auto"/>
              <w:jc w:val="left"/>
            </w:pPr>
            <w:r/>
            <w:r>
              <w:rPr>
                <w:sz w:val="15"/>
              </w:rPr>
              <w:t>Fu</w:t>
            </w:r>
          </w:p>
        </w:tc>
        <w:tc>
          <w:tcPr>
            <w:tcW w:type="dxa" w:w="880"/>
          </w:tcPr>
          <w:p>
            <w:pPr>
              <w:spacing w:after="0" w:line="240" w:lineRule="auto"/>
              <w:jc w:val="center"/>
            </w:pPr>
            <w:r/>
            <w:r>
              <w:rPr>
                <w:sz w:val="15"/>
              </w:rPr>
              <w:t>R²</w:t>
            </w:r>
          </w:p>
        </w:tc>
        <w:tc>
          <w:tcPr>
            <w:tcW w:type="dxa" w:w="1120"/>
          </w:tcPr>
          <w:p>
            <w:pPr>
              <w:spacing w:after="0" w:line="240" w:lineRule="auto"/>
              <w:jc w:val="center"/>
            </w:pPr>
            <w:r/>
            <w:r>
              <w:rPr>
                <w:sz w:val="15"/>
              </w:rPr>
              <w:t>0.69</w:t>
            </w:r>
          </w:p>
        </w:tc>
        <w:tc>
          <w:tcPr>
            <w:tcW w:type="dxa" w:w="2320"/>
          </w:tcPr>
          <w:p>
            <w:pPr>
              <w:spacing w:after="0" w:line="240" w:lineRule="auto"/>
              <w:jc w:val="center"/>
            </w:pPr>
            <w:r/>
            <w:r>
              <w:rPr>
                <w:b/>
                <w:sz w:val="15"/>
              </w:rPr>
              <w:t>0.712 [0.671, 0.749]</w:t>
            </w:r>
          </w:p>
        </w:tc>
        <w:tc>
          <w:tcPr>
            <w:tcW w:type="dxa" w:w="1360"/>
          </w:tcPr>
          <w:p>
            <w:pPr>
              <w:spacing w:after="0" w:line="240" w:lineRule="auto"/>
              <w:jc w:val="center"/>
            </w:pPr>
            <w:r/>
            <w:r>
              <w:rPr>
                <w:sz w:val="15"/>
              </w:rPr>
              <w:t>+0.022</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0.681</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MAE</w:t>
            </w:r>
          </w:p>
        </w:tc>
        <w:tc>
          <w:tcPr>
            <w:tcW w:type="dxa" w:w="1120"/>
          </w:tcPr>
          <w:p>
            <w:pPr>
              <w:spacing w:after="0" w:line="240" w:lineRule="auto"/>
              <w:jc w:val="center"/>
            </w:pPr>
            <w:r/>
            <w:r>
              <w:rPr>
                <w:b/>
                <w:sz w:val="15"/>
              </w:rPr>
              <w:t>0.30</w:t>
            </w:r>
          </w:p>
        </w:tc>
        <w:tc>
          <w:tcPr>
            <w:tcW w:type="dxa" w:w="2320"/>
          </w:tcPr>
          <w:p>
            <w:pPr>
              <w:spacing w:after="0" w:line="240" w:lineRule="auto"/>
              <w:jc w:val="center"/>
            </w:pPr>
            <w:r/>
            <w:r>
              <w:rPr>
                <w:sz w:val="15"/>
              </w:rPr>
              <w:t>0.319 [0.297, 0.343]</w:t>
            </w:r>
          </w:p>
        </w:tc>
        <w:tc>
          <w:tcPr>
            <w:tcW w:type="dxa" w:w="1360"/>
          </w:tcPr>
          <w:p>
            <w:pPr>
              <w:spacing w:after="0" w:line="240" w:lineRule="auto"/>
              <w:jc w:val="center"/>
            </w:pPr>
            <w:r/>
            <w:r>
              <w:rPr>
                <w:sz w:val="15"/>
              </w:rPr>
              <w:t>+0.019</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0.337</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RMSE</w:t>
            </w:r>
          </w:p>
        </w:tc>
        <w:tc>
          <w:tcPr>
            <w:tcW w:type="dxa" w:w="1120"/>
          </w:tcPr>
          <w:p>
            <w:pPr>
              <w:spacing w:after="0" w:line="240" w:lineRule="auto"/>
              <w:jc w:val="center"/>
            </w:pPr>
            <w:r/>
            <w:r>
              <w:rPr>
                <w:b/>
                <w:sz w:val="15"/>
              </w:rPr>
              <w:t>0.41</w:t>
            </w:r>
          </w:p>
        </w:tc>
        <w:tc>
          <w:tcPr>
            <w:tcW w:type="dxa" w:w="2320"/>
          </w:tcPr>
          <w:p>
            <w:pPr>
              <w:spacing w:after="0" w:line="240" w:lineRule="auto"/>
              <w:jc w:val="center"/>
            </w:pPr>
            <w:r/>
            <w:r>
              <w:rPr>
                <w:sz w:val="15"/>
              </w:rPr>
              <w:t>0.435 [0.403, 0.468]</w:t>
            </w:r>
          </w:p>
        </w:tc>
        <w:tc>
          <w:tcPr>
            <w:tcW w:type="dxa" w:w="1360"/>
          </w:tcPr>
          <w:p>
            <w:pPr>
              <w:spacing w:after="0" w:line="240" w:lineRule="auto"/>
              <w:jc w:val="center"/>
            </w:pPr>
            <w:r/>
            <w:r>
              <w:rPr>
                <w:sz w:val="15"/>
              </w:rPr>
              <w:t>+0.025</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0.458</w:t>
            </w:r>
          </w:p>
        </w:tc>
      </w:tr>
      <w:tr>
        <w:tc>
          <w:tcPr>
            <w:tcW w:type="dxa" w:w="1520"/>
          </w:tcPr>
          <w:p>
            <w:pPr>
              <w:spacing w:after="0" w:line="240" w:lineRule="auto"/>
              <w:jc w:val="left"/>
            </w:pPr>
            <w:r/>
            <w:r>
              <w:rPr>
                <w:sz w:val="15"/>
              </w:rPr>
            </w:r>
          </w:p>
        </w:tc>
        <w:tc>
          <w:tcPr>
            <w:tcW w:type="dxa" w:w="880"/>
          </w:tcPr>
          <w:p>
            <w:pPr>
              <w:spacing w:after="0" w:line="240" w:lineRule="auto"/>
              <w:jc w:val="center"/>
            </w:pPr>
            <w:r/>
            <w:r>
              <w:rPr>
                <w:sz w:val="15"/>
              </w:rPr>
              <w:t>GMFE</w:t>
            </w:r>
          </w:p>
        </w:tc>
        <w:tc>
          <w:tcPr>
            <w:tcW w:type="dxa" w:w="1120"/>
          </w:tcPr>
          <w:p>
            <w:pPr>
              <w:spacing w:after="0" w:line="240" w:lineRule="auto"/>
              <w:jc w:val="center"/>
            </w:pPr>
            <w:r/>
            <w:r>
              <w:rPr>
                <w:b/>
                <w:sz w:val="15"/>
              </w:rPr>
              <w:t>2.01</w:t>
            </w:r>
          </w:p>
        </w:tc>
        <w:tc>
          <w:tcPr>
            <w:tcW w:type="dxa" w:w="2320"/>
          </w:tcPr>
          <w:p>
            <w:pPr>
              <w:spacing w:after="0" w:line="240" w:lineRule="auto"/>
              <w:jc w:val="center"/>
            </w:pPr>
            <w:r/>
            <w:r>
              <w:rPr>
                <w:sz w:val="15"/>
              </w:rPr>
              <w:t>2.086 [1.980, 2.203]</w:t>
            </w:r>
          </w:p>
        </w:tc>
        <w:tc>
          <w:tcPr>
            <w:tcW w:type="dxa" w:w="1360"/>
          </w:tcPr>
          <w:p>
            <w:pPr>
              <w:spacing w:after="0" w:line="240" w:lineRule="auto"/>
              <w:jc w:val="center"/>
            </w:pPr>
            <w:r/>
            <w:r>
              <w:rPr>
                <w:sz w:val="15"/>
              </w:rPr>
              <w:t>+0.076</w:t>
            </w:r>
          </w:p>
        </w:tc>
        <w:tc>
          <w:tcPr>
            <w:tcW w:type="dxa" w:w="1040"/>
          </w:tcPr>
          <w:p>
            <w:pPr>
              <w:spacing w:after="0" w:line="240" w:lineRule="auto"/>
              <w:jc w:val="center"/>
            </w:pPr>
            <w:r/>
            <w:r>
              <w:rPr>
                <w:sz w:val="15"/>
              </w:rPr>
              <w:t>yes</w:t>
            </w:r>
          </w:p>
        </w:tc>
        <w:tc>
          <w:tcPr>
            <w:tcW w:type="dxa" w:w="1120"/>
          </w:tcPr>
          <w:p>
            <w:pPr>
              <w:spacing w:after="0" w:line="240" w:lineRule="auto"/>
              <w:jc w:val="center"/>
            </w:pPr>
            <w:r/>
            <w:r>
              <w:rPr>
                <w:sz w:val="15"/>
              </w:rPr>
              <w:t>2.173</w:t>
            </w:r>
          </w:p>
        </w:tc>
      </w:tr>
      <w:tr>
        <w:tc>
          <w:tcPr>
            <w:tcW w:type="dxa" w:w="1520"/>
            <w:tcBorders>
              <w:bottom w:val="single" w:sz="6" w:space="0" w:color="000000"/>
            </w:tcBorders>
          </w:tcPr>
          <w:p>
            <w:pPr>
              <w:spacing w:after="0" w:line="240" w:lineRule="auto"/>
              <w:jc w:val="left"/>
            </w:pPr>
            <w:r/>
            <w:r>
              <w:rPr>
                <w:sz w:val="15"/>
              </w:rPr>
            </w:r>
          </w:p>
        </w:tc>
        <w:tc>
          <w:tcPr>
            <w:tcW w:type="dxa" w:w="880"/>
            <w:tcBorders>
              <w:bottom w:val="single" w:sz="6" w:space="0" w:color="000000"/>
            </w:tcBorders>
          </w:tcPr>
          <w:p>
            <w:pPr>
              <w:spacing w:after="0" w:line="240" w:lineRule="auto"/>
              <w:jc w:val="center"/>
            </w:pPr>
            <w:r/>
            <w:r>
              <w:rPr>
                <w:sz w:val="15"/>
              </w:rPr>
              <w:t>W2F</w:t>
            </w:r>
          </w:p>
        </w:tc>
        <w:tc>
          <w:tcPr>
            <w:tcW w:type="dxa" w:w="1120"/>
            <w:tcBorders>
              <w:bottom w:val="single" w:sz="6" w:space="0" w:color="000000"/>
            </w:tcBorders>
          </w:tcPr>
          <w:p>
            <w:pPr>
              <w:spacing w:after="0" w:line="240" w:lineRule="auto"/>
              <w:jc w:val="center"/>
            </w:pPr>
            <w:r/>
            <w:r>
              <w:rPr>
                <w:sz w:val="15"/>
              </w:rPr>
              <w:t>0.60</w:t>
            </w:r>
          </w:p>
        </w:tc>
        <w:tc>
          <w:tcPr>
            <w:tcW w:type="dxa" w:w="2320"/>
            <w:tcBorders>
              <w:bottom w:val="single" w:sz="6" w:space="0" w:color="000000"/>
            </w:tcBorders>
          </w:tcPr>
          <w:p>
            <w:pPr>
              <w:spacing w:after="0" w:line="240" w:lineRule="auto"/>
              <w:jc w:val="center"/>
            </w:pPr>
            <w:r/>
            <w:r>
              <w:rPr>
                <w:b/>
                <w:sz w:val="15"/>
              </w:rPr>
              <w:t>0.613 [0.573, 0.649]</w:t>
            </w:r>
          </w:p>
        </w:tc>
        <w:tc>
          <w:tcPr>
            <w:tcW w:type="dxa" w:w="1360"/>
            <w:tcBorders>
              <w:bottom w:val="single" w:sz="6" w:space="0" w:color="000000"/>
            </w:tcBorders>
          </w:tcPr>
          <w:p>
            <w:pPr>
              <w:spacing w:after="0" w:line="240" w:lineRule="auto"/>
              <w:jc w:val="center"/>
            </w:pPr>
            <w:r/>
            <w:r>
              <w:rPr>
                <w:sz w:val="15"/>
              </w:rPr>
              <w:t>+0.013</w:t>
            </w:r>
          </w:p>
        </w:tc>
        <w:tc>
          <w:tcPr>
            <w:tcW w:type="dxa" w:w="1040"/>
            <w:tcBorders>
              <w:bottom w:val="single" w:sz="6" w:space="0" w:color="000000"/>
            </w:tcBorders>
          </w:tcPr>
          <w:p>
            <w:pPr>
              <w:spacing w:after="0" w:line="240" w:lineRule="auto"/>
              <w:jc w:val="center"/>
            </w:pPr>
            <w:r/>
            <w:r>
              <w:rPr>
                <w:sz w:val="15"/>
              </w:rPr>
              <w:t>yes</w:t>
            </w:r>
          </w:p>
        </w:tc>
        <w:tc>
          <w:tcPr>
            <w:tcW w:type="dxa" w:w="1120"/>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2.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IV, Fig. 3): the same compound-level bootstrap as above, resampling the same compounds for both models, which removes the compound-to-compound variation that dominates the marginal CIs of Table III.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 and II, so it resolves only the larger differences; the absence of a resolved difference is not evidence of equivalence.</w:t>
      </w:r>
    </w:p>
    <w:p>
      <w:pPr>
        <w:keepNext/>
        <w:jc w:val="center"/>
      </w:pPr>
      <w:r>
        <w:rPr>
          <w:smallCaps/>
          <w:sz w:val="16"/>
        </w:rPr>
        <w:t>Table IV</w:t>
        <w:br/>
      </w:r>
      <w:r>
        <w:rPr>
          <w:sz w:val="16"/>
        </w:rPr>
        <w:t>Paired comparison with the benchmark's published per-compound predictions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702"/>
            <w:tcBorders>
              <w:top w:val="single" w:sz="6" w:space="0" w:color="000000"/>
              <w:bottom w:val="single" w:sz="6" w:space="0" w:color="000000"/>
            </w:tcBorders>
          </w:tcPr>
          <w:p>
            <w:pPr>
              <w:spacing w:after="0" w:line="240" w:lineRule="auto"/>
              <w:jc w:val="left"/>
            </w:pPr>
            <w:r/>
            <w:r>
              <w:rPr>
                <w:b/>
                <w:sz w:val="15"/>
              </w:rPr>
              <w:t>Endpoint</w:t>
            </w:r>
          </w:p>
        </w:tc>
        <w:tc>
          <w:tcPr>
            <w:tcW w:type="dxa" w:w="1021"/>
            <w:tcBorders>
              <w:top w:val="single" w:sz="6" w:space="0" w:color="000000"/>
              <w:bottom w:val="single" w:sz="6" w:space="0" w:color="000000"/>
            </w:tcBorders>
          </w:tcPr>
          <w:p>
            <w:pPr>
              <w:spacing w:after="0" w:line="240" w:lineRule="auto"/>
              <w:jc w:val="center"/>
            </w:pPr>
            <w:r/>
            <w:r>
              <w:rPr>
                <w:b/>
                <w:sz w:val="15"/>
              </w:rPr>
              <w:t>Metric</w:t>
            </w:r>
          </w:p>
        </w:tc>
        <w:tc>
          <w:tcPr>
            <w:tcW w:type="dxa" w:w="1447"/>
            <w:tcBorders>
              <w:top w:val="single" w:sz="6" w:space="0" w:color="000000"/>
              <w:bottom w:val="single" w:sz="6" w:space="0" w:color="000000"/>
            </w:tcBorders>
          </w:tcPr>
          <w:p>
            <w:pPr>
              <w:spacing w:after="0" w:line="240" w:lineRule="auto"/>
              <w:jc w:val="center"/>
            </w:pPr>
            <w:r/>
            <w:r>
              <w:rPr>
                <w:b/>
                <w:sz w:val="15"/>
              </w:rPr>
              <w:t>Benchmark</w:t>
            </w:r>
          </w:p>
        </w:tc>
        <w:tc>
          <w:tcPr>
            <w:tcW w:type="dxa" w:w="1447"/>
            <w:tcBorders>
              <w:top w:val="single" w:sz="6" w:space="0" w:color="000000"/>
              <w:bottom w:val="single" w:sz="6" w:space="0" w:color="000000"/>
            </w:tcBorders>
          </w:tcPr>
          <w:p>
            <w:pPr>
              <w:spacing w:after="0" w:line="240" w:lineRule="auto"/>
              <w:jc w:val="center"/>
            </w:pPr>
            <w:r/>
            <w:r>
              <w:rPr>
                <w:b/>
                <w:sz w:val="15"/>
              </w:rPr>
              <w:t>This work</w:t>
            </w:r>
          </w:p>
        </w:tc>
        <w:tc>
          <w:tcPr>
            <w:tcW w:type="dxa" w:w="1532"/>
            <w:tcBorders>
              <w:top w:val="single" w:sz="6" w:space="0" w:color="000000"/>
              <w:bottom w:val="single" w:sz="6" w:space="0" w:color="000000"/>
            </w:tcBorders>
          </w:tcPr>
          <w:p>
            <w:pPr>
              <w:spacing w:after="0" w:line="240" w:lineRule="auto"/>
              <w:jc w:val="center"/>
            </w:pPr>
            <w:r/>
            <w:r>
              <w:rPr>
                <w:b/>
                <w:sz w:val="15"/>
              </w:rPr>
              <w:t>Difference</w:t>
            </w:r>
          </w:p>
        </w:tc>
        <w:tc>
          <w:tcPr>
            <w:tcW w:type="dxa" w:w="221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702"/>
          </w:tcPr>
          <w:p>
            <w:pPr>
              <w:spacing w:after="0" w:line="240" w:lineRule="auto"/>
              <w:jc w:val="left"/>
            </w:pPr>
            <w:r/>
            <w:r>
              <w:rPr>
                <w:sz w:val="15"/>
              </w:rPr>
              <w:t>pKa (acidic)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0.963</w:t>
            </w:r>
          </w:p>
        </w:tc>
        <w:tc>
          <w:tcPr>
            <w:tcW w:type="dxa" w:w="1447"/>
          </w:tcPr>
          <w:p>
            <w:pPr>
              <w:spacing w:after="0" w:line="240" w:lineRule="auto"/>
              <w:jc w:val="center"/>
            </w:pPr>
            <w:r/>
            <w:r>
              <w:rPr>
                <w:b/>
                <w:sz w:val="15"/>
              </w:rPr>
              <w:t>0.982</w:t>
            </w:r>
          </w:p>
        </w:tc>
        <w:tc>
          <w:tcPr>
            <w:tcW w:type="dxa" w:w="1532"/>
          </w:tcPr>
          <w:p>
            <w:pPr>
              <w:spacing w:after="0" w:line="240" w:lineRule="auto"/>
              <w:jc w:val="center"/>
            </w:pPr>
            <w:r/>
            <w:r>
              <w:rPr>
                <w:sz w:val="15"/>
              </w:rPr>
              <w:t>+0.019†</w:t>
            </w:r>
          </w:p>
        </w:tc>
        <w:tc>
          <w:tcPr>
            <w:tcW w:type="dxa" w:w="2212"/>
          </w:tcPr>
          <w:p>
            <w:pPr>
              <w:spacing w:after="0" w:line="240" w:lineRule="auto"/>
              <w:jc w:val="center"/>
            </w:pPr>
            <w:r/>
            <w:r>
              <w:rPr>
                <w:sz w:val="15"/>
              </w:rPr>
              <w:t>[+0.001,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0.514</w:t>
            </w:r>
          </w:p>
        </w:tc>
        <w:tc>
          <w:tcPr>
            <w:tcW w:type="dxa" w:w="1447"/>
          </w:tcPr>
          <w:p>
            <w:pPr>
              <w:spacing w:after="0" w:line="240" w:lineRule="auto"/>
              <w:jc w:val="center"/>
            </w:pPr>
            <w:r/>
            <w:r>
              <w:rPr>
                <w:b/>
                <w:sz w:val="15"/>
              </w:rPr>
              <w:t>0.354</w:t>
            </w:r>
          </w:p>
        </w:tc>
        <w:tc>
          <w:tcPr>
            <w:tcW w:type="dxa" w:w="1532"/>
          </w:tcPr>
          <w:p>
            <w:pPr>
              <w:spacing w:after="0" w:line="240" w:lineRule="auto"/>
              <w:jc w:val="center"/>
            </w:pPr>
            <w:r/>
            <w:r>
              <w:rPr>
                <w:sz w:val="15"/>
              </w:rPr>
              <w:t>−0.160†</w:t>
            </w:r>
          </w:p>
        </w:tc>
        <w:tc>
          <w:tcPr>
            <w:tcW w:type="dxa" w:w="2212"/>
          </w:tcPr>
          <w:p>
            <w:pPr>
              <w:spacing w:after="0" w:line="240" w:lineRule="auto"/>
              <w:jc w:val="center"/>
            </w:pPr>
            <w:r/>
            <w:r>
              <w:rPr>
                <w:sz w:val="15"/>
              </w:rPr>
              <w:t>[−0.285, −0.039]</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0.798</w:t>
            </w:r>
          </w:p>
        </w:tc>
        <w:tc>
          <w:tcPr>
            <w:tcW w:type="dxa" w:w="1447"/>
          </w:tcPr>
          <w:p>
            <w:pPr>
              <w:spacing w:after="0" w:line="240" w:lineRule="auto"/>
              <w:jc w:val="center"/>
            </w:pPr>
            <w:r/>
            <w:r>
              <w:rPr>
                <w:b/>
                <w:sz w:val="15"/>
              </w:rPr>
              <w:t>0.562</w:t>
            </w:r>
          </w:p>
        </w:tc>
        <w:tc>
          <w:tcPr>
            <w:tcW w:type="dxa" w:w="1532"/>
          </w:tcPr>
          <w:p>
            <w:pPr>
              <w:spacing w:after="0" w:line="240" w:lineRule="auto"/>
              <w:jc w:val="center"/>
            </w:pPr>
            <w:r/>
            <w:r>
              <w:rPr>
                <w:sz w:val="15"/>
              </w:rPr>
              <w:t>−0.236†</w:t>
            </w:r>
          </w:p>
        </w:tc>
        <w:tc>
          <w:tcPr>
            <w:tcW w:type="dxa" w:w="2212"/>
          </w:tcPr>
          <w:p>
            <w:pPr>
              <w:spacing w:after="0" w:line="240" w:lineRule="auto"/>
              <w:jc w:val="center"/>
            </w:pPr>
            <w:r/>
            <w:r>
              <w:rPr>
                <w:sz w:val="15"/>
              </w:rPr>
              <w:t>[−0.454, −0.008]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0.858</w:t>
            </w:r>
          </w:p>
        </w:tc>
        <w:tc>
          <w:tcPr>
            <w:tcW w:type="dxa" w:w="1447"/>
          </w:tcPr>
          <w:p>
            <w:pPr>
              <w:spacing w:after="0" w:line="240" w:lineRule="auto"/>
              <w:jc w:val="center"/>
            </w:pPr>
            <w:r/>
            <w:r>
              <w:rPr>
                <w:b/>
                <w:sz w:val="15"/>
              </w:rPr>
              <w:t>0.934</w:t>
            </w:r>
          </w:p>
        </w:tc>
        <w:tc>
          <w:tcPr>
            <w:tcW w:type="dxa" w:w="1532"/>
          </w:tcPr>
          <w:p>
            <w:pPr>
              <w:spacing w:after="0" w:line="240" w:lineRule="auto"/>
              <w:jc w:val="center"/>
            </w:pPr>
            <w:r/>
            <w:r>
              <w:rPr>
                <w:sz w:val="15"/>
              </w:rPr>
              <w:t>+0.075</w:t>
            </w:r>
          </w:p>
        </w:tc>
        <w:tc>
          <w:tcPr>
            <w:tcW w:type="dxa" w:w="2212"/>
          </w:tcPr>
          <w:p>
            <w:pPr>
              <w:spacing w:after="0" w:line="240" w:lineRule="auto"/>
              <w:jc w:val="center"/>
            </w:pPr>
            <w:r/>
            <w:r>
              <w:rPr>
                <w:sz w:val="15"/>
              </w:rPr>
              <w:t>[+0.000, +0.151]</w:t>
            </w:r>
          </w:p>
        </w:tc>
      </w:tr>
      <w:tr>
        <w:tc>
          <w:tcPr>
            <w:tcW w:type="dxa" w:w="1702"/>
          </w:tcPr>
          <w:p>
            <w:pPr>
              <w:spacing w:after="0" w:line="240" w:lineRule="auto"/>
              <w:jc w:val="left"/>
            </w:pPr>
            <w:r/>
            <w:r>
              <w:rPr>
                <w:sz w:val="15"/>
              </w:rPr>
              <w:t>pKa (basic)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0.902</w:t>
            </w:r>
          </w:p>
        </w:tc>
        <w:tc>
          <w:tcPr>
            <w:tcW w:type="dxa" w:w="1447"/>
          </w:tcPr>
          <w:p>
            <w:pPr>
              <w:spacing w:after="0" w:line="240" w:lineRule="auto"/>
              <w:jc w:val="center"/>
            </w:pPr>
            <w:r/>
            <w:r>
              <w:rPr>
                <w:b/>
                <w:sz w:val="15"/>
              </w:rPr>
              <w:t>0.977</w:t>
            </w:r>
          </w:p>
        </w:tc>
        <w:tc>
          <w:tcPr>
            <w:tcW w:type="dxa" w:w="1532"/>
          </w:tcPr>
          <w:p>
            <w:pPr>
              <w:spacing w:after="0" w:line="240" w:lineRule="auto"/>
              <w:jc w:val="center"/>
            </w:pPr>
            <w:r/>
            <w:r>
              <w:rPr>
                <w:sz w:val="15"/>
              </w:rPr>
              <w:t>+0.076†</w:t>
            </w:r>
          </w:p>
        </w:tc>
        <w:tc>
          <w:tcPr>
            <w:tcW w:type="dxa" w:w="2212"/>
          </w:tcPr>
          <w:p>
            <w:pPr>
              <w:spacing w:after="0" w:line="240" w:lineRule="auto"/>
              <w:jc w:val="center"/>
            </w:pPr>
            <w:r/>
            <w:r>
              <w:rPr>
                <w:sz w:val="15"/>
              </w:rPr>
              <w:t>[+0.033, +0.133]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0.634</w:t>
            </w:r>
          </w:p>
        </w:tc>
        <w:tc>
          <w:tcPr>
            <w:tcW w:type="dxa" w:w="1447"/>
          </w:tcPr>
          <w:p>
            <w:pPr>
              <w:spacing w:after="0" w:line="240" w:lineRule="auto"/>
              <w:jc w:val="center"/>
            </w:pPr>
            <w:r/>
            <w:r>
              <w:rPr>
                <w:b/>
                <w:sz w:val="15"/>
              </w:rPr>
              <w:t>0.314</w:t>
            </w:r>
          </w:p>
        </w:tc>
        <w:tc>
          <w:tcPr>
            <w:tcW w:type="dxa" w:w="1532"/>
          </w:tcPr>
          <w:p>
            <w:pPr>
              <w:spacing w:after="0" w:line="240" w:lineRule="auto"/>
              <w:jc w:val="center"/>
            </w:pPr>
            <w:r/>
            <w:r>
              <w:rPr>
                <w:sz w:val="15"/>
              </w:rPr>
              <w:t>−0.320†</w:t>
            </w:r>
          </w:p>
        </w:tc>
        <w:tc>
          <w:tcPr>
            <w:tcW w:type="dxa" w:w="2212"/>
          </w:tcPr>
          <w:p>
            <w:pPr>
              <w:spacing w:after="0" w:line="240" w:lineRule="auto"/>
              <w:jc w:val="center"/>
            </w:pPr>
            <w:r/>
            <w:r>
              <w:rPr>
                <w:sz w:val="15"/>
              </w:rPr>
              <w:t>[−0.463, −0.194]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0.976</w:t>
            </w:r>
          </w:p>
        </w:tc>
        <w:tc>
          <w:tcPr>
            <w:tcW w:type="dxa" w:w="1447"/>
          </w:tcPr>
          <w:p>
            <w:pPr>
              <w:spacing w:after="0" w:line="240" w:lineRule="auto"/>
              <w:jc w:val="center"/>
            </w:pPr>
            <w:r/>
            <w:r>
              <w:rPr>
                <w:b/>
                <w:sz w:val="15"/>
              </w:rPr>
              <w:t>0.468</w:t>
            </w:r>
          </w:p>
        </w:tc>
        <w:tc>
          <w:tcPr>
            <w:tcW w:type="dxa" w:w="1532"/>
          </w:tcPr>
          <w:p>
            <w:pPr>
              <w:spacing w:after="0" w:line="240" w:lineRule="auto"/>
              <w:jc w:val="center"/>
            </w:pPr>
            <w:r/>
            <w:r>
              <w:rPr>
                <w:sz w:val="15"/>
              </w:rPr>
              <w:t>−0.508†</w:t>
            </w:r>
          </w:p>
        </w:tc>
        <w:tc>
          <w:tcPr>
            <w:tcW w:type="dxa" w:w="2212"/>
          </w:tcPr>
          <w:p>
            <w:pPr>
              <w:spacing w:after="0" w:line="240" w:lineRule="auto"/>
              <w:jc w:val="center"/>
            </w:pPr>
            <w:r/>
            <w:r>
              <w:rPr>
                <w:sz w:val="15"/>
              </w:rPr>
              <w:t>[−0.752, −0.264]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W1</w:t>
            </w:r>
          </w:p>
        </w:tc>
        <w:tc>
          <w:tcPr>
            <w:tcW w:type="dxa" w:w="1447"/>
          </w:tcPr>
          <w:p>
            <w:pPr>
              <w:spacing w:after="0" w:line="240" w:lineRule="auto"/>
              <w:jc w:val="center"/>
            </w:pPr>
            <w:r/>
            <w:r>
              <w:rPr>
                <w:sz w:val="15"/>
              </w:rPr>
              <w:t>0.849</w:t>
            </w:r>
          </w:p>
        </w:tc>
        <w:tc>
          <w:tcPr>
            <w:tcW w:type="dxa" w:w="1447"/>
          </w:tcPr>
          <w:p>
            <w:pPr>
              <w:spacing w:after="0" w:line="240" w:lineRule="auto"/>
              <w:jc w:val="center"/>
            </w:pPr>
            <w:r/>
            <w:r>
              <w:rPr>
                <w:b/>
                <w:sz w:val="15"/>
              </w:rPr>
              <w:t>0.943</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[+0.028, +0.160]</w:t>
            </w:r>
          </w:p>
        </w:tc>
      </w:tr>
      <w:tr>
        <w:tc>
          <w:tcPr>
            <w:tcW w:type="dxa" w:w="1702"/>
          </w:tcPr>
          <w:p>
            <w:pPr>
              <w:spacing w:after="0" w:line="240" w:lineRule="auto"/>
              <w:jc w:val="left"/>
            </w:pPr>
            <w:r/>
            <w:r>
              <w:rPr>
                <w:sz w:val="15"/>
              </w:rPr>
              <w:t>CL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b/>
                <w:sz w:val="15"/>
              </w:rPr>
              <w:t>0.433</w:t>
            </w:r>
          </w:p>
        </w:tc>
        <w:tc>
          <w:tcPr>
            <w:tcW w:type="dxa" w:w="1447"/>
          </w:tcPr>
          <w:p>
            <w:pPr>
              <w:spacing w:after="0" w:line="240" w:lineRule="auto"/>
              <w:jc w:val="center"/>
            </w:pPr>
            <w:r/>
            <w:r>
              <w:rPr>
                <w:sz w:val="15"/>
              </w:rPr>
              <w:t>0.411</w:t>
            </w:r>
          </w:p>
        </w:tc>
        <w:tc>
          <w:tcPr>
            <w:tcW w:type="dxa" w:w="1532"/>
          </w:tcPr>
          <w:p>
            <w:pPr>
              <w:spacing w:after="0" w:line="240" w:lineRule="auto"/>
              <w:jc w:val="center"/>
            </w:pPr>
            <w:r/>
            <w:r>
              <w:rPr>
                <w:sz w:val="15"/>
              </w:rPr>
              <w:t>−0.022</w:t>
            </w:r>
          </w:p>
        </w:tc>
        <w:tc>
          <w:tcPr>
            <w:tcW w:type="dxa" w:w="2212"/>
          </w:tcPr>
          <w:p>
            <w:pPr>
              <w:spacing w:after="0" w:line="240" w:lineRule="auto"/>
              <w:jc w:val="center"/>
            </w:pPr>
            <w:r/>
            <w:r>
              <w:rPr>
                <w:sz w:val="15"/>
              </w:rPr>
              <w:t>[−0.109, +0.058]</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0.294</w:t>
            </w:r>
          </w:p>
        </w:tc>
        <w:tc>
          <w:tcPr>
            <w:tcW w:type="dxa" w:w="1447"/>
          </w:tcPr>
          <w:p>
            <w:pPr>
              <w:spacing w:after="0" w:line="240" w:lineRule="auto"/>
              <w:jc w:val="center"/>
            </w:pPr>
            <w:r/>
            <w:r>
              <w:rPr>
                <w:b/>
                <w:sz w:val="15"/>
              </w:rPr>
              <w:t>0.291</w:t>
            </w:r>
          </w:p>
        </w:tc>
        <w:tc>
          <w:tcPr>
            <w:tcW w:type="dxa" w:w="1532"/>
          </w:tcPr>
          <w:p>
            <w:pPr>
              <w:spacing w:after="0" w:line="240" w:lineRule="auto"/>
              <w:jc w:val="center"/>
            </w:pPr>
            <w:r/>
            <w:r>
              <w:rPr>
                <w:sz w:val="15"/>
              </w:rPr>
              <w:t>−0.004</w:t>
            </w:r>
          </w:p>
        </w:tc>
        <w:tc>
          <w:tcPr>
            <w:tcW w:type="dxa" w:w="2212"/>
          </w:tcPr>
          <w:p>
            <w:pPr>
              <w:spacing w:after="0" w:line="240" w:lineRule="auto"/>
              <w:jc w:val="center"/>
            </w:pPr>
            <w:r/>
            <w:r>
              <w:rPr>
                <w:sz w:val="15"/>
              </w:rPr>
              <w:t>[−0.027, +0.020]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b/>
                <w:sz w:val="15"/>
              </w:rPr>
              <w:t>0.402</w:t>
            </w:r>
          </w:p>
        </w:tc>
        <w:tc>
          <w:tcPr>
            <w:tcW w:type="dxa" w:w="1447"/>
          </w:tcPr>
          <w:p>
            <w:pPr>
              <w:spacing w:after="0" w:line="240" w:lineRule="auto"/>
              <w:jc w:val="center"/>
            </w:pPr>
            <w:r/>
            <w:r>
              <w:rPr>
                <w:sz w:val="15"/>
              </w:rPr>
              <w:t>0.410</w:t>
            </w:r>
          </w:p>
        </w:tc>
        <w:tc>
          <w:tcPr>
            <w:tcW w:type="dxa" w:w="1532"/>
          </w:tcPr>
          <w:p>
            <w:pPr>
              <w:spacing w:after="0" w:line="240" w:lineRule="auto"/>
              <w:jc w:val="center"/>
            </w:pPr>
            <w:r/>
            <w:r>
              <w:rPr>
                <w:sz w:val="15"/>
              </w:rPr>
              <w:t>+0.008</w:t>
            </w:r>
          </w:p>
        </w:tc>
        <w:tc>
          <w:tcPr>
            <w:tcW w:type="dxa" w:w="2212"/>
          </w:tcPr>
          <w:p>
            <w:pPr>
              <w:spacing w:after="0" w:line="240" w:lineRule="auto"/>
              <w:jc w:val="center"/>
            </w:pPr>
            <w:r/>
            <w:r>
              <w:rPr>
                <w:sz w:val="15"/>
              </w:rPr>
              <w:t>[−0.019, +0.037]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1.969</w:t>
            </w:r>
          </w:p>
        </w:tc>
        <w:tc>
          <w:tcPr>
            <w:tcW w:type="dxa" w:w="1447"/>
          </w:tcPr>
          <w:p>
            <w:pPr>
              <w:spacing w:after="0" w:line="240" w:lineRule="auto"/>
              <w:jc w:val="center"/>
            </w:pPr>
            <w:r/>
            <w:r>
              <w:rPr>
                <w:b/>
                <w:sz w:val="15"/>
              </w:rPr>
              <w:t>1.953</w:t>
            </w:r>
          </w:p>
        </w:tc>
        <w:tc>
          <w:tcPr>
            <w:tcW w:type="dxa" w:w="1532"/>
          </w:tcPr>
          <w:p>
            <w:pPr>
              <w:spacing w:after="0" w:line="240" w:lineRule="auto"/>
              <w:jc w:val="center"/>
            </w:pPr>
            <w:r/>
            <w:r>
              <w:rPr>
                <w:sz w:val="15"/>
              </w:rPr>
              <w:t>−0.016</w:t>
            </w:r>
          </w:p>
        </w:tc>
        <w:tc>
          <w:tcPr>
            <w:tcW w:type="dxa" w:w="2212"/>
          </w:tcPr>
          <w:p>
            <w:pPr>
              <w:spacing w:after="0" w:line="240" w:lineRule="auto"/>
              <w:jc w:val="center"/>
            </w:pPr>
            <w:r/>
            <w:r>
              <w:rPr>
                <w:sz w:val="15"/>
              </w:rPr>
              <w:t>[−0.121, +0.093]</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b/>
                <w:sz w:val="15"/>
              </w:rPr>
              <w:t>0.642</w:t>
            </w:r>
          </w:p>
        </w:tc>
        <w:tc>
          <w:tcPr>
            <w:tcW w:type="dxa" w:w="1447"/>
          </w:tcPr>
          <w:p>
            <w:pPr>
              <w:spacing w:after="0" w:line="240" w:lineRule="auto"/>
              <w:jc w:val="center"/>
            </w:pPr>
            <w:r/>
            <w:r>
              <w:rPr>
                <w:sz w:val="15"/>
              </w:rPr>
              <w:t>0.613</w:t>
            </w:r>
          </w:p>
        </w:tc>
        <w:tc>
          <w:tcPr>
            <w:tcW w:type="dxa" w:w="1532"/>
          </w:tcPr>
          <w:p>
            <w:pPr>
              <w:spacing w:after="0" w:line="240" w:lineRule="auto"/>
              <w:jc w:val="center"/>
            </w:pPr>
            <w:r/>
            <w:r>
              <w:rPr>
                <w:sz w:val="15"/>
              </w:rPr>
              <w:t>−0.028</w:t>
            </w:r>
          </w:p>
        </w:tc>
        <w:tc>
          <w:tcPr>
            <w:tcW w:type="dxa" w:w="2212"/>
          </w:tcPr>
          <w:p>
            <w:pPr>
              <w:spacing w:after="0" w:line="240" w:lineRule="auto"/>
              <w:jc w:val="center"/>
            </w:pPr>
            <w:r/>
            <w:r>
              <w:rPr>
                <w:sz w:val="15"/>
              </w:rPr>
              <w:t>[−0.104, +0.047]</w:t>
            </w:r>
          </w:p>
        </w:tc>
      </w:tr>
      <w:tr>
        <w:tc>
          <w:tcPr>
            <w:tcW w:type="dxa" w:w="1702"/>
          </w:tcPr>
          <w:p>
            <w:pPr>
              <w:spacing w:after="0" w:line="240" w:lineRule="auto"/>
              <w:jc w:val="left"/>
            </w:pPr>
            <w:r/>
            <w:r>
              <w:rPr>
                <w:sz w:val="15"/>
              </w:rPr>
              <w:t>VDss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0.584</w:t>
            </w:r>
          </w:p>
        </w:tc>
        <w:tc>
          <w:tcPr>
            <w:tcW w:type="dxa" w:w="1447"/>
          </w:tcPr>
          <w:p>
            <w:pPr>
              <w:spacing w:after="0" w:line="240" w:lineRule="auto"/>
              <w:jc w:val="center"/>
            </w:pPr>
            <w:r/>
            <w:r>
              <w:rPr>
                <w:b/>
                <w:sz w:val="15"/>
              </w:rPr>
              <w:t>0.641</w:t>
            </w:r>
          </w:p>
        </w:tc>
        <w:tc>
          <w:tcPr>
            <w:tcW w:type="dxa" w:w="1532"/>
          </w:tcPr>
          <w:p>
            <w:pPr>
              <w:spacing w:after="0" w:line="240" w:lineRule="auto"/>
              <w:jc w:val="center"/>
            </w:pPr>
            <w:r/>
            <w:r>
              <w:rPr>
                <w:sz w:val="15"/>
              </w:rPr>
              <w:t>+0.056</w:t>
            </w:r>
          </w:p>
        </w:tc>
        <w:tc>
          <w:tcPr>
            <w:tcW w:type="dxa" w:w="2212"/>
          </w:tcPr>
          <w:p>
            <w:pPr>
              <w:spacing w:after="0" w:line="240" w:lineRule="auto"/>
              <w:jc w:val="center"/>
            </w:pPr>
            <w:r/>
            <w:r>
              <w:rPr>
                <w:sz w:val="15"/>
              </w:rPr>
              <w:t>[−0.030, +0.140]</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0.276</w:t>
            </w:r>
          </w:p>
        </w:tc>
        <w:tc>
          <w:tcPr>
            <w:tcW w:type="dxa" w:w="1447"/>
          </w:tcPr>
          <w:p>
            <w:pPr>
              <w:spacing w:after="0" w:line="240" w:lineRule="auto"/>
              <w:jc w:val="center"/>
            </w:pPr>
            <w:r/>
            <w:r>
              <w:rPr>
                <w:b/>
                <w:sz w:val="15"/>
              </w:rPr>
              <w:t>0.245</w:t>
            </w:r>
          </w:p>
        </w:tc>
        <w:tc>
          <w:tcPr>
            <w:tcW w:type="dxa" w:w="1532"/>
          </w:tcPr>
          <w:p>
            <w:pPr>
              <w:spacing w:after="0" w:line="240" w:lineRule="auto"/>
              <w:jc w:val="center"/>
            </w:pPr>
            <w:r/>
            <w:r>
              <w:rPr>
                <w:sz w:val="15"/>
              </w:rPr>
              <w:t>−0.031</w:t>
            </w:r>
          </w:p>
        </w:tc>
        <w:tc>
          <w:tcPr>
            <w:tcW w:type="dxa" w:w="2212"/>
          </w:tcPr>
          <w:p>
            <w:pPr>
              <w:spacing w:after="0" w:line="240" w:lineRule="auto"/>
              <w:jc w:val="center"/>
            </w:pPr>
            <w:r/>
            <w:r>
              <w:rPr>
                <w:sz w:val="15"/>
              </w:rPr>
              <w:t>[−0.062, +0.001]</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0.353</w:t>
            </w:r>
          </w:p>
        </w:tc>
        <w:tc>
          <w:tcPr>
            <w:tcW w:type="dxa" w:w="1447"/>
          </w:tcPr>
          <w:p>
            <w:pPr>
              <w:spacing w:after="0" w:line="240" w:lineRule="auto"/>
              <w:jc w:val="center"/>
            </w:pPr>
            <w:r/>
            <w:r>
              <w:rPr>
                <w:b/>
                <w:sz w:val="15"/>
              </w:rPr>
              <w:t>0.328</w:t>
            </w:r>
          </w:p>
        </w:tc>
        <w:tc>
          <w:tcPr>
            <w:tcW w:type="dxa" w:w="1532"/>
          </w:tcPr>
          <w:p>
            <w:pPr>
              <w:spacing w:after="0" w:line="240" w:lineRule="auto"/>
              <w:jc w:val="center"/>
            </w:pPr>
            <w:r/>
            <w:r>
              <w:rPr>
                <w:sz w:val="15"/>
              </w:rPr>
              <w:t>−0.025</w:t>
            </w:r>
          </w:p>
        </w:tc>
        <w:tc>
          <w:tcPr>
            <w:tcW w:type="dxa" w:w="2212"/>
          </w:tcPr>
          <w:p>
            <w:pPr>
              <w:spacing w:after="0" w:line="240" w:lineRule="auto"/>
              <w:jc w:val="center"/>
            </w:pPr>
            <w:r/>
            <w:r>
              <w:rPr>
                <w:sz w:val="15"/>
              </w:rPr>
              <w:t>[−0.062, +0.012]</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1.889</w:t>
            </w:r>
          </w:p>
        </w:tc>
        <w:tc>
          <w:tcPr>
            <w:tcW w:type="dxa" w:w="1447"/>
          </w:tcPr>
          <w:p>
            <w:pPr>
              <w:spacing w:after="0" w:line="240" w:lineRule="auto"/>
              <w:jc w:val="center"/>
            </w:pPr>
            <w:r/>
            <w:r>
              <w:rPr>
                <w:b/>
                <w:sz w:val="15"/>
              </w:rPr>
              <w:t>1.759</w:t>
            </w:r>
          </w:p>
        </w:tc>
        <w:tc>
          <w:tcPr>
            <w:tcW w:type="dxa" w:w="1532"/>
          </w:tcPr>
          <w:p>
            <w:pPr>
              <w:spacing w:after="0" w:line="240" w:lineRule="auto"/>
              <w:jc w:val="center"/>
            </w:pPr>
            <w:r/>
            <w:r>
              <w:rPr>
                <w:sz w:val="15"/>
              </w:rPr>
              <w:t>−0.130</w:t>
            </w:r>
          </w:p>
        </w:tc>
        <w:tc>
          <w:tcPr>
            <w:tcW w:type="dxa" w:w="2212"/>
          </w:tcPr>
          <w:p>
            <w:pPr>
              <w:spacing w:after="0" w:line="240" w:lineRule="auto"/>
              <w:jc w:val="center"/>
            </w:pPr>
            <w:r/>
            <w:r>
              <w:rPr>
                <w:sz w:val="15"/>
              </w:rPr>
              <w:t>[−0.263, +0.004]</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W2F</w:t>
            </w:r>
          </w:p>
        </w:tc>
        <w:tc>
          <w:tcPr>
            <w:tcW w:type="dxa" w:w="1447"/>
          </w:tcPr>
          <w:p>
            <w:pPr>
              <w:spacing w:after="0" w:line="240" w:lineRule="auto"/>
              <w:jc w:val="center"/>
            </w:pPr>
            <w:r/>
            <w:r>
              <w:rPr>
                <w:sz w:val="15"/>
              </w:rPr>
              <w:t>0.604</w:t>
            </w:r>
          </w:p>
        </w:tc>
        <w:tc>
          <w:tcPr>
            <w:tcW w:type="dxa" w:w="1447"/>
          </w:tcPr>
          <w:p>
            <w:pPr>
              <w:spacing w:after="0" w:line="240" w:lineRule="auto"/>
              <w:jc w:val="center"/>
            </w:pPr>
            <w:r/>
            <w:r>
              <w:rPr>
                <w:b/>
                <w:sz w:val="15"/>
              </w:rPr>
              <w:t>0.698</w:t>
            </w:r>
          </w:p>
        </w:tc>
        <w:tc>
          <w:tcPr>
            <w:tcW w:type="dxa" w:w="1532"/>
          </w:tcPr>
          <w:p>
            <w:pPr>
              <w:spacing w:after="0" w:line="240" w:lineRule="auto"/>
              <w:jc w:val="center"/>
            </w:pPr>
            <w:r/>
            <w:r>
              <w:rPr>
                <w:sz w:val="15"/>
              </w:rPr>
              <w:t>+0.094</w:t>
            </w:r>
          </w:p>
        </w:tc>
        <w:tc>
          <w:tcPr>
            <w:tcW w:type="dxa" w:w="2212"/>
          </w:tcPr>
          <w:p>
            <w:pPr>
              <w:spacing w:after="0" w:line="240" w:lineRule="auto"/>
              <w:jc w:val="center"/>
            </w:pPr>
            <w:r/>
            <w:r>
              <w:rPr>
                <w:sz w:val="15"/>
              </w:rPr>
              <w:t>[+0.000, +0.189]</w:t>
            </w:r>
          </w:p>
        </w:tc>
      </w:tr>
      <w:tr>
        <w:tc>
          <w:tcPr>
            <w:tcW w:type="dxa" w:w="1702"/>
          </w:tcPr>
          <w:p>
            <w:pPr>
              <w:spacing w:after="0" w:line="240" w:lineRule="auto"/>
              <w:jc w:val="left"/>
            </w:pPr>
            <w:r/>
            <w:r>
              <w:rPr>
                <w:sz w:val="15"/>
              </w:rPr>
              <w:t>Fu (n = 106)</w:t>
            </w:r>
          </w:p>
        </w:tc>
        <w:tc>
          <w:tcPr>
            <w:tcW w:type="dxa" w:w="1021"/>
          </w:tcPr>
          <w:p>
            <w:pPr>
              <w:spacing w:after="0" w:line="240" w:lineRule="auto"/>
              <w:jc w:val="center"/>
            </w:pPr>
            <w:r/>
            <w:r>
              <w:rPr>
                <w:sz w:val="15"/>
              </w:rPr>
              <w:t>R²</w:t>
            </w:r>
          </w:p>
        </w:tc>
        <w:tc>
          <w:tcPr>
            <w:tcW w:type="dxa" w:w="1447"/>
          </w:tcPr>
          <w:p>
            <w:pPr>
              <w:spacing w:after="0" w:line="240" w:lineRule="auto"/>
              <w:jc w:val="center"/>
            </w:pPr>
            <w:r/>
            <w:r>
              <w:rPr>
                <w:sz w:val="15"/>
              </w:rPr>
              <w:t>0.663</w:t>
            </w:r>
          </w:p>
        </w:tc>
        <w:tc>
          <w:tcPr>
            <w:tcW w:type="dxa" w:w="1447"/>
          </w:tcPr>
          <w:p>
            <w:pPr>
              <w:spacing w:after="0" w:line="240" w:lineRule="auto"/>
              <w:jc w:val="center"/>
            </w:pPr>
            <w:r/>
            <w:r>
              <w:rPr>
                <w:b/>
                <w:sz w:val="15"/>
              </w:rPr>
              <w:t>0.694</w:t>
            </w:r>
          </w:p>
        </w:tc>
        <w:tc>
          <w:tcPr>
            <w:tcW w:type="dxa" w:w="1532"/>
          </w:tcPr>
          <w:p>
            <w:pPr>
              <w:spacing w:after="0" w:line="240" w:lineRule="auto"/>
              <w:jc w:val="center"/>
            </w:pPr>
            <w:r/>
            <w:r>
              <w:rPr>
                <w:sz w:val="15"/>
              </w:rPr>
              <w:t>+0.032</w:t>
            </w:r>
          </w:p>
        </w:tc>
        <w:tc>
          <w:tcPr>
            <w:tcW w:type="dxa" w:w="2212"/>
          </w:tcPr>
          <w:p>
            <w:pPr>
              <w:spacing w:after="0" w:line="240" w:lineRule="auto"/>
              <w:jc w:val="center"/>
            </w:pPr>
            <w:r/>
            <w:r>
              <w:rPr>
                <w:sz w:val="15"/>
              </w:rPr>
              <w:t>[−0.028, +0.087]</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MAE</w:t>
            </w:r>
          </w:p>
        </w:tc>
        <w:tc>
          <w:tcPr>
            <w:tcW w:type="dxa" w:w="1447"/>
          </w:tcPr>
          <w:p>
            <w:pPr>
              <w:spacing w:after="0" w:line="240" w:lineRule="auto"/>
              <w:jc w:val="center"/>
            </w:pPr>
            <w:r/>
            <w:r>
              <w:rPr>
                <w:sz w:val="15"/>
              </w:rPr>
              <w:t>0.304</w:t>
            </w:r>
          </w:p>
        </w:tc>
        <w:tc>
          <w:tcPr>
            <w:tcW w:type="dxa" w:w="1447"/>
          </w:tcPr>
          <w:p>
            <w:pPr>
              <w:spacing w:after="0" w:line="240" w:lineRule="auto"/>
              <w:jc w:val="center"/>
            </w:pPr>
            <w:r/>
            <w:r>
              <w:rPr>
                <w:b/>
                <w:sz w:val="15"/>
              </w:rPr>
              <w:t>0.287</w:t>
            </w:r>
          </w:p>
        </w:tc>
        <w:tc>
          <w:tcPr>
            <w:tcW w:type="dxa" w:w="1532"/>
          </w:tcPr>
          <w:p>
            <w:pPr>
              <w:spacing w:after="0" w:line="240" w:lineRule="auto"/>
              <w:jc w:val="center"/>
            </w:pPr>
            <w:r/>
            <w:r>
              <w:rPr>
                <w:sz w:val="15"/>
              </w:rPr>
              <w:t>−0.017</w:t>
            </w:r>
          </w:p>
        </w:tc>
        <w:tc>
          <w:tcPr>
            <w:tcW w:type="dxa" w:w="2212"/>
          </w:tcPr>
          <w:p>
            <w:pPr>
              <w:spacing w:after="0" w:line="240" w:lineRule="auto"/>
              <w:jc w:val="center"/>
            </w:pPr>
            <w:r/>
            <w:r>
              <w:rPr>
                <w:sz w:val="15"/>
              </w:rPr>
              <w:t>[−0.049,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RMSE</w:t>
            </w:r>
          </w:p>
        </w:tc>
        <w:tc>
          <w:tcPr>
            <w:tcW w:type="dxa" w:w="1447"/>
          </w:tcPr>
          <w:p>
            <w:pPr>
              <w:spacing w:after="0" w:line="240" w:lineRule="auto"/>
              <w:jc w:val="center"/>
            </w:pPr>
            <w:r/>
            <w:r>
              <w:rPr>
                <w:sz w:val="15"/>
              </w:rPr>
              <w:t>0.410</w:t>
            </w:r>
          </w:p>
        </w:tc>
        <w:tc>
          <w:tcPr>
            <w:tcW w:type="dxa" w:w="1447"/>
          </w:tcPr>
          <w:p>
            <w:pPr>
              <w:spacing w:after="0" w:line="240" w:lineRule="auto"/>
              <w:jc w:val="center"/>
            </w:pPr>
            <w:r/>
            <w:r>
              <w:rPr>
                <w:b/>
                <w:sz w:val="15"/>
              </w:rPr>
              <w:t>0.390</w:t>
            </w:r>
          </w:p>
        </w:tc>
        <w:tc>
          <w:tcPr>
            <w:tcW w:type="dxa" w:w="1532"/>
          </w:tcPr>
          <w:p>
            <w:pPr>
              <w:spacing w:after="0" w:line="240" w:lineRule="auto"/>
              <w:jc w:val="center"/>
            </w:pPr>
            <w:r/>
            <w:r>
              <w:rPr>
                <w:sz w:val="15"/>
              </w:rPr>
              <w:t>−0.020</w:t>
            </w:r>
          </w:p>
        </w:tc>
        <w:tc>
          <w:tcPr>
            <w:tcW w:type="dxa" w:w="2212"/>
          </w:tcPr>
          <w:p>
            <w:pPr>
              <w:spacing w:after="0" w:line="240" w:lineRule="auto"/>
              <w:jc w:val="center"/>
            </w:pPr>
            <w:r/>
            <w:r>
              <w:rPr>
                <w:sz w:val="15"/>
              </w:rPr>
              <w:t>[−0.056, +0.015]</w:t>
            </w:r>
          </w:p>
        </w:tc>
      </w:tr>
      <w:tr>
        <w:tc>
          <w:tcPr>
            <w:tcW w:type="dxa" w:w="1702"/>
          </w:tcPr>
          <w:p>
            <w:pPr>
              <w:spacing w:after="0" w:line="240" w:lineRule="auto"/>
              <w:jc w:val="left"/>
            </w:pPr>
            <w:r/>
            <w:r>
              <w:rPr>
                <w:sz w:val="15"/>
              </w:rPr>
            </w:r>
          </w:p>
        </w:tc>
        <w:tc>
          <w:tcPr>
            <w:tcW w:type="dxa" w:w="1021"/>
          </w:tcPr>
          <w:p>
            <w:pPr>
              <w:spacing w:after="0" w:line="240" w:lineRule="auto"/>
              <w:jc w:val="center"/>
            </w:pPr>
            <w:r/>
            <w:r>
              <w:rPr>
                <w:sz w:val="15"/>
              </w:rPr>
              <w:t>GMFE</w:t>
            </w:r>
          </w:p>
        </w:tc>
        <w:tc>
          <w:tcPr>
            <w:tcW w:type="dxa" w:w="1447"/>
          </w:tcPr>
          <w:p>
            <w:pPr>
              <w:spacing w:after="0" w:line="240" w:lineRule="auto"/>
              <w:jc w:val="center"/>
            </w:pPr>
            <w:r/>
            <w:r>
              <w:rPr>
                <w:sz w:val="15"/>
              </w:rPr>
              <w:t>2.014</w:t>
            </w:r>
          </w:p>
        </w:tc>
        <w:tc>
          <w:tcPr>
            <w:tcW w:type="dxa" w:w="1447"/>
          </w:tcPr>
          <w:p>
            <w:pPr>
              <w:spacing w:after="0" w:line="240" w:lineRule="auto"/>
              <w:jc w:val="center"/>
            </w:pPr>
            <w:r/>
            <w:r>
              <w:rPr>
                <w:b/>
                <w:sz w:val="15"/>
              </w:rPr>
              <w:t>1.937</w:t>
            </w:r>
          </w:p>
        </w:tc>
        <w:tc>
          <w:tcPr>
            <w:tcW w:type="dxa" w:w="1532"/>
          </w:tcPr>
          <w:p>
            <w:pPr>
              <w:spacing w:after="0" w:line="240" w:lineRule="auto"/>
              <w:jc w:val="center"/>
            </w:pPr>
            <w:r/>
            <w:r>
              <w:rPr>
                <w:sz w:val="15"/>
              </w:rPr>
              <w:t>−0.077</w:t>
            </w:r>
          </w:p>
        </w:tc>
        <w:tc>
          <w:tcPr>
            <w:tcW w:type="dxa" w:w="2212"/>
          </w:tcPr>
          <w:p>
            <w:pPr>
              <w:spacing w:after="0" w:line="240" w:lineRule="auto"/>
              <w:jc w:val="center"/>
            </w:pPr>
            <w:r/>
            <w:r>
              <w:rPr>
                <w:sz w:val="15"/>
              </w:rPr>
              <w:t>[−0.227, +0.067]</w:t>
            </w:r>
          </w:p>
        </w:tc>
      </w:tr>
      <w:tr>
        <w:tc>
          <w:tcPr>
            <w:tcW w:type="dxa" w:w="1702"/>
            <w:tcBorders>
              <w:bottom w:val="single" w:sz="6" w:space="0" w:color="000000"/>
            </w:tcBorders>
          </w:tcPr>
          <w:p>
            <w:pPr>
              <w:spacing w:after="0" w:line="240" w:lineRule="auto"/>
              <w:jc w:val="left"/>
            </w:pPr>
            <w:r/>
            <w:r>
              <w:rPr>
                <w:sz w:val="15"/>
              </w:rPr>
            </w:r>
          </w:p>
        </w:tc>
        <w:tc>
          <w:tcPr>
            <w:tcW w:type="dxa" w:w="1021"/>
            <w:tcBorders>
              <w:bottom w:val="single" w:sz="6" w:space="0" w:color="000000"/>
            </w:tcBorders>
          </w:tcPr>
          <w:p>
            <w:pPr>
              <w:spacing w:after="0" w:line="240" w:lineRule="auto"/>
              <w:jc w:val="center"/>
            </w:pPr>
            <w:r/>
            <w:r>
              <w:rPr>
                <w:sz w:val="15"/>
              </w:rPr>
              <w:t>W2F</w:t>
            </w:r>
          </w:p>
        </w:tc>
        <w:tc>
          <w:tcPr>
            <w:tcW w:type="dxa" w:w="1447"/>
            <w:tcBorders>
              <w:bottom w:val="single" w:sz="6" w:space="0" w:color="000000"/>
            </w:tcBorders>
          </w:tcPr>
          <w:p>
            <w:pPr>
              <w:spacing w:after="0" w:line="240" w:lineRule="auto"/>
              <w:jc w:val="center"/>
            </w:pPr>
            <w:r/>
            <w:r>
              <w:rPr>
                <w:sz w:val="15"/>
              </w:rPr>
              <w:t>0.604</w:t>
            </w:r>
          </w:p>
        </w:tc>
        <w:tc>
          <w:tcPr>
            <w:tcW w:type="dxa" w:w="1447"/>
            <w:tcBorders>
              <w:bottom w:val="single" w:sz="6" w:space="0" w:color="000000"/>
            </w:tcBorders>
          </w:tcPr>
          <w:p>
            <w:pPr>
              <w:spacing w:after="0" w:line="240" w:lineRule="auto"/>
              <w:jc w:val="center"/>
            </w:pPr>
            <w:r/>
            <w:r>
              <w:rPr>
                <w:b/>
                <w:sz w:val="15"/>
              </w:rPr>
              <w:t>0.670</w:t>
            </w:r>
          </w:p>
        </w:tc>
        <w:tc>
          <w:tcPr>
            <w:tcW w:type="dxa" w:w="1532"/>
            <w:tcBorders>
              <w:bottom w:val="single" w:sz="6" w:space="0" w:color="000000"/>
            </w:tcBorders>
          </w:tcPr>
          <w:p>
            <w:pPr>
              <w:spacing w:after="0" w:line="240" w:lineRule="auto"/>
              <w:jc w:val="center"/>
            </w:pPr>
            <w:r/>
            <w:r>
              <w:rPr>
                <w:sz w:val="15"/>
              </w:rPr>
              <w:t>+0.066</w:t>
            </w:r>
          </w:p>
        </w:tc>
        <w:tc>
          <w:tcPr>
            <w:tcW w:type="dxa" w:w="221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3" name="Picture 3"/>
            <wp:cNvGraphicFramePr>
              <a:graphicFrameLocks noChangeAspect="1"/>
            </wp:cNvGraphicFramePr>
            <a:graphic>
              <a:graphicData uri="http://schemas.openxmlformats.org/drawingml/2006/picture">
                <pic:pic>
                  <pic:nvPicPr>
                    <pic:cNvPr id="0" name="fig3_paired_vs_jia.png"/>
                    <pic:cNvPicPr/>
                  </pic:nvPicPr>
                  <pic:blipFill>
                    <a:blip r:embed="rId11"/>
                    <a:stretch>
                      <a:fillRect/>
                    </a:stretch>
                  </pic:blipFill>
                  <pic:spPr>
                    <a:xfrm>
                      <a:off x="0" y="0"/>
                      <a:ext cx="5943600" cy="1812039"/>
                    </a:xfrm>
                    <a:prstGeom prst="rect"/>
                  </pic:spPr>
                </pic:pic>
              </a:graphicData>
            </a:graphic>
          </wp:inline>
        </w:drawing>
      </w:r>
    </w:p>
    <w:p>
      <w:pPr>
        <w:jc w:val="both"/>
      </w:pPr>
      <w:r>
        <w:rPr>
          <w:sz w:val="16"/>
        </w:rPr>
        <w:t xml:space="preserve">Fig. 3.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4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w:t>
        <w:br/>
      </w:r>
      <w:r>
        <w:rPr>
          <w:sz w:val="16"/>
        </w:rPr>
        <w:t>Proposed models versus untuned classical baselines (official test splits)</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2663"/>
            <w:tcBorders>
              <w:top w:val="single" w:sz="6" w:space="0" w:color="000000"/>
              <w:bottom w:val="single" w:sz="6" w:space="0" w:color="000000"/>
            </w:tcBorders>
          </w:tcPr>
          <w:p>
            <w:pPr>
              <w:spacing w:after="0" w:line="240" w:lineRule="auto"/>
              <w:jc w:val="left"/>
            </w:pPr>
            <w:r/>
            <w:r>
              <w:rPr>
                <w:b/>
                <w:sz w:val="15"/>
              </w:rPr>
              <w:t>Endpoint / model</w:t>
            </w:r>
          </w:p>
        </w:tc>
        <w:tc>
          <w:tcPr>
            <w:tcW w:type="dxa" w:w="669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663"/>
          </w:tcPr>
          <w:p>
            <w:pPr>
              <w:spacing w:after="0" w:line="240" w:lineRule="auto"/>
              <w:jc w:val="left"/>
            </w:pPr>
            <w:r/>
            <w:r>
              <w:rPr>
                <w:i/>
                <w:sz w:val="15"/>
              </w:rPr>
              <w:t>pKa (acidic) (n = 776)</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w:t>
            </w:r>
          </w:p>
        </w:tc>
        <w:tc>
          <w:tcPr>
            <w:tcW w:type="dxa" w:w="1674"/>
          </w:tcPr>
          <w:p>
            <w:pPr>
              <w:spacing w:after="0" w:line="240" w:lineRule="auto"/>
              <w:jc w:val="center"/>
            </w:pPr>
            <w:r/>
            <w:r>
              <w:rPr>
                <w:b/>
                <w:sz w:val="15"/>
              </w:rPr>
              <w:t>0.969</w:t>
            </w:r>
          </w:p>
        </w:tc>
        <w:tc>
          <w:tcPr>
            <w:tcW w:type="dxa" w:w="1674"/>
          </w:tcPr>
          <w:p>
            <w:pPr>
              <w:spacing w:after="0" w:line="240" w:lineRule="auto"/>
              <w:jc w:val="center"/>
            </w:pPr>
            <w:r/>
            <w:r>
              <w:rPr>
                <w:b/>
                <w:sz w:val="15"/>
              </w:rPr>
              <w:t>0.424</w:t>
            </w:r>
          </w:p>
        </w:tc>
        <w:tc>
          <w:tcPr>
            <w:tcW w:type="dxa" w:w="1674"/>
          </w:tcPr>
          <w:p>
            <w:pPr>
              <w:spacing w:after="0" w:line="240" w:lineRule="auto"/>
              <w:jc w:val="center"/>
            </w:pPr>
            <w:r/>
            <w:r>
              <w:rPr>
                <w:b/>
                <w:sz w:val="15"/>
              </w:rPr>
              <w:t>0.757</w:t>
            </w:r>
          </w:p>
        </w:tc>
        <w:tc>
          <w:tcPr>
            <w:tcW w:type="dxa" w:w="1674"/>
          </w:tcPr>
          <w:p>
            <w:pPr>
              <w:spacing w:after="0" w:line="240" w:lineRule="auto"/>
              <w:jc w:val="center"/>
            </w:pPr>
            <w:r/>
            <w:r>
              <w:rPr>
                <w:b/>
                <w:sz w:val="15"/>
              </w:rPr>
              <w:t>0.910</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0.927†</w:t>
            </w:r>
          </w:p>
        </w:tc>
        <w:tc>
          <w:tcPr>
            <w:tcW w:type="dxa" w:w="1674"/>
          </w:tcPr>
          <w:p>
            <w:pPr>
              <w:spacing w:after="0" w:line="240" w:lineRule="auto"/>
              <w:jc w:val="center"/>
            </w:pPr>
            <w:r/>
            <w:r>
              <w:rPr>
                <w:sz w:val="15"/>
              </w:rPr>
              <w:t>0.699†</w:t>
            </w:r>
          </w:p>
        </w:tc>
        <w:tc>
          <w:tcPr>
            <w:tcW w:type="dxa" w:w="1674"/>
          </w:tcPr>
          <w:p>
            <w:pPr>
              <w:spacing w:after="0" w:line="240" w:lineRule="auto"/>
              <w:jc w:val="center"/>
            </w:pPr>
            <w:r/>
            <w:r>
              <w:rPr>
                <w:sz w:val="15"/>
              </w:rPr>
              <w:t>1.158†</w:t>
            </w:r>
          </w:p>
        </w:tc>
        <w:tc>
          <w:tcPr>
            <w:tcW w:type="dxa" w:w="1674"/>
          </w:tcPr>
          <w:p>
            <w:pPr>
              <w:spacing w:after="0" w:line="240" w:lineRule="auto"/>
              <w:jc w:val="center"/>
            </w:pPr>
            <w:r/>
            <w:r>
              <w:rPr>
                <w:sz w:val="15"/>
              </w:rPr>
              <w:t>0.777†</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0.919†</w:t>
            </w:r>
          </w:p>
        </w:tc>
        <w:tc>
          <w:tcPr>
            <w:tcW w:type="dxa" w:w="1674"/>
          </w:tcPr>
          <w:p>
            <w:pPr>
              <w:spacing w:after="0" w:line="240" w:lineRule="auto"/>
              <w:jc w:val="center"/>
            </w:pPr>
            <w:r/>
            <w:r>
              <w:rPr>
                <w:sz w:val="15"/>
              </w:rPr>
              <w:t>0.743†</w:t>
            </w:r>
          </w:p>
        </w:tc>
        <w:tc>
          <w:tcPr>
            <w:tcW w:type="dxa" w:w="1674"/>
          </w:tcPr>
          <w:p>
            <w:pPr>
              <w:spacing w:after="0" w:line="240" w:lineRule="auto"/>
              <w:jc w:val="center"/>
            </w:pPr>
            <w:r/>
            <w:r>
              <w:rPr>
                <w:sz w:val="15"/>
              </w:rPr>
              <w:t>1.221†</w:t>
            </w:r>
          </w:p>
        </w:tc>
        <w:tc>
          <w:tcPr>
            <w:tcW w:type="dxa" w:w="1674"/>
          </w:tcPr>
          <w:p>
            <w:pPr>
              <w:spacing w:after="0" w:line="240" w:lineRule="auto"/>
              <w:jc w:val="center"/>
            </w:pPr>
            <w:r/>
            <w:r>
              <w:rPr>
                <w:sz w:val="15"/>
              </w:rPr>
              <w:t>0.781†</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0.770†</w:t>
            </w:r>
          </w:p>
        </w:tc>
        <w:tc>
          <w:tcPr>
            <w:tcW w:type="dxa" w:w="1674"/>
          </w:tcPr>
          <w:p>
            <w:pPr>
              <w:spacing w:after="0" w:line="240" w:lineRule="auto"/>
              <w:jc w:val="center"/>
            </w:pPr>
            <w:r/>
            <w:r>
              <w:rPr>
                <w:sz w:val="15"/>
              </w:rPr>
              <w:t>1.475†</w:t>
            </w:r>
          </w:p>
        </w:tc>
        <w:tc>
          <w:tcPr>
            <w:tcW w:type="dxa" w:w="1674"/>
          </w:tcPr>
          <w:p>
            <w:pPr>
              <w:spacing w:after="0" w:line="240" w:lineRule="auto"/>
              <w:jc w:val="center"/>
            </w:pPr>
            <w:r/>
            <w:r>
              <w:rPr>
                <w:sz w:val="15"/>
              </w:rPr>
              <w:t>2.057†</w:t>
            </w:r>
          </w:p>
        </w:tc>
        <w:tc>
          <w:tcPr>
            <w:tcW w:type="dxa" w:w="1674"/>
          </w:tcPr>
          <w:p>
            <w:pPr>
              <w:spacing w:after="0" w:line="240" w:lineRule="auto"/>
              <w:jc w:val="center"/>
            </w:pPr>
            <w:r/>
            <w:r>
              <w:rPr>
                <w:sz w:val="15"/>
              </w:rPr>
              <w:t>0.499†</w:t>
            </w:r>
          </w:p>
        </w:tc>
      </w:tr>
      <w:tr>
        <w:tc>
          <w:tcPr>
            <w:tcW w:type="dxa" w:w="2663"/>
          </w:tcPr>
          <w:p>
            <w:pPr>
              <w:spacing w:after="0" w:line="240" w:lineRule="auto"/>
              <w:jc w:val="left"/>
            </w:pPr>
            <w:r/>
            <w:r>
              <w:rPr>
                <w:i/>
                <w:sz w:val="15"/>
              </w:rPr>
              <w:t>pKa (basic) (n = 815)</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RMSE</w:t>
            </w:r>
          </w:p>
        </w:tc>
        <w:tc>
          <w:tcPr>
            <w:tcW w:type="dxa" w:w="1674"/>
          </w:tcPr>
          <w:p>
            <w:pPr>
              <w:spacing w:after="0" w:line="240" w:lineRule="auto"/>
              <w:jc w:val="center"/>
            </w:pPr>
            <w:r/>
            <w:r>
              <w:rPr>
                <w:i/>
                <w:sz w:val="15"/>
              </w:rPr>
              <w:t>W1</w:t>
            </w:r>
          </w:p>
        </w:tc>
      </w:tr>
      <w:tr>
        <w:tc>
          <w:tcPr>
            <w:tcW w:type="dxa" w:w="2663"/>
          </w:tcPr>
          <w:p>
            <w:pPr>
              <w:spacing w:after="0" w:line="240" w:lineRule="auto"/>
              <w:jc w:val="left"/>
            </w:pPr>
            <w:r/>
            <w:r>
              <w:rPr>
                <w:sz w:val="15"/>
              </w:rPr>
              <w:t xml:space="preserve">  GraphMPNN (no site readout)</w:t>
            </w:r>
          </w:p>
        </w:tc>
        <w:tc>
          <w:tcPr>
            <w:tcW w:type="dxa" w:w="1674"/>
          </w:tcPr>
          <w:p>
            <w:pPr>
              <w:spacing w:after="0" w:line="240" w:lineRule="auto"/>
              <w:jc w:val="center"/>
            </w:pPr>
            <w:r/>
            <w:r>
              <w:rPr>
                <w:b/>
                <w:sz w:val="15"/>
              </w:rPr>
              <w:t>0.950</w:t>
            </w:r>
          </w:p>
        </w:tc>
        <w:tc>
          <w:tcPr>
            <w:tcW w:type="dxa" w:w="1674"/>
          </w:tcPr>
          <w:p>
            <w:pPr>
              <w:spacing w:after="0" w:line="240" w:lineRule="auto"/>
              <w:jc w:val="center"/>
            </w:pPr>
            <w:r/>
            <w:r>
              <w:rPr>
                <w:b/>
                <w:sz w:val="15"/>
              </w:rPr>
              <w:t>0.406</w:t>
            </w:r>
          </w:p>
        </w:tc>
        <w:tc>
          <w:tcPr>
            <w:tcW w:type="dxa" w:w="1674"/>
          </w:tcPr>
          <w:p>
            <w:pPr>
              <w:spacing w:after="0" w:line="240" w:lineRule="auto"/>
              <w:jc w:val="center"/>
            </w:pPr>
            <w:r/>
            <w:r>
              <w:rPr>
                <w:b/>
                <w:sz w:val="15"/>
              </w:rPr>
              <w:t>0.654</w:t>
            </w:r>
          </w:p>
        </w:tc>
        <w:tc>
          <w:tcPr>
            <w:tcW w:type="dxa" w:w="1674"/>
          </w:tcPr>
          <w:p>
            <w:pPr>
              <w:spacing w:after="0" w:line="240" w:lineRule="auto"/>
              <w:jc w:val="center"/>
            </w:pPr>
            <w:r/>
            <w:r>
              <w:rPr>
                <w:b/>
                <w:sz w:val="15"/>
              </w:rPr>
              <w:t>0.907</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0.862†</w:t>
            </w:r>
          </w:p>
        </w:tc>
        <w:tc>
          <w:tcPr>
            <w:tcW w:type="dxa" w:w="1674"/>
          </w:tcPr>
          <w:p>
            <w:pPr>
              <w:spacing w:after="0" w:line="240" w:lineRule="auto"/>
              <w:jc w:val="center"/>
            </w:pPr>
            <w:r/>
            <w:r>
              <w:rPr>
                <w:sz w:val="15"/>
              </w:rPr>
              <w:t>0.758†</w:t>
            </w:r>
          </w:p>
        </w:tc>
        <w:tc>
          <w:tcPr>
            <w:tcW w:type="dxa" w:w="1674"/>
          </w:tcPr>
          <w:p>
            <w:pPr>
              <w:spacing w:after="0" w:line="240" w:lineRule="auto"/>
              <w:jc w:val="center"/>
            </w:pPr>
            <w:r/>
            <w:r>
              <w:rPr>
                <w:sz w:val="15"/>
              </w:rPr>
              <w:t>1.089†</w:t>
            </w:r>
          </w:p>
        </w:tc>
        <w:tc>
          <w:tcPr>
            <w:tcW w:type="dxa" w:w="1674"/>
          </w:tcPr>
          <w:p>
            <w:pPr>
              <w:spacing w:after="0" w:line="240" w:lineRule="auto"/>
              <w:jc w:val="center"/>
            </w:pPr>
            <w:r/>
            <w:r>
              <w:rPr>
                <w:sz w:val="15"/>
              </w:rPr>
              <w:t>0.746†</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0.881†</w:t>
            </w:r>
          </w:p>
        </w:tc>
        <w:tc>
          <w:tcPr>
            <w:tcW w:type="dxa" w:w="1674"/>
          </w:tcPr>
          <w:p>
            <w:pPr>
              <w:spacing w:after="0" w:line="240" w:lineRule="auto"/>
              <w:jc w:val="center"/>
            </w:pPr>
            <w:r/>
            <w:r>
              <w:rPr>
                <w:sz w:val="15"/>
              </w:rPr>
              <w:t>0.701†</w:t>
            </w:r>
          </w:p>
        </w:tc>
        <w:tc>
          <w:tcPr>
            <w:tcW w:type="dxa" w:w="1674"/>
          </w:tcPr>
          <w:p>
            <w:pPr>
              <w:spacing w:after="0" w:line="240" w:lineRule="auto"/>
              <w:jc w:val="center"/>
            </w:pPr>
            <w:r/>
            <w:r>
              <w:rPr>
                <w:sz w:val="15"/>
              </w:rPr>
              <w:t>1.012†</w:t>
            </w:r>
          </w:p>
        </w:tc>
        <w:tc>
          <w:tcPr>
            <w:tcW w:type="dxa" w:w="1674"/>
          </w:tcPr>
          <w:p>
            <w:pPr>
              <w:spacing w:after="0" w:line="240" w:lineRule="auto"/>
              <w:jc w:val="center"/>
            </w:pPr>
            <w:r/>
            <w:r>
              <w:rPr>
                <w:sz w:val="15"/>
              </w:rPr>
              <w:t>0.756†</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0.723†</w:t>
            </w:r>
          </w:p>
        </w:tc>
        <w:tc>
          <w:tcPr>
            <w:tcW w:type="dxa" w:w="1674"/>
          </w:tcPr>
          <w:p>
            <w:pPr>
              <w:spacing w:after="0" w:line="240" w:lineRule="auto"/>
              <w:jc w:val="center"/>
            </w:pPr>
            <w:r/>
            <w:r>
              <w:rPr>
                <w:sz w:val="15"/>
              </w:rPr>
              <w:t>1.067†</w:t>
            </w:r>
          </w:p>
        </w:tc>
        <w:tc>
          <w:tcPr>
            <w:tcW w:type="dxa" w:w="1674"/>
          </w:tcPr>
          <w:p>
            <w:pPr>
              <w:spacing w:after="0" w:line="240" w:lineRule="auto"/>
              <w:jc w:val="center"/>
            </w:pPr>
            <w:r/>
            <w:r>
              <w:rPr>
                <w:sz w:val="15"/>
              </w:rPr>
              <w:t>1.546†</w:t>
            </w:r>
          </w:p>
        </w:tc>
        <w:tc>
          <w:tcPr>
            <w:tcW w:type="dxa" w:w="1674"/>
          </w:tcPr>
          <w:p>
            <w:pPr>
              <w:spacing w:after="0" w:line="240" w:lineRule="auto"/>
              <w:jc w:val="center"/>
            </w:pPr>
            <w:r/>
            <w:r>
              <w:rPr>
                <w:sz w:val="15"/>
              </w:rPr>
              <w:t>0.634†</w:t>
            </w:r>
          </w:p>
        </w:tc>
      </w:tr>
      <w:tr>
        <w:tc>
          <w:tcPr>
            <w:tcW w:type="dxa" w:w="2663"/>
          </w:tcPr>
          <w:p>
            <w:pPr>
              <w:spacing w:after="0" w:line="240" w:lineRule="auto"/>
              <w:jc w:val="left"/>
            </w:pPr>
            <w:r/>
            <w:r>
              <w:rPr>
                <w:i/>
                <w:sz w:val="15"/>
              </w:rPr>
              <w:t>CL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w:t>
            </w:r>
          </w:p>
        </w:tc>
        <w:tc>
          <w:tcPr>
            <w:tcW w:type="dxa" w:w="1674"/>
          </w:tcPr>
          <w:p>
            <w:pPr>
              <w:spacing w:after="0" w:line="240" w:lineRule="auto"/>
              <w:jc w:val="center"/>
            </w:pPr>
            <w:r/>
            <w:r>
              <w:rPr>
                <w:b/>
                <w:sz w:val="15"/>
              </w:rPr>
              <w:t>0.497</w:t>
            </w:r>
          </w:p>
        </w:tc>
        <w:tc>
          <w:tcPr>
            <w:tcW w:type="dxa" w:w="1674"/>
          </w:tcPr>
          <w:p>
            <w:pPr>
              <w:spacing w:after="0" w:line="240" w:lineRule="auto"/>
              <w:jc w:val="center"/>
            </w:pPr>
            <w:r/>
            <w:r>
              <w:rPr>
                <w:sz w:val="15"/>
              </w:rPr>
              <w:t>0.305</w:t>
            </w:r>
          </w:p>
        </w:tc>
        <w:tc>
          <w:tcPr>
            <w:tcW w:type="dxa" w:w="1674"/>
          </w:tcPr>
          <w:p>
            <w:pPr>
              <w:spacing w:after="0" w:line="240" w:lineRule="auto"/>
              <w:jc w:val="center"/>
            </w:pPr>
            <w:r/>
            <w:r>
              <w:rPr>
                <w:sz w:val="15"/>
              </w:rPr>
              <w:t>2.018</w:t>
            </w:r>
          </w:p>
        </w:tc>
        <w:tc>
          <w:tcPr>
            <w:tcW w:type="dxa" w:w="1674"/>
          </w:tcPr>
          <w:p>
            <w:pPr>
              <w:spacing w:after="0" w:line="240" w:lineRule="auto"/>
              <w:jc w:val="center"/>
            </w:pPr>
            <w:r/>
            <w:r>
              <w:rPr>
                <w:sz w:val="15"/>
              </w:rPr>
              <w:t>0.605</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0.484</w:t>
            </w:r>
          </w:p>
        </w:tc>
        <w:tc>
          <w:tcPr>
            <w:tcW w:type="dxa" w:w="1674"/>
          </w:tcPr>
          <w:p>
            <w:pPr>
              <w:spacing w:after="0" w:line="240" w:lineRule="auto"/>
              <w:jc w:val="center"/>
            </w:pPr>
            <w:r/>
            <w:r>
              <w:rPr>
                <w:b/>
                <w:sz w:val="15"/>
              </w:rPr>
              <w:t>0.303</w:t>
            </w:r>
          </w:p>
        </w:tc>
        <w:tc>
          <w:tcPr>
            <w:tcW w:type="dxa" w:w="1674"/>
          </w:tcPr>
          <w:p>
            <w:pPr>
              <w:spacing w:after="0" w:line="240" w:lineRule="auto"/>
              <w:jc w:val="center"/>
            </w:pPr>
            <w:r/>
            <w:r>
              <w:rPr>
                <w:b/>
                <w:sz w:val="15"/>
              </w:rPr>
              <w:t>2.010</w:t>
            </w:r>
          </w:p>
        </w:tc>
        <w:tc>
          <w:tcPr>
            <w:tcW w:type="dxa" w:w="1674"/>
          </w:tcPr>
          <w:p>
            <w:pPr>
              <w:spacing w:after="0" w:line="240" w:lineRule="auto"/>
              <w:jc w:val="center"/>
            </w:pPr>
            <w:r/>
            <w:r>
              <w:rPr>
                <w:b/>
                <w:sz w:val="15"/>
              </w:rPr>
              <w:t>0.638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0.374†</w:t>
            </w:r>
          </w:p>
        </w:tc>
        <w:tc>
          <w:tcPr>
            <w:tcW w:type="dxa" w:w="1674"/>
          </w:tcPr>
          <w:p>
            <w:pPr>
              <w:spacing w:after="0" w:line="240" w:lineRule="auto"/>
              <w:jc w:val="center"/>
            </w:pPr>
            <w:r/>
            <w:r>
              <w:rPr>
                <w:sz w:val="15"/>
              </w:rPr>
              <w:t>0.355†</w:t>
            </w:r>
          </w:p>
        </w:tc>
        <w:tc>
          <w:tcPr>
            <w:tcW w:type="dxa" w:w="1674"/>
          </w:tcPr>
          <w:p>
            <w:pPr>
              <w:spacing w:after="0" w:line="240" w:lineRule="auto"/>
              <w:jc w:val="center"/>
            </w:pPr>
            <w:r/>
            <w:r>
              <w:rPr>
                <w:sz w:val="15"/>
              </w:rPr>
              <w:t>2.266†</w:t>
            </w:r>
          </w:p>
        </w:tc>
        <w:tc>
          <w:tcPr>
            <w:tcW w:type="dxa" w:w="1674"/>
          </w:tcPr>
          <w:p>
            <w:pPr>
              <w:spacing w:after="0" w:line="240" w:lineRule="auto"/>
              <w:jc w:val="center"/>
            </w:pPr>
            <w:r/>
            <w:r>
              <w:rPr>
                <w:sz w:val="15"/>
              </w:rPr>
              <w:t>0.497†</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0.310</w:t>
            </w:r>
          </w:p>
        </w:tc>
        <w:tc>
          <w:tcPr>
            <w:tcW w:type="dxa" w:w="1674"/>
          </w:tcPr>
          <w:p>
            <w:pPr>
              <w:spacing w:after="0" w:line="240" w:lineRule="auto"/>
              <w:jc w:val="center"/>
            </w:pPr>
            <w:r/>
            <w:r>
              <w:rPr>
                <w:sz w:val="15"/>
              </w:rPr>
              <w:t>2.042</w:t>
            </w:r>
          </w:p>
        </w:tc>
        <w:tc>
          <w:tcPr>
            <w:tcW w:type="dxa" w:w="1674"/>
          </w:tcPr>
          <w:p>
            <w:pPr>
              <w:spacing w:after="0" w:line="240" w:lineRule="auto"/>
              <w:jc w:val="center"/>
            </w:pPr>
            <w:r/>
            <w:r>
              <w:rPr>
                <w:sz w:val="15"/>
              </w:rPr>
              <w:t>0.627</w:t>
            </w:r>
          </w:p>
        </w:tc>
      </w:tr>
      <w:tr>
        <w:tc>
          <w:tcPr>
            <w:tcW w:type="dxa" w:w="2663"/>
          </w:tcPr>
          <w:p>
            <w:pPr>
              <w:spacing w:after="0" w:line="240" w:lineRule="auto"/>
              <w:jc w:val="left"/>
            </w:pPr>
            <w:r/>
            <w:r>
              <w:rPr>
                <w:i/>
                <w:sz w:val="15"/>
              </w:rPr>
              <w:t>VDss (n = 177)</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MFMN-InteractAux</w:t>
            </w:r>
          </w:p>
        </w:tc>
        <w:tc>
          <w:tcPr>
            <w:tcW w:type="dxa" w:w="1674"/>
          </w:tcPr>
          <w:p>
            <w:pPr>
              <w:spacing w:after="0" w:line="240" w:lineRule="auto"/>
              <w:jc w:val="center"/>
            </w:pPr>
            <w:r/>
            <w:r>
              <w:rPr>
                <w:b/>
                <w:sz w:val="15"/>
              </w:rPr>
              <w:t>0.648</w:t>
            </w:r>
          </w:p>
        </w:tc>
        <w:tc>
          <w:tcPr>
            <w:tcW w:type="dxa" w:w="1674"/>
          </w:tcPr>
          <w:p>
            <w:pPr>
              <w:spacing w:after="0" w:line="240" w:lineRule="auto"/>
              <w:jc w:val="center"/>
            </w:pPr>
            <w:r/>
            <w:r>
              <w:rPr>
                <w:b/>
                <w:sz w:val="15"/>
              </w:rPr>
              <w:t>0.247</w:t>
            </w:r>
          </w:p>
        </w:tc>
        <w:tc>
          <w:tcPr>
            <w:tcW w:type="dxa" w:w="1674"/>
          </w:tcPr>
          <w:p>
            <w:pPr>
              <w:spacing w:after="0" w:line="240" w:lineRule="auto"/>
              <w:jc w:val="center"/>
            </w:pPr>
            <w:r/>
            <w:r>
              <w:rPr>
                <w:b/>
                <w:sz w:val="15"/>
              </w:rPr>
              <w:t>1.764</w:t>
            </w:r>
          </w:p>
        </w:tc>
        <w:tc>
          <w:tcPr>
            <w:tcW w:type="dxa" w:w="1674"/>
          </w:tcPr>
          <w:p>
            <w:pPr>
              <w:spacing w:after="0" w:line="240" w:lineRule="auto"/>
              <w:jc w:val="center"/>
            </w:pPr>
            <w:r/>
            <w:r>
              <w:rPr>
                <w:b/>
                <w:sz w:val="15"/>
              </w:rPr>
              <w:t>0.684</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0.609</w:t>
            </w:r>
          </w:p>
        </w:tc>
        <w:tc>
          <w:tcPr>
            <w:tcW w:type="dxa" w:w="1674"/>
          </w:tcPr>
          <w:p>
            <w:pPr>
              <w:spacing w:after="0" w:line="240" w:lineRule="auto"/>
              <w:jc w:val="center"/>
            </w:pPr>
            <w:r/>
            <w:r>
              <w:rPr>
                <w:sz w:val="15"/>
              </w:rPr>
              <w:t>0.267</w:t>
            </w:r>
          </w:p>
        </w:tc>
        <w:tc>
          <w:tcPr>
            <w:tcW w:type="dxa" w:w="1674"/>
          </w:tcPr>
          <w:p>
            <w:pPr>
              <w:spacing w:after="0" w:line="240" w:lineRule="auto"/>
              <w:jc w:val="center"/>
            </w:pPr>
            <w:r/>
            <w:r>
              <w:rPr>
                <w:sz w:val="15"/>
              </w:rPr>
              <w:t>1.848</w:t>
            </w:r>
          </w:p>
        </w:tc>
        <w:tc>
          <w:tcPr>
            <w:tcW w:type="dxa" w:w="1674"/>
          </w:tcPr>
          <w:p>
            <w:pPr>
              <w:spacing w:after="0" w:line="240" w:lineRule="auto"/>
              <w:jc w:val="center"/>
            </w:pPr>
            <w:r/>
            <w:r>
              <w:rPr>
                <w:sz w:val="15"/>
              </w:rPr>
              <w:t>0.661</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0.485†</w:t>
            </w:r>
          </w:p>
        </w:tc>
        <w:tc>
          <w:tcPr>
            <w:tcW w:type="dxa" w:w="1674"/>
          </w:tcPr>
          <w:p>
            <w:pPr>
              <w:spacing w:after="0" w:line="240" w:lineRule="auto"/>
              <w:jc w:val="center"/>
            </w:pPr>
            <w:r/>
            <w:r>
              <w:rPr>
                <w:sz w:val="15"/>
              </w:rPr>
              <w:t>0.307†</w:t>
            </w:r>
          </w:p>
        </w:tc>
        <w:tc>
          <w:tcPr>
            <w:tcW w:type="dxa" w:w="1674"/>
          </w:tcPr>
          <w:p>
            <w:pPr>
              <w:spacing w:after="0" w:line="240" w:lineRule="auto"/>
              <w:jc w:val="center"/>
            </w:pPr>
            <w:r/>
            <w:r>
              <w:rPr>
                <w:sz w:val="15"/>
              </w:rPr>
              <w:t>2.026†</w:t>
            </w:r>
          </w:p>
        </w:tc>
        <w:tc>
          <w:tcPr>
            <w:tcW w:type="dxa" w:w="1674"/>
          </w:tcPr>
          <w:p>
            <w:pPr>
              <w:spacing w:after="0" w:line="240" w:lineRule="auto"/>
              <w:jc w:val="center"/>
            </w:pPr>
            <w:r/>
            <w:r>
              <w:rPr>
                <w:sz w:val="15"/>
              </w:rPr>
              <w:t>0.588†</w:t>
            </w:r>
          </w:p>
        </w:tc>
      </w:tr>
      <w:tr>
        <w:tc>
          <w:tcPr>
            <w:tcW w:type="dxa" w:w="2663"/>
          </w:tcPr>
          <w:p>
            <w:pPr>
              <w:spacing w:after="0" w:line="240" w:lineRule="auto"/>
              <w:jc w:val="left"/>
            </w:pPr>
            <w:r/>
            <w:r>
              <w:rPr>
                <w:sz w:val="15"/>
              </w:rPr>
              <w:t xml:space="preserve">  SVM</w:t>
            </w:r>
          </w:p>
        </w:tc>
        <w:tc>
          <w:tcPr>
            <w:tcW w:type="dxa" w:w="1674"/>
          </w:tcPr>
          <w:p>
            <w:pPr>
              <w:spacing w:after="0" w:line="240" w:lineRule="auto"/>
              <w:jc w:val="center"/>
            </w:pPr>
            <w:r/>
            <w:r>
              <w:rPr>
                <w:sz w:val="15"/>
              </w:rPr>
              <w:t>0.542†</w:t>
            </w:r>
          </w:p>
        </w:tc>
        <w:tc>
          <w:tcPr>
            <w:tcW w:type="dxa" w:w="1674"/>
          </w:tcPr>
          <w:p>
            <w:pPr>
              <w:spacing w:after="0" w:line="240" w:lineRule="auto"/>
              <w:jc w:val="center"/>
            </w:pPr>
            <w:r/>
            <w:r>
              <w:rPr>
                <w:sz w:val="15"/>
              </w:rPr>
              <w:t>0.283†</w:t>
            </w:r>
          </w:p>
        </w:tc>
        <w:tc>
          <w:tcPr>
            <w:tcW w:type="dxa" w:w="1674"/>
          </w:tcPr>
          <w:p>
            <w:pPr>
              <w:spacing w:after="0" w:line="240" w:lineRule="auto"/>
              <w:jc w:val="center"/>
            </w:pPr>
            <w:r/>
            <w:r>
              <w:rPr>
                <w:sz w:val="15"/>
              </w:rPr>
              <w:t>1.919†</w:t>
            </w:r>
          </w:p>
        </w:tc>
        <w:tc>
          <w:tcPr>
            <w:tcW w:type="dxa" w:w="1674"/>
          </w:tcPr>
          <w:p>
            <w:pPr>
              <w:spacing w:after="0" w:line="240" w:lineRule="auto"/>
              <w:jc w:val="center"/>
            </w:pPr>
            <w:r/>
            <w:r>
              <w:rPr>
                <w:sz w:val="15"/>
              </w:rPr>
              <w:t>0.610†</w:t>
            </w:r>
          </w:p>
        </w:tc>
      </w:tr>
      <w:tr>
        <w:tc>
          <w:tcPr>
            <w:tcW w:type="dxa" w:w="2663"/>
          </w:tcPr>
          <w:p>
            <w:pPr>
              <w:spacing w:after="0" w:line="240" w:lineRule="auto"/>
              <w:jc w:val="left"/>
            </w:pPr>
            <w:r/>
            <w:r>
              <w:rPr>
                <w:i/>
                <w:sz w:val="15"/>
              </w:rPr>
              <w:t>Fu (n = 633)</w:t>
            </w:r>
          </w:p>
        </w:tc>
        <w:tc>
          <w:tcPr>
            <w:tcW w:type="dxa" w:w="1674"/>
          </w:tcPr>
          <w:p>
            <w:pPr>
              <w:spacing w:after="0" w:line="240" w:lineRule="auto"/>
              <w:jc w:val="center"/>
            </w:pPr>
            <w:r/>
            <w:r>
              <w:rPr>
                <w:i/>
                <w:sz w:val="15"/>
              </w:rPr>
              <w:t>R²</w:t>
            </w:r>
          </w:p>
        </w:tc>
        <w:tc>
          <w:tcPr>
            <w:tcW w:type="dxa" w:w="1674"/>
          </w:tcPr>
          <w:p>
            <w:pPr>
              <w:spacing w:after="0" w:line="240" w:lineRule="auto"/>
              <w:jc w:val="center"/>
            </w:pPr>
            <w:r/>
            <w:r>
              <w:rPr>
                <w:i/>
                <w:sz w:val="15"/>
              </w:rPr>
              <w:t>MAE</w:t>
            </w:r>
          </w:p>
        </w:tc>
        <w:tc>
          <w:tcPr>
            <w:tcW w:type="dxa" w:w="1674"/>
          </w:tcPr>
          <w:p>
            <w:pPr>
              <w:spacing w:after="0" w:line="240" w:lineRule="auto"/>
              <w:jc w:val="center"/>
            </w:pPr>
            <w:r/>
            <w:r>
              <w:rPr>
                <w:i/>
                <w:sz w:val="15"/>
              </w:rPr>
              <w:t>GMFE</w:t>
            </w:r>
          </w:p>
        </w:tc>
        <w:tc>
          <w:tcPr>
            <w:tcW w:type="dxa" w:w="1674"/>
          </w:tcPr>
          <w:p>
            <w:pPr>
              <w:spacing w:after="0" w:line="240" w:lineRule="auto"/>
              <w:jc w:val="center"/>
            </w:pPr>
            <w:r/>
            <w:r>
              <w:rPr>
                <w:i/>
                <w:sz w:val="15"/>
              </w:rPr>
              <w:t>W2F</w:t>
            </w:r>
          </w:p>
        </w:tc>
      </w:tr>
      <w:tr>
        <w:tc>
          <w:tcPr>
            <w:tcW w:type="dxa" w:w="2663"/>
          </w:tcPr>
          <w:p>
            <w:pPr>
              <w:spacing w:after="0" w:line="240" w:lineRule="auto"/>
              <w:jc w:val="left"/>
            </w:pPr>
            <w:r/>
            <w:r>
              <w:rPr>
                <w:sz w:val="15"/>
              </w:rPr>
              <w:t xml:space="preserve">  MFMN-DynGate + LW</w:t>
            </w:r>
          </w:p>
        </w:tc>
        <w:tc>
          <w:tcPr>
            <w:tcW w:type="dxa" w:w="1674"/>
          </w:tcPr>
          <w:p>
            <w:pPr>
              <w:spacing w:after="0" w:line="240" w:lineRule="auto"/>
              <w:jc w:val="center"/>
            </w:pPr>
            <w:r/>
            <w:r>
              <w:rPr>
                <w:b/>
                <w:sz w:val="15"/>
              </w:rPr>
              <w:t>0.712</w:t>
            </w:r>
          </w:p>
        </w:tc>
        <w:tc>
          <w:tcPr>
            <w:tcW w:type="dxa" w:w="1674"/>
          </w:tcPr>
          <w:p>
            <w:pPr>
              <w:spacing w:after="0" w:line="240" w:lineRule="auto"/>
              <w:jc w:val="center"/>
            </w:pPr>
            <w:r/>
            <w:r>
              <w:rPr>
                <w:b/>
                <w:sz w:val="15"/>
              </w:rPr>
              <w:t>0.319</w:t>
            </w:r>
          </w:p>
        </w:tc>
        <w:tc>
          <w:tcPr>
            <w:tcW w:type="dxa" w:w="1674"/>
          </w:tcPr>
          <w:p>
            <w:pPr>
              <w:spacing w:after="0" w:line="240" w:lineRule="auto"/>
              <w:jc w:val="center"/>
            </w:pPr>
            <w:r/>
            <w:r>
              <w:rPr>
                <w:b/>
                <w:sz w:val="15"/>
              </w:rPr>
              <w:t>2.086</w:t>
            </w:r>
          </w:p>
        </w:tc>
        <w:tc>
          <w:tcPr>
            <w:tcW w:type="dxa" w:w="1674"/>
          </w:tcPr>
          <w:p>
            <w:pPr>
              <w:spacing w:after="0" w:line="240" w:lineRule="auto"/>
              <w:jc w:val="center"/>
            </w:pPr>
            <w:r/>
            <w:r>
              <w:rPr>
                <w:b/>
                <w:sz w:val="15"/>
              </w:rPr>
              <w:t>0.613</w:t>
            </w:r>
          </w:p>
        </w:tc>
      </w:tr>
      <w:tr>
        <w:tc>
          <w:tcPr>
            <w:tcW w:type="dxa" w:w="2663"/>
          </w:tcPr>
          <w:p>
            <w:pPr>
              <w:spacing w:after="0" w:line="240" w:lineRule="auto"/>
              <w:jc w:val="left"/>
            </w:pPr>
            <w:r/>
            <w:r>
              <w:rPr>
                <w:sz w:val="15"/>
              </w:rPr>
              <w:t xml:space="preserve">  Random Forest</w:t>
            </w:r>
          </w:p>
        </w:tc>
        <w:tc>
          <w:tcPr>
            <w:tcW w:type="dxa" w:w="1674"/>
          </w:tcPr>
          <w:p>
            <w:pPr>
              <w:spacing w:after="0" w:line="240" w:lineRule="auto"/>
              <w:jc w:val="center"/>
            </w:pPr>
            <w:r/>
            <w:r>
              <w:rPr>
                <w:sz w:val="15"/>
              </w:rPr>
              <w:t>0.630†</w:t>
            </w:r>
          </w:p>
        </w:tc>
        <w:tc>
          <w:tcPr>
            <w:tcW w:type="dxa" w:w="1674"/>
          </w:tcPr>
          <w:p>
            <w:pPr>
              <w:spacing w:after="0" w:line="240" w:lineRule="auto"/>
              <w:jc w:val="center"/>
            </w:pPr>
            <w:r/>
            <w:r>
              <w:rPr>
                <w:sz w:val="15"/>
              </w:rPr>
              <w:t>0.379†</w:t>
            </w:r>
          </w:p>
        </w:tc>
        <w:tc>
          <w:tcPr>
            <w:tcW w:type="dxa" w:w="1674"/>
          </w:tcPr>
          <w:p>
            <w:pPr>
              <w:spacing w:after="0" w:line="240" w:lineRule="auto"/>
              <w:jc w:val="center"/>
            </w:pPr>
            <w:r/>
            <w:r>
              <w:rPr>
                <w:sz w:val="15"/>
              </w:rPr>
              <w:t>2.391†</w:t>
            </w:r>
          </w:p>
        </w:tc>
        <w:tc>
          <w:tcPr>
            <w:tcW w:type="dxa" w:w="1674"/>
          </w:tcPr>
          <w:p>
            <w:pPr>
              <w:spacing w:after="0" w:line="240" w:lineRule="auto"/>
              <w:jc w:val="center"/>
            </w:pPr>
            <w:r/>
            <w:r>
              <w:rPr>
                <w:sz w:val="15"/>
              </w:rPr>
              <w:t>0.488†</w:t>
            </w:r>
          </w:p>
        </w:tc>
      </w:tr>
      <w:tr>
        <w:tc>
          <w:tcPr>
            <w:tcW w:type="dxa" w:w="2663"/>
          </w:tcPr>
          <w:p>
            <w:pPr>
              <w:spacing w:after="0" w:line="240" w:lineRule="auto"/>
              <w:jc w:val="left"/>
            </w:pPr>
            <w:r/>
            <w:r>
              <w:rPr>
                <w:sz w:val="15"/>
              </w:rPr>
              <w:t xml:space="preserve">  XGBoost</w:t>
            </w:r>
          </w:p>
        </w:tc>
        <w:tc>
          <w:tcPr>
            <w:tcW w:type="dxa" w:w="1674"/>
          </w:tcPr>
          <w:p>
            <w:pPr>
              <w:spacing w:after="0" w:line="240" w:lineRule="auto"/>
              <w:jc w:val="center"/>
            </w:pPr>
            <w:r/>
            <w:r>
              <w:rPr>
                <w:sz w:val="15"/>
              </w:rPr>
              <w:t>0.643†</w:t>
            </w:r>
          </w:p>
        </w:tc>
        <w:tc>
          <w:tcPr>
            <w:tcW w:type="dxa" w:w="1674"/>
          </w:tcPr>
          <w:p>
            <w:pPr>
              <w:spacing w:after="0" w:line="240" w:lineRule="auto"/>
              <w:jc w:val="center"/>
            </w:pPr>
            <w:r/>
            <w:r>
              <w:rPr>
                <w:sz w:val="15"/>
              </w:rPr>
              <w:t>0.365†</w:t>
            </w:r>
          </w:p>
        </w:tc>
        <w:tc>
          <w:tcPr>
            <w:tcW w:type="dxa" w:w="1674"/>
          </w:tcPr>
          <w:p>
            <w:pPr>
              <w:spacing w:after="0" w:line="240" w:lineRule="auto"/>
              <w:jc w:val="center"/>
            </w:pPr>
            <w:r/>
            <w:r>
              <w:rPr>
                <w:sz w:val="15"/>
              </w:rPr>
              <w:t>2.316†</w:t>
            </w:r>
          </w:p>
        </w:tc>
        <w:tc>
          <w:tcPr>
            <w:tcW w:type="dxa" w:w="1674"/>
          </w:tcPr>
          <w:p>
            <w:pPr>
              <w:spacing w:after="0" w:line="240" w:lineRule="auto"/>
              <w:jc w:val="center"/>
            </w:pPr>
            <w:r/>
            <w:r>
              <w:rPr>
                <w:sz w:val="15"/>
              </w:rPr>
              <w:t>0.531†</w:t>
            </w:r>
          </w:p>
        </w:tc>
      </w:tr>
      <w:tr>
        <w:tc>
          <w:tcPr>
            <w:tcW w:type="dxa" w:w="2663"/>
            <w:tcBorders>
              <w:bottom w:val="single" w:sz="6" w:space="0" w:color="000000"/>
            </w:tcBorders>
          </w:tcPr>
          <w:p>
            <w:pPr>
              <w:spacing w:after="0" w:line="240" w:lineRule="auto"/>
              <w:jc w:val="left"/>
            </w:pPr>
            <w:r/>
            <w:r>
              <w:rPr>
                <w:sz w:val="15"/>
              </w:rPr>
              <w:t xml:space="preserve">  SVM</w:t>
            </w:r>
          </w:p>
        </w:tc>
        <w:tc>
          <w:tcPr>
            <w:tcW w:type="dxa" w:w="1674"/>
            <w:tcBorders>
              <w:bottom w:val="single" w:sz="6" w:space="0" w:color="000000"/>
            </w:tcBorders>
          </w:tcPr>
          <w:p>
            <w:pPr>
              <w:spacing w:after="0" w:line="240" w:lineRule="auto"/>
              <w:jc w:val="center"/>
            </w:pPr>
            <w:r/>
            <w:r>
              <w:rPr>
                <w:sz w:val="15"/>
              </w:rPr>
              <w:t>0.663†</w:t>
            </w:r>
          </w:p>
        </w:tc>
        <w:tc>
          <w:tcPr>
            <w:tcW w:type="dxa" w:w="1674"/>
            <w:tcBorders>
              <w:bottom w:val="single" w:sz="6" w:space="0" w:color="000000"/>
            </w:tcBorders>
          </w:tcPr>
          <w:p>
            <w:pPr>
              <w:spacing w:after="0" w:line="240" w:lineRule="auto"/>
              <w:jc w:val="center"/>
            </w:pPr>
            <w:r/>
            <w:r>
              <w:rPr>
                <w:sz w:val="15"/>
              </w:rPr>
              <w:t>0.359†</w:t>
            </w:r>
          </w:p>
        </w:tc>
        <w:tc>
          <w:tcPr>
            <w:tcW w:type="dxa" w:w="1674"/>
            <w:tcBorders>
              <w:bottom w:val="single" w:sz="6" w:space="0" w:color="000000"/>
            </w:tcBorders>
          </w:tcPr>
          <w:p>
            <w:pPr>
              <w:spacing w:after="0" w:line="240" w:lineRule="auto"/>
              <w:jc w:val="center"/>
            </w:pPr>
            <w:r/>
            <w:r>
              <w:rPr>
                <w:sz w:val="15"/>
              </w:rPr>
              <w:t>2.284†</w:t>
            </w:r>
          </w:p>
        </w:tc>
        <w:tc>
          <w:tcPr>
            <w:tcW w:type="dxa" w:w="167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4" name="Picture 4"/>
            <wp:cNvGraphicFramePr>
              <a:graphicFrameLocks noChangeAspect="1"/>
            </wp:cNvGraphicFramePr>
            <a:graphic>
              <a:graphicData uri="http://schemas.openxmlformats.org/drawingml/2006/picture">
                <pic:pic>
                  <pic:nvPicPr>
                    <pic:cNvPr id="0" name="fig4_baselines.png"/>
                    <pic:cNvPicPr/>
                  </pic:nvPicPr>
                  <pic:blipFill>
                    <a:blip r:embed="rId12"/>
                    <a:stretch>
                      <a:fillRect/>
                    </a:stretch>
                  </pic:blipFill>
                  <pic:spPr>
                    <a:xfrm>
                      <a:off x="0" y="0"/>
                      <a:ext cx="5943600" cy="1711802"/>
                    </a:xfrm>
                    <a:prstGeom prst="rect"/>
                  </pic:spPr>
                </pic:pic>
              </a:graphicData>
            </a:graphic>
          </wp:inline>
        </w:drawing>
      </w:r>
    </w:p>
    <w:p>
      <w:pPr>
        <w:jc w:val="both"/>
      </w:pPr>
      <w:r>
        <w:rPr>
          <w:sz w:val="16"/>
        </w:rPr>
        <w:t xml:space="preserve">Fig. 4.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VI and VII report 10-seed ablations retrained under the same protocol, training split and test split as the final models. For CL and VDss (Table VI), the final model is compared with the base MFMN (no auxiliary supervision and no dynamic gating) and with the alternative MFMN variant that differs only in the gating mechanism (MFMN-InteractAux for CL; MFMN-DynGate for VDss); Fig. 5 shows the per-seed GMFE distributions. For pKa (Table VII),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VI</w:t>
        <w:br/>
      </w:r>
      <w:r>
        <w:rPr>
          <w:sz w:val="16"/>
        </w:rPr>
        <w:t>Ablation of the MFMN family on CL and VDss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871"/>
            <w:tcBorders>
              <w:top w:val="single" w:sz="6" w:space="0" w:color="000000"/>
              <w:bottom w:val="single" w:sz="6" w:space="0" w:color="000000"/>
            </w:tcBorders>
          </w:tcPr>
          <w:p>
            <w:pPr>
              <w:spacing w:after="0" w:line="240" w:lineRule="auto"/>
              <w:jc w:val="left"/>
            </w:pPr>
            <w:r/>
            <w:r>
              <w:rPr>
                <w:b/>
                <w:sz w:val="15"/>
              </w:rPr>
              <w:t>Endpoint</w:t>
            </w:r>
          </w:p>
        </w:tc>
        <w:tc>
          <w:tcPr>
            <w:tcW w:type="dxa" w:w="2104"/>
            <w:tcBorders>
              <w:top w:val="single" w:sz="6" w:space="0" w:color="000000"/>
              <w:bottom w:val="single" w:sz="6" w:space="0" w:color="000000"/>
            </w:tcBorders>
          </w:tcPr>
          <w:p>
            <w:pPr>
              <w:spacing w:after="0" w:line="240" w:lineRule="auto"/>
              <w:jc w:val="center"/>
            </w:pPr>
            <w:r/>
            <w:r>
              <w:rPr>
                <w:b/>
                <w:sz w:val="15"/>
              </w:rPr>
              <w:t>Variant</w:t>
            </w:r>
          </w:p>
        </w:tc>
        <w:tc>
          <w:tcPr>
            <w:tcW w:type="dxa" w:w="1596"/>
            <w:tcBorders>
              <w:top w:val="single" w:sz="6" w:space="0" w:color="000000"/>
              <w:bottom w:val="single" w:sz="6" w:space="0" w:color="000000"/>
            </w:tcBorders>
          </w:tcPr>
          <w:p>
            <w:pPr>
              <w:spacing w:after="0" w:line="240" w:lineRule="auto"/>
              <w:jc w:val="center"/>
            </w:pPr>
            <w:r/>
            <w:r>
              <w:rPr>
                <w:b/>
                <w:sz w:val="15"/>
              </w:rPr>
              <w:t>R²</w:t>
            </w:r>
          </w:p>
        </w:tc>
        <w:tc>
          <w:tcPr>
            <w:tcW w:type="dxa" w:w="1596"/>
            <w:tcBorders>
              <w:top w:val="single" w:sz="6" w:space="0" w:color="000000"/>
              <w:bottom w:val="single" w:sz="6" w:space="0" w:color="000000"/>
            </w:tcBorders>
          </w:tcPr>
          <w:p>
            <w:pPr>
              <w:spacing w:after="0" w:line="240" w:lineRule="auto"/>
              <w:jc w:val="center"/>
            </w:pPr>
            <w:r/>
            <w:r>
              <w:rPr>
                <w:b/>
                <w:sz w:val="15"/>
              </w:rPr>
              <w:t>MAE</w:t>
            </w:r>
          </w:p>
        </w:tc>
        <w:tc>
          <w:tcPr>
            <w:tcW w:type="dxa" w:w="1596"/>
            <w:tcBorders>
              <w:top w:val="single" w:sz="6" w:space="0" w:color="000000"/>
              <w:bottom w:val="single" w:sz="6" w:space="0" w:color="000000"/>
            </w:tcBorders>
          </w:tcPr>
          <w:p>
            <w:pPr>
              <w:spacing w:after="0" w:line="240" w:lineRule="auto"/>
              <w:jc w:val="center"/>
            </w:pPr>
            <w:r/>
            <w:r>
              <w:rPr>
                <w:b/>
                <w:sz w:val="15"/>
              </w:rPr>
              <w:t>GMFE</w:t>
            </w:r>
          </w:p>
        </w:tc>
        <w:tc>
          <w:tcPr>
            <w:tcW w:type="dxa" w:w="1596"/>
            <w:tcBorders>
              <w:top w:val="single" w:sz="6" w:space="0" w:color="000000"/>
              <w:bottom w:val="single" w:sz="6" w:space="0" w:color="000000"/>
            </w:tcBorders>
          </w:tcPr>
          <w:p>
            <w:pPr>
              <w:spacing w:after="0" w:line="240" w:lineRule="auto"/>
              <w:jc w:val="center"/>
            </w:pPr>
            <w:r/>
            <w:r>
              <w:rPr>
                <w:b/>
                <w:sz w:val="15"/>
              </w:rPr>
              <w:t>W2F</w:t>
            </w:r>
          </w:p>
        </w:tc>
      </w:tr>
      <w:tr>
        <w:tc>
          <w:tcPr>
            <w:tcW w:type="dxa" w:w="871"/>
          </w:tcPr>
          <w:p>
            <w:pPr>
              <w:spacing w:after="0" w:line="240" w:lineRule="auto"/>
              <w:jc w:val="left"/>
            </w:pPr>
            <w:r/>
            <w:r>
              <w:rPr>
                <w:sz w:val="15"/>
              </w:rPr>
              <w:t>CL</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0.468 (0.364 ± 0.076)</w:t>
            </w:r>
          </w:p>
        </w:tc>
        <w:tc>
          <w:tcPr>
            <w:tcW w:type="dxa" w:w="1596"/>
          </w:tcPr>
          <w:p>
            <w:pPr>
              <w:spacing w:after="0" w:line="240" w:lineRule="auto"/>
              <w:jc w:val="center"/>
            </w:pPr>
            <w:r/>
            <w:r>
              <w:rPr>
                <w:sz w:val="15"/>
              </w:rPr>
              <w:t>0.313 (0.348 ± 0.022)</w:t>
            </w:r>
          </w:p>
        </w:tc>
        <w:tc>
          <w:tcPr>
            <w:tcW w:type="dxa" w:w="1596"/>
          </w:tcPr>
          <w:p>
            <w:pPr>
              <w:spacing w:after="0" w:line="240" w:lineRule="auto"/>
              <w:jc w:val="center"/>
            </w:pPr>
            <w:r/>
            <w:r>
              <w:rPr>
                <w:sz w:val="15"/>
              </w:rPr>
              <w:t>2.057 (2.230 ± 0.114)</w:t>
            </w:r>
          </w:p>
        </w:tc>
        <w:tc>
          <w:tcPr>
            <w:tcW w:type="dxa" w:w="1596"/>
          </w:tcPr>
          <w:p>
            <w:pPr>
              <w:spacing w:after="0" w:line="240" w:lineRule="auto"/>
              <w:jc w:val="center"/>
            </w:pPr>
            <w:r/>
            <w:r>
              <w:rPr>
                <w:sz w:val="15"/>
              </w:rPr>
              <w:t>0.571 (0.561 ± 0.034)</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MFMN-InteractAux</w:t>
            </w:r>
          </w:p>
        </w:tc>
        <w:tc>
          <w:tcPr>
            <w:tcW w:type="dxa" w:w="1596"/>
          </w:tcPr>
          <w:p>
            <w:pPr>
              <w:spacing w:after="0" w:line="240" w:lineRule="auto"/>
              <w:jc w:val="center"/>
            </w:pPr>
            <w:r/>
            <w:r>
              <w:rPr>
                <w:sz w:val="15"/>
              </w:rPr>
              <w:t>0.490 (0.426 ± 0.036)</w:t>
            </w:r>
          </w:p>
        </w:tc>
        <w:tc>
          <w:tcPr>
            <w:tcW w:type="dxa" w:w="1596"/>
          </w:tcPr>
          <w:p>
            <w:pPr>
              <w:spacing w:after="0" w:line="240" w:lineRule="auto"/>
              <w:jc w:val="center"/>
            </w:pPr>
            <w:r/>
            <w:r>
              <w:rPr>
                <w:sz w:val="15"/>
              </w:rPr>
              <w:t>0.309 (0.329 ± 0.013)</w:t>
            </w:r>
          </w:p>
        </w:tc>
        <w:tc>
          <w:tcPr>
            <w:tcW w:type="dxa" w:w="1596"/>
          </w:tcPr>
          <w:p>
            <w:pPr>
              <w:spacing w:after="0" w:line="240" w:lineRule="auto"/>
              <w:jc w:val="center"/>
            </w:pPr>
            <w:r/>
            <w:r>
              <w:rPr>
                <w:sz w:val="15"/>
              </w:rPr>
              <w:t>2.036 (2.135 ± 0.065)</w:t>
            </w:r>
          </w:p>
        </w:tc>
        <w:tc>
          <w:tcPr>
            <w:tcW w:type="dxa" w:w="1596"/>
          </w:tcPr>
          <w:p>
            <w:pPr>
              <w:spacing w:after="0" w:line="240" w:lineRule="auto"/>
              <w:jc w:val="center"/>
            </w:pPr>
            <w:r/>
            <w:r>
              <w:rPr>
                <w:b/>
                <w:sz w:val="15"/>
              </w:rPr>
              <w:t>0.605 (0.591 ± 0.023)</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 (final)</w:t>
            </w:r>
          </w:p>
        </w:tc>
        <w:tc>
          <w:tcPr>
            <w:tcW w:type="dxa" w:w="1596"/>
          </w:tcPr>
          <w:p>
            <w:pPr>
              <w:spacing w:after="0" w:line="240" w:lineRule="auto"/>
              <w:jc w:val="center"/>
            </w:pPr>
            <w:r/>
            <w:r>
              <w:rPr>
                <w:b/>
                <w:sz w:val="15"/>
              </w:rPr>
              <w:t>0.497 (0.441 ± 0.020)</w:t>
            </w:r>
          </w:p>
        </w:tc>
        <w:tc>
          <w:tcPr>
            <w:tcW w:type="dxa" w:w="1596"/>
          </w:tcPr>
          <w:p>
            <w:pPr>
              <w:spacing w:after="0" w:line="240" w:lineRule="auto"/>
              <w:jc w:val="center"/>
            </w:pPr>
            <w:r/>
            <w:r>
              <w:rPr>
                <w:b/>
                <w:sz w:val="15"/>
              </w:rPr>
              <w:t>0.305 (0.324 ± 0.007)</w:t>
            </w:r>
          </w:p>
        </w:tc>
        <w:tc>
          <w:tcPr>
            <w:tcW w:type="dxa" w:w="1596"/>
          </w:tcPr>
          <w:p>
            <w:pPr>
              <w:spacing w:after="0" w:line="240" w:lineRule="auto"/>
              <w:jc w:val="center"/>
            </w:pPr>
            <w:r/>
            <w:r>
              <w:rPr>
                <w:b/>
                <w:sz w:val="15"/>
              </w:rPr>
              <w:t>2.018 (2.109 ± 0.036)</w:t>
            </w:r>
          </w:p>
        </w:tc>
        <w:tc>
          <w:tcPr>
            <w:tcW w:type="dxa" w:w="1596"/>
          </w:tcPr>
          <w:p>
            <w:pPr>
              <w:spacing w:after="0" w:line="240" w:lineRule="auto"/>
              <w:jc w:val="center"/>
            </w:pPr>
            <w:r/>
            <w:r>
              <w:rPr>
                <w:b/>
                <w:sz w:val="15"/>
              </w:rPr>
              <w:t>0.605 (0.579 ± 0.018)</w:t>
            </w:r>
          </w:p>
        </w:tc>
      </w:tr>
      <w:tr>
        <w:tc>
          <w:tcPr>
            <w:tcW w:type="dxa" w:w="871"/>
          </w:tcPr>
          <w:p>
            <w:pPr>
              <w:spacing w:after="0" w:line="240" w:lineRule="auto"/>
              <w:jc w:val="left"/>
            </w:pPr>
            <w:r/>
            <w:r>
              <w:rPr>
                <w:sz w:val="15"/>
              </w:rPr>
              <w:t>VDss</w:t>
            </w:r>
          </w:p>
        </w:tc>
        <w:tc>
          <w:tcPr>
            <w:tcW w:type="dxa" w:w="2104"/>
          </w:tcPr>
          <w:p>
            <w:pPr>
              <w:spacing w:after="0" w:line="240" w:lineRule="auto"/>
              <w:jc w:val="center"/>
            </w:pPr>
            <w:r/>
            <w:r>
              <w:rPr>
                <w:sz w:val="15"/>
              </w:rPr>
              <w:t>MFMN (base)</w:t>
            </w:r>
          </w:p>
        </w:tc>
        <w:tc>
          <w:tcPr>
            <w:tcW w:type="dxa" w:w="1596"/>
          </w:tcPr>
          <w:p>
            <w:pPr>
              <w:spacing w:after="0" w:line="240" w:lineRule="auto"/>
              <w:jc w:val="center"/>
            </w:pPr>
            <w:r/>
            <w:r>
              <w:rPr>
                <w:sz w:val="15"/>
              </w:rPr>
              <w:t>0.571† (0.528 ± 0.029)</w:t>
            </w:r>
          </w:p>
        </w:tc>
        <w:tc>
          <w:tcPr>
            <w:tcW w:type="dxa" w:w="1596"/>
          </w:tcPr>
          <w:p>
            <w:pPr>
              <w:spacing w:after="0" w:line="240" w:lineRule="auto"/>
              <w:jc w:val="center"/>
            </w:pPr>
            <w:r/>
            <w:r>
              <w:rPr>
                <w:sz w:val="15"/>
              </w:rPr>
              <w:t>0.272† (0.287 ± 0.009)</w:t>
            </w:r>
          </w:p>
        </w:tc>
        <w:tc>
          <w:tcPr>
            <w:tcW w:type="dxa" w:w="1596"/>
          </w:tcPr>
          <w:p>
            <w:pPr>
              <w:spacing w:after="0" w:line="240" w:lineRule="auto"/>
              <w:jc w:val="center"/>
            </w:pPr>
            <w:r/>
            <w:r>
              <w:rPr>
                <w:sz w:val="15"/>
              </w:rPr>
              <w:t>1.872† (1.935 ± 0.040)</w:t>
            </w:r>
          </w:p>
        </w:tc>
        <w:tc>
          <w:tcPr>
            <w:tcW w:type="dxa" w:w="1596"/>
          </w:tcPr>
          <w:p>
            <w:pPr>
              <w:spacing w:after="0" w:line="240" w:lineRule="auto"/>
              <w:jc w:val="center"/>
            </w:pPr>
            <w:r/>
            <w:r>
              <w:rPr>
                <w:sz w:val="15"/>
              </w:rPr>
              <w:t>0.655 (0.632 ± 0.022)</w:t>
            </w:r>
          </w:p>
        </w:tc>
      </w:tr>
      <w:tr>
        <w:tc>
          <w:tcPr>
            <w:tcW w:type="dxa" w:w="871"/>
          </w:tcPr>
          <w:p>
            <w:pPr>
              <w:spacing w:after="0" w:line="240" w:lineRule="auto"/>
              <w:jc w:val="left"/>
            </w:pPr>
            <w:r/>
            <w:r>
              <w:rPr>
                <w:sz w:val="15"/>
              </w:rPr>
            </w:r>
          </w:p>
        </w:tc>
        <w:tc>
          <w:tcPr>
            <w:tcW w:type="dxa" w:w="2104"/>
          </w:tcPr>
          <w:p>
            <w:pPr>
              <w:spacing w:after="0" w:line="240" w:lineRule="auto"/>
              <w:jc w:val="center"/>
            </w:pPr>
            <w:r/>
            <w:r>
              <w:rPr>
                <w:sz w:val="15"/>
              </w:rPr>
              <w:t>MFMN-DynGate</w:t>
            </w:r>
          </w:p>
        </w:tc>
        <w:tc>
          <w:tcPr>
            <w:tcW w:type="dxa" w:w="1596"/>
          </w:tcPr>
          <w:p>
            <w:pPr>
              <w:spacing w:after="0" w:line="240" w:lineRule="auto"/>
              <w:jc w:val="center"/>
            </w:pPr>
            <w:r/>
            <w:r>
              <w:rPr>
                <w:sz w:val="15"/>
              </w:rPr>
              <w:t>0.647 (0.609 ± 0.009)</w:t>
            </w:r>
          </w:p>
        </w:tc>
        <w:tc>
          <w:tcPr>
            <w:tcW w:type="dxa" w:w="1596"/>
          </w:tcPr>
          <w:p>
            <w:pPr>
              <w:spacing w:after="0" w:line="240" w:lineRule="auto"/>
              <w:jc w:val="center"/>
            </w:pPr>
            <w:r/>
            <w:r>
              <w:rPr>
                <w:sz w:val="15"/>
              </w:rPr>
              <w:t>0.248 (0.260 ± 0.004)</w:t>
            </w:r>
          </w:p>
        </w:tc>
        <w:tc>
          <w:tcPr>
            <w:tcW w:type="dxa" w:w="1596"/>
          </w:tcPr>
          <w:p>
            <w:pPr>
              <w:spacing w:after="0" w:line="240" w:lineRule="auto"/>
              <w:jc w:val="center"/>
            </w:pPr>
            <w:r/>
            <w:r>
              <w:rPr>
                <w:sz w:val="15"/>
              </w:rPr>
              <w:t>1.771 (1.821 ± 0.017)</w:t>
            </w:r>
          </w:p>
        </w:tc>
        <w:tc>
          <w:tcPr>
            <w:tcW w:type="dxa" w:w="1596"/>
          </w:tcPr>
          <w:p>
            <w:pPr>
              <w:spacing w:after="0" w:line="240" w:lineRule="auto"/>
              <w:jc w:val="center"/>
            </w:pPr>
            <w:r/>
            <w:r>
              <w:rPr>
                <w:b/>
                <w:sz w:val="15"/>
              </w:rPr>
              <w:t>0.695 (0.680 ± 0.010)</w:t>
            </w:r>
          </w:p>
        </w:tc>
      </w:tr>
      <w:tr>
        <w:tc>
          <w:tcPr>
            <w:tcW w:type="dxa" w:w="871"/>
            <w:tcBorders>
              <w:bottom w:val="single" w:sz="6" w:space="0" w:color="000000"/>
            </w:tcBorders>
          </w:tcPr>
          <w:p>
            <w:pPr>
              <w:spacing w:after="0" w:line="240" w:lineRule="auto"/>
              <w:jc w:val="left"/>
            </w:pPr>
            <w:r/>
            <w:r>
              <w:rPr>
                <w:sz w:val="15"/>
              </w:rPr>
            </w:r>
          </w:p>
        </w:tc>
        <w:tc>
          <w:tcPr>
            <w:tcW w:type="dxa" w:w="2104"/>
            <w:tcBorders>
              <w:bottom w:val="single" w:sz="6" w:space="0" w:color="000000"/>
            </w:tcBorders>
          </w:tcPr>
          <w:p>
            <w:pPr>
              <w:spacing w:after="0" w:line="240" w:lineRule="auto"/>
              <w:jc w:val="center"/>
            </w:pPr>
            <w:r/>
            <w:r>
              <w:rPr>
                <w:sz w:val="15"/>
              </w:rPr>
              <w:t>MFMN-InteractAux (final)</w:t>
            </w:r>
          </w:p>
        </w:tc>
        <w:tc>
          <w:tcPr>
            <w:tcW w:type="dxa" w:w="1596"/>
            <w:tcBorders>
              <w:bottom w:val="single" w:sz="6" w:space="0" w:color="000000"/>
            </w:tcBorders>
          </w:tcPr>
          <w:p>
            <w:pPr>
              <w:spacing w:after="0" w:line="240" w:lineRule="auto"/>
              <w:jc w:val="center"/>
            </w:pPr>
            <w:r/>
            <w:r>
              <w:rPr>
                <w:b/>
                <w:sz w:val="15"/>
              </w:rPr>
              <w:t>0.648 (0.609 ± 0.029)</w:t>
            </w:r>
          </w:p>
        </w:tc>
        <w:tc>
          <w:tcPr>
            <w:tcW w:type="dxa" w:w="1596"/>
            <w:tcBorders>
              <w:bottom w:val="single" w:sz="6" w:space="0" w:color="000000"/>
            </w:tcBorders>
          </w:tcPr>
          <w:p>
            <w:pPr>
              <w:spacing w:after="0" w:line="240" w:lineRule="auto"/>
              <w:jc w:val="center"/>
            </w:pPr>
            <w:r/>
            <w:r>
              <w:rPr>
                <w:b/>
                <w:sz w:val="15"/>
              </w:rPr>
              <w:t>0.247 (0.259 ± 0.012)</w:t>
            </w:r>
          </w:p>
        </w:tc>
        <w:tc>
          <w:tcPr>
            <w:tcW w:type="dxa" w:w="1596"/>
            <w:tcBorders>
              <w:bottom w:val="single" w:sz="6" w:space="0" w:color="000000"/>
            </w:tcBorders>
          </w:tcPr>
          <w:p>
            <w:pPr>
              <w:spacing w:after="0" w:line="240" w:lineRule="auto"/>
              <w:jc w:val="center"/>
            </w:pPr>
            <w:r/>
            <w:r>
              <w:rPr>
                <w:b/>
                <w:sz w:val="15"/>
              </w:rPr>
              <w:t>1.764 (1.814 ± 0.048)</w:t>
            </w:r>
          </w:p>
        </w:tc>
        <w:tc>
          <w:tcPr>
            <w:tcW w:type="dxa" w:w="1596"/>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II;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3108960" cy="1866579"/>
                    </a:xfrm>
                    <a:prstGeom prst="rect"/>
                  </pic:spPr>
                </pic:pic>
              </a:graphicData>
            </a:graphic>
          </wp:inline>
        </w:drawing>
      </w:r>
    </w:p>
    <w:p>
      <w:pPr>
        <w:jc w:val="both"/>
      </w:pPr>
      <w:r>
        <w:rPr>
          <w:sz w:val="16"/>
        </w:rPr>
        <w:t xml:space="preserve">Fig. 5.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 Removing the xTB-derived features from the final model itself (no site readout, no xTB) gives the same result: R² 0.945, MAE 0.418 and RMSE 0.688, all worse than the final model with every paired-difference CI excluding zero (MAE difference CI [-0.0227, -0.0013]).</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VII</w:t>
        <w:br/>
      </w:r>
      <w:r>
        <w:rPr>
          <w:sz w:val="16"/>
        </w:rPr>
        <w:t>Ablation of GraphMPNN on pKa (10 seeds, official test splits)</w:t>
      </w:r>
    </w:p>
    <w:tbl>
      <w:tblPr>
        <w:tblW w:type="auto" w:w="0"/>
        <w:jc w:val="center"/>
        <w:tblLayout w:type="fixed"/>
        <w:tblLook w:firstColumn="1" w:firstRow="1" w:lastColumn="0" w:lastRow="0" w:noHBand="0" w:noVBand="1" w:val="04A0"/>
        <w:tblLayout w:type="fixed"/>
        <w:tblW w:w="9360" w:type="dxa"/>
      </w:tblPr>
      <w:tblGrid>
        <w:gridCol w:w="1560"/>
        <w:gridCol w:w="1560"/>
        <w:gridCol w:w="1560"/>
        <w:gridCol w:w="1560"/>
        <w:gridCol w:w="1560"/>
        <w:gridCol w:w="1560"/>
      </w:tblGrid>
      <w:tr>
        <w:tc>
          <w:tcPr>
            <w:tcW w:type="dxa" w:w="1220"/>
            <w:tcBorders>
              <w:top w:val="single" w:sz="6" w:space="0" w:color="000000"/>
              <w:bottom w:val="single" w:sz="6" w:space="0" w:color="000000"/>
            </w:tcBorders>
          </w:tcPr>
          <w:p>
            <w:pPr>
              <w:spacing w:after="0" w:line="240" w:lineRule="auto"/>
              <w:jc w:val="left"/>
            </w:pPr>
            <w:r/>
            <w:r>
              <w:rPr>
                <w:b/>
                <w:sz w:val="15"/>
              </w:rPr>
              <w:t>Endpoint</w:t>
            </w:r>
          </w:p>
        </w:tc>
        <w:tc>
          <w:tcPr>
            <w:tcW w:type="dxa" w:w="1938"/>
            <w:tcBorders>
              <w:top w:val="single" w:sz="6" w:space="0" w:color="000000"/>
              <w:bottom w:val="single" w:sz="6" w:space="0" w:color="000000"/>
            </w:tcBorders>
          </w:tcPr>
          <w:p>
            <w:pPr>
              <w:spacing w:after="0" w:line="240" w:lineRule="auto"/>
              <w:jc w:val="center"/>
            </w:pPr>
            <w:r/>
            <w:r>
              <w:rPr>
                <w:b/>
                <w:sz w:val="15"/>
              </w:rPr>
              <w:t>Variant</w:t>
            </w:r>
          </w:p>
        </w:tc>
        <w:tc>
          <w:tcPr>
            <w:tcW w:type="dxa" w:w="1550"/>
            <w:tcBorders>
              <w:top w:val="single" w:sz="6" w:space="0" w:color="000000"/>
              <w:bottom w:val="single" w:sz="6" w:space="0" w:color="000000"/>
            </w:tcBorders>
          </w:tcPr>
          <w:p>
            <w:pPr>
              <w:spacing w:after="0" w:line="240" w:lineRule="auto"/>
              <w:jc w:val="center"/>
            </w:pPr>
            <w:r/>
            <w:r>
              <w:rPr>
                <w:b/>
                <w:sz w:val="15"/>
              </w:rPr>
              <w:t>R²</w:t>
            </w:r>
          </w:p>
        </w:tc>
        <w:tc>
          <w:tcPr>
            <w:tcW w:type="dxa" w:w="1550"/>
            <w:tcBorders>
              <w:top w:val="single" w:sz="6" w:space="0" w:color="000000"/>
              <w:bottom w:val="single" w:sz="6" w:space="0" w:color="000000"/>
            </w:tcBorders>
          </w:tcPr>
          <w:p>
            <w:pPr>
              <w:spacing w:after="0" w:line="240" w:lineRule="auto"/>
              <w:jc w:val="center"/>
            </w:pPr>
            <w:r/>
            <w:r>
              <w:rPr>
                <w:b/>
                <w:sz w:val="15"/>
              </w:rPr>
              <w:t>MAE</w:t>
            </w:r>
          </w:p>
        </w:tc>
        <w:tc>
          <w:tcPr>
            <w:tcW w:type="dxa" w:w="1550"/>
            <w:tcBorders>
              <w:top w:val="single" w:sz="6" w:space="0" w:color="000000"/>
              <w:bottom w:val="single" w:sz="6" w:space="0" w:color="000000"/>
            </w:tcBorders>
          </w:tcPr>
          <w:p>
            <w:pPr>
              <w:spacing w:after="0" w:line="240" w:lineRule="auto"/>
              <w:jc w:val="center"/>
            </w:pPr>
            <w:r/>
            <w:r>
              <w:rPr>
                <w:b/>
                <w:sz w:val="15"/>
              </w:rPr>
              <w:t>RMSE</w:t>
            </w:r>
          </w:p>
        </w:tc>
        <w:tc>
          <w:tcPr>
            <w:tcW w:type="dxa" w:w="1550"/>
            <w:tcBorders>
              <w:top w:val="single" w:sz="6" w:space="0" w:color="000000"/>
              <w:bottom w:val="single" w:sz="6" w:space="0" w:color="000000"/>
            </w:tcBorders>
          </w:tcPr>
          <w:p>
            <w:pPr>
              <w:spacing w:after="0" w:line="240" w:lineRule="auto"/>
              <w:jc w:val="center"/>
            </w:pPr>
            <w:r/>
            <w:r>
              <w:rPr>
                <w:b/>
                <w:sz w:val="15"/>
              </w:rPr>
              <w:t>W1</w:t>
            </w:r>
          </w:p>
        </w:tc>
      </w:tr>
      <w:tr>
        <w:tc>
          <w:tcPr>
            <w:tcW w:type="dxa" w:w="1220"/>
          </w:tcPr>
          <w:p>
            <w:pPr>
              <w:spacing w:after="0" w:line="240" w:lineRule="auto"/>
              <w:jc w:val="left"/>
            </w:pPr>
            <w:r/>
            <w:r>
              <w:rPr>
                <w:sz w:val="15"/>
              </w:rPr>
              <w:t>pKa (acidic)</w:t>
            </w:r>
          </w:p>
        </w:tc>
        <w:tc>
          <w:tcPr>
            <w:tcW w:type="dxa" w:w="1938"/>
          </w:tcPr>
          <w:p>
            <w:pPr>
              <w:spacing w:after="0" w:line="240" w:lineRule="auto"/>
              <w:jc w:val="center"/>
            </w:pPr>
            <w:r/>
            <w:r>
              <w:rPr>
                <w:sz w:val="15"/>
              </w:rPr>
              <w:t>w/o xTB features</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sz w:val="15"/>
              </w:rPr>
              <w:t>0.426 (0.488 ± 0.017)</w:t>
            </w:r>
          </w:p>
        </w:tc>
        <w:tc>
          <w:tcPr>
            <w:tcW w:type="dxa" w:w="1550"/>
          </w:tcPr>
          <w:p>
            <w:pPr>
              <w:spacing w:after="0" w:line="240" w:lineRule="auto"/>
              <w:jc w:val="center"/>
            </w:pPr>
            <w:r/>
            <w:r>
              <w:rPr>
                <w:sz w:val="15"/>
              </w:rPr>
              <w:t>0.759 (0.822 ± 0.021)</w:t>
            </w:r>
          </w:p>
        </w:tc>
        <w:tc>
          <w:tcPr>
            <w:tcW w:type="dxa" w:w="1550"/>
          </w:tcPr>
          <w:p>
            <w:pPr>
              <w:spacing w:after="0" w:line="240" w:lineRule="auto"/>
              <w:jc w:val="center"/>
            </w:pPr>
            <w:r/>
            <w:r>
              <w:rPr>
                <w:b/>
                <w:sz w:val="15"/>
              </w:rPr>
              <w:t>0.912 (0.886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edge gating</w:t>
            </w:r>
          </w:p>
        </w:tc>
        <w:tc>
          <w:tcPr>
            <w:tcW w:type="dxa" w:w="1550"/>
          </w:tcPr>
          <w:p>
            <w:pPr>
              <w:spacing w:after="0" w:line="240" w:lineRule="auto"/>
              <w:jc w:val="center"/>
            </w:pPr>
            <w:r/>
            <w:r>
              <w:rPr>
                <w:b/>
                <w:sz w:val="15"/>
              </w:rPr>
              <w:t>0.969 (0.964 ± 0.002)</w:t>
            </w:r>
          </w:p>
        </w:tc>
        <w:tc>
          <w:tcPr>
            <w:tcW w:type="dxa" w:w="1550"/>
          </w:tcPr>
          <w:p>
            <w:pPr>
              <w:spacing w:after="0" w:line="240" w:lineRule="auto"/>
              <w:jc w:val="center"/>
            </w:pPr>
            <w:r/>
            <w:r>
              <w:rPr>
                <w:sz w:val="15"/>
              </w:rPr>
              <w:t>0.428 (0.484 ± 0.017)</w:t>
            </w:r>
          </w:p>
        </w:tc>
        <w:tc>
          <w:tcPr>
            <w:tcW w:type="dxa" w:w="1550"/>
          </w:tcPr>
          <w:p>
            <w:pPr>
              <w:spacing w:after="0" w:line="240" w:lineRule="auto"/>
              <w:jc w:val="center"/>
            </w:pPr>
            <w:r/>
            <w:r>
              <w:rPr>
                <w:b/>
                <w:sz w:val="15"/>
              </w:rPr>
              <w:t>0.754 (0.814 ± 0.027)</w:t>
            </w:r>
          </w:p>
        </w:tc>
        <w:tc>
          <w:tcPr>
            <w:tcW w:type="dxa" w:w="1550"/>
          </w:tcPr>
          <w:p>
            <w:pPr>
              <w:spacing w:after="0" w:line="240" w:lineRule="auto"/>
              <w:jc w:val="center"/>
            </w:pPr>
            <w:r/>
            <w:r>
              <w:rPr>
                <w:sz w:val="15"/>
              </w:rPr>
              <w:t>0.907 (0.886 ± 0.010)</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w/o site readout</w:t>
            </w:r>
          </w:p>
        </w:tc>
        <w:tc>
          <w:tcPr>
            <w:tcW w:type="dxa" w:w="1550"/>
          </w:tcPr>
          <w:p>
            <w:pPr>
              <w:spacing w:after="0" w:line="240" w:lineRule="auto"/>
              <w:jc w:val="center"/>
            </w:pPr>
            <w:r/>
            <w:r>
              <w:rPr>
                <w:sz w:val="15"/>
              </w:rPr>
              <w:t>0.968 (0.963 ± 0.002)</w:t>
            </w:r>
          </w:p>
        </w:tc>
        <w:tc>
          <w:tcPr>
            <w:tcW w:type="dxa" w:w="1550"/>
          </w:tcPr>
          <w:p>
            <w:pPr>
              <w:spacing w:after="0" w:line="240" w:lineRule="auto"/>
              <w:jc w:val="center"/>
            </w:pPr>
            <w:r/>
            <w:r>
              <w:rPr>
                <w:sz w:val="15"/>
              </w:rPr>
              <w:t>0.427 (0.486 ± 0.017)</w:t>
            </w:r>
          </w:p>
        </w:tc>
        <w:tc>
          <w:tcPr>
            <w:tcW w:type="dxa" w:w="1550"/>
          </w:tcPr>
          <w:p>
            <w:pPr>
              <w:spacing w:after="0" w:line="240" w:lineRule="auto"/>
              <w:jc w:val="center"/>
            </w:pPr>
            <w:r/>
            <w:r>
              <w:rPr>
                <w:sz w:val="15"/>
              </w:rPr>
              <w:t>0.771 (0.830 ± 0.025)</w:t>
            </w:r>
          </w:p>
        </w:tc>
        <w:tc>
          <w:tcPr>
            <w:tcW w:type="dxa" w:w="1550"/>
          </w:tcPr>
          <w:p>
            <w:pPr>
              <w:spacing w:after="0" w:line="240" w:lineRule="auto"/>
              <w:jc w:val="center"/>
            </w:pPr>
            <w:r/>
            <w:r>
              <w:rPr>
                <w:sz w:val="15"/>
              </w:rPr>
              <w:t>0.906 (0.888 ± 0.007)</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(final)</w:t>
            </w:r>
          </w:p>
        </w:tc>
        <w:tc>
          <w:tcPr>
            <w:tcW w:type="dxa" w:w="1550"/>
          </w:tcPr>
          <w:p>
            <w:pPr>
              <w:spacing w:after="0" w:line="240" w:lineRule="auto"/>
              <w:jc w:val="center"/>
            </w:pPr>
            <w:r/>
            <w:r>
              <w:rPr>
                <w:sz w:val="15"/>
              </w:rPr>
              <w:t>0.969 (0.963 ± 0.002)</w:t>
            </w:r>
          </w:p>
        </w:tc>
        <w:tc>
          <w:tcPr>
            <w:tcW w:type="dxa" w:w="1550"/>
          </w:tcPr>
          <w:p>
            <w:pPr>
              <w:spacing w:after="0" w:line="240" w:lineRule="auto"/>
              <w:jc w:val="center"/>
            </w:pPr>
            <w:r/>
            <w:r>
              <w:rPr>
                <w:b/>
                <w:sz w:val="15"/>
              </w:rPr>
              <w:t>0.424 (0.484 ± 0.020)</w:t>
            </w:r>
          </w:p>
        </w:tc>
        <w:tc>
          <w:tcPr>
            <w:tcW w:type="dxa" w:w="1550"/>
          </w:tcPr>
          <w:p>
            <w:pPr>
              <w:spacing w:after="0" w:line="240" w:lineRule="auto"/>
              <w:jc w:val="center"/>
            </w:pPr>
            <w:r/>
            <w:r>
              <w:rPr>
                <w:sz w:val="15"/>
              </w:rPr>
              <w:t>0.757 (0.820 ± 0.025)</w:t>
            </w:r>
          </w:p>
        </w:tc>
        <w:tc>
          <w:tcPr>
            <w:tcW w:type="dxa" w:w="1550"/>
          </w:tcPr>
          <w:p>
            <w:pPr>
              <w:spacing w:after="0" w:line="240" w:lineRule="auto"/>
              <w:jc w:val="center"/>
            </w:pPr>
            <w:r/>
            <w:r>
              <w:rPr>
                <w:sz w:val="15"/>
              </w:rPr>
              <w:t>0.910 (0.887 ± 0.010)</w:t>
            </w:r>
          </w:p>
        </w:tc>
      </w:tr>
      <w:tr>
        <w:tc>
          <w:tcPr>
            <w:tcW w:type="dxa" w:w="1220"/>
          </w:tcPr>
          <w:p>
            <w:pPr>
              <w:spacing w:after="0" w:line="240" w:lineRule="auto"/>
              <w:jc w:val="left"/>
            </w:pPr>
            <w:r/>
            <w:r>
              <w:rPr>
                <w:sz w:val="15"/>
              </w:rPr>
              <w:t>pKa (basic)</w:t>
            </w:r>
          </w:p>
        </w:tc>
        <w:tc>
          <w:tcPr>
            <w:tcW w:type="dxa" w:w="1938"/>
          </w:tcPr>
          <w:p>
            <w:pPr>
              <w:spacing w:after="0" w:line="240" w:lineRule="auto"/>
              <w:jc w:val="center"/>
            </w:pPr>
            <w:r/>
            <w:r>
              <w:rPr>
                <w:sz w:val="15"/>
              </w:rPr>
              <w:t>full, w/o xTB features</w:t>
            </w:r>
          </w:p>
        </w:tc>
        <w:tc>
          <w:tcPr>
            <w:tcW w:type="dxa" w:w="1550"/>
          </w:tcPr>
          <w:p>
            <w:pPr>
              <w:spacing w:after="0" w:line="240" w:lineRule="auto"/>
              <w:jc w:val="center"/>
            </w:pPr>
            <w:r/>
            <w:r>
              <w:rPr>
                <w:sz w:val="15"/>
              </w:rPr>
              <w:t>0.943† (0.931 ± 0.004)</w:t>
            </w:r>
          </w:p>
        </w:tc>
        <w:tc>
          <w:tcPr>
            <w:tcW w:type="dxa" w:w="1550"/>
          </w:tcPr>
          <w:p>
            <w:pPr>
              <w:spacing w:after="0" w:line="240" w:lineRule="auto"/>
              <w:jc w:val="center"/>
            </w:pPr>
            <w:r/>
            <w:r>
              <w:rPr>
                <w:sz w:val="15"/>
              </w:rPr>
              <w:t>0.424† (0.483 ± 0.014)</w:t>
            </w:r>
          </w:p>
        </w:tc>
        <w:tc>
          <w:tcPr>
            <w:tcW w:type="dxa" w:w="1550"/>
          </w:tcPr>
          <w:p>
            <w:pPr>
              <w:spacing w:after="0" w:line="240" w:lineRule="auto"/>
              <w:jc w:val="center"/>
            </w:pPr>
            <w:r/>
            <w:r>
              <w:rPr>
                <w:sz w:val="15"/>
              </w:rPr>
              <w:t>0.703† (0.772 ± 0.024)</w:t>
            </w:r>
          </w:p>
        </w:tc>
        <w:tc>
          <w:tcPr>
            <w:tcW w:type="dxa" w:w="1550"/>
          </w:tcPr>
          <w:p>
            <w:pPr>
              <w:spacing w:after="0" w:line="240" w:lineRule="auto"/>
              <w:jc w:val="center"/>
            </w:pPr>
            <w:r/>
            <w:r>
              <w:rPr>
                <w:sz w:val="15"/>
              </w:rPr>
              <w:t>0.892† (0.875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full, w/o edge gating</w:t>
            </w:r>
          </w:p>
        </w:tc>
        <w:tc>
          <w:tcPr>
            <w:tcW w:type="dxa" w:w="1550"/>
          </w:tcPr>
          <w:p>
            <w:pPr>
              <w:spacing w:after="0" w:line="240" w:lineRule="auto"/>
              <w:jc w:val="center"/>
            </w:pPr>
            <w:r/>
            <w:r>
              <w:rPr>
                <w:sz w:val="15"/>
              </w:rPr>
              <w:t>0.946† (0.935 ± 0.004)</w:t>
            </w:r>
          </w:p>
        </w:tc>
        <w:tc>
          <w:tcPr>
            <w:tcW w:type="dxa" w:w="1550"/>
          </w:tcPr>
          <w:p>
            <w:pPr>
              <w:spacing w:after="0" w:line="240" w:lineRule="auto"/>
              <w:jc w:val="center"/>
            </w:pPr>
            <w:r/>
            <w:r>
              <w:rPr>
                <w:sz w:val="15"/>
              </w:rPr>
              <w:t>0.415 (0.469 ± 0.015)</w:t>
            </w:r>
          </w:p>
        </w:tc>
        <w:tc>
          <w:tcPr>
            <w:tcW w:type="dxa" w:w="1550"/>
          </w:tcPr>
          <w:p>
            <w:pPr>
              <w:spacing w:after="0" w:line="240" w:lineRule="auto"/>
              <w:jc w:val="center"/>
            </w:pPr>
            <w:r/>
            <w:r>
              <w:rPr>
                <w:sz w:val="15"/>
              </w:rPr>
              <w:t>0.680† (0.747 ± 0.023)</w:t>
            </w:r>
          </w:p>
        </w:tc>
        <w:tc>
          <w:tcPr>
            <w:tcW w:type="dxa" w:w="1550"/>
          </w:tcPr>
          <w:p>
            <w:pPr>
              <w:spacing w:after="0" w:line="240" w:lineRule="auto"/>
              <w:jc w:val="center"/>
            </w:pPr>
            <w:r/>
            <w:r>
              <w:rPr>
                <w:sz w:val="15"/>
              </w:rPr>
              <w:t>0.901 (0.882 ± 0.006)</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GraphMPNN (full)</w:t>
            </w:r>
          </w:p>
        </w:tc>
        <w:tc>
          <w:tcPr>
            <w:tcW w:type="dxa" w:w="1550"/>
          </w:tcPr>
          <w:p>
            <w:pPr>
              <w:spacing w:after="0" w:line="240" w:lineRule="auto"/>
              <w:jc w:val="center"/>
            </w:pPr>
            <w:r/>
            <w:r>
              <w:rPr>
                <w:sz w:val="15"/>
              </w:rPr>
              <w:t>0.948 (0.937 ± 0.003)</w:t>
            </w:r>
          </w:p>
        </w:tc>
        <w:tc>
          <w:tcPr>
            <w:tcW w:type="dxa" w:w="1550"/>
          </w:tcPr>
          <w:p>
            <w:pPr>
              <w:spacing w:after="0" w:line="240" w:lineRule="auto"/>
              <w:jc w:val="center"/>
            </w:pPr>
            <w:r/>
            <w:r>
              <w:rPr>
                <w:sz w:val="15"/>
              </w:rPr>
              <w:t>0.416 (0.472 ± 0.010)</w:t>
            </w:r>
          </w:p>
        </w:tc>
        <w:tc>
          <w:tcPr>
            <w:tcW w:type="dxa" w:w="1550"/>
          </w:tcPr>
          <w:p>
            <w:pPr>
              <w:spacing w:after="0" w:line="240" w:lineRule="auto"/>
              <w:jc w:val="center"/>
            </w:pPr>
            <w:r/>
            <w:r>
              <w:rPr>
                <w:sz w:val="15"/>
              </w:rPr>
              <w:t>0.670 (0.736 ± 0.016)</w:t>
            </w:r>
          </w:p>
        </w:tc>
        <w:tc>
          <w:tcPr>
            <w:tcW w:type="dxa" w:w="1550"/>
          </w:tcPr>
          <w:p>
            <w:pPr>
              <w:spacing w:after="0" w:line="240" w:lineRule="auto"/>
              <w:jc w:val="center"/>
            </w:pPr>
            <w:r/>
            <w:r>
              <w:rPr>
                <w:sz w:val="15"/>
              </w:rPr>
              <w:t>0.899 (0.885 ± 0.009)</w:t>
            </w:r>
          </w:p>
        </w:tc>
      </w:tr>
      <w:tr>
        <w:tc>
          <w:tcPr>
            <w:tcW w:type="dxa" w:w="1220"/>
          </w:tcPr>
          <w:p>
            <w:pPr>
              <w:spacing w:after="0" w:line="240" w:lineRule="auto"/>
              <w:jc w:val="left"/>
            </w:pPr>
            <w:r/>
            <w:r>
              <w:rPr>
                <w:sz w:val="15"/>
              </w:rPr>
            </w:r>
          </w:p>
        </w:tc>
        <w:tc>
          <w:tcPr>
            <w:tcW w:type="dxa" w:w="1938"/>
          </w:tcPr>
          <w:p>
            <w:pPr>
              <w:spacing w:after="0" w:line="240" w:lineRule="auto"/>
              <w:jc w:val="center"/>
            </w:pPr>
            <w:r/>
            <w:r>
              <w:rPr>
                <w:sz w:val="15"/>
              </w:rPr>
              <w:t>final, w/o xTB features</w:t>
            </w:r>
          </w:p>
        </w:tc>
        <w:tc>
          <w:tcPr>
            <w:tcW w:type="dxa" w:w="1550"/>
          </w:tcPr>
          <w:p>
            <w:pPr>
              <w:spacing w:after="0" w:line="240" w:lineRule="auto"/>
              <w:jc w:val="center"/>
            </w:pPr>
            <w:r/>
            <w:r>
              <w:rPr>
                <w:sz w:val="15"/>
              </w:rPr>
              <w:t>0.945† (0.934 ± 0.004)</w:t>
            </w:r>
          </w:p>
        </w:tc>
        <w:tc>
          <w:tcPr>
            <w:tcW w:type="dxa" w:w="1550"/>
          </w:tcPr>
          <w:p>
            <w:pPr>
              <w:spacing w:after="0" w:line="240" w:lineRule="auto"/>
              <w:jc w:val="center"/>
            </w:pPr>
            <w:r/>
            <w:r>
              <w:rPr>
                <w:sz w:val="15"/>
              </w:rPr>
              <w:t>0.418† (0.473 ± 0.014)</w:t>
            </w:r>
          </w:p>
        </w:tc>
        <w:tc>
          <w:tcPr>
            <w:tcW w:type="dxa" w:w="1550"/>
          </w:tcPr>
          <w:p>
            <w:pPr>
              <w:spacing w:after="0" w:line="240" w:lineRule="auto"/>
              <w:jc w:val="center"/>
            </w:pPr>
            <w:r/>
            <w:r>
              <w:rPr>
                <w:sz w:val="15"/>
              </w:rPr>
              <w:t>0.688† (0.753 ± 0.021)</w:t>
            </w:r>
          </w:p>
        </w:tc>
        <w:tc>
          <w:tcPr>
            <w:tcW w:type="dxa" w:w="1550"/>
          </w:tcPr>
          <w:p>
            <w:pPr>
              <w:spacing w:after="0" w:line="240" w:lineRule="auto"/>
              <w:jc w:val="center"/>
            </w:pPr>
            <w:r/>
            <w:r>
              <w:rPr>
                <w:sz w:val="15"/>
              </w:rPr>
              <w:t>0.893† (0.880 ± 0.008)</w:t>
            </w:r>
          </w:p>
        </w:tc>
      </w:tr>
      <w:tr>
        <w:tc>
          <w:tcPr>
            <w:tcW w:type="dxa" w:w="1220"/>
            <w:tcBorders>
              <w:bottom w:val="single" w:sz="6" w:space="0" w:color="000000"/>
            </w:tcBorders>
          </w:tcPr>
          <w:p>
            <w:pPr>
              <w:spacing w:after="0" w:line="240" w:lineRule="auto"/>
              <w:jc w:val="left"/>
            </w:pPr>
            <w:r/>
            <w:r>
              <w:rPr>
                <w:sz w:val="15"/>
              </w:rPr>
            </w:r>
          </w:p>
        </w:tc>
        <w:tc>
          <w:tcPr>
            <w:tcW w:type="dxa" w:w="1938"/>
            <w:tcBorders>
              <w:bottom w:val="single" w:sz="6" w:space="0" w:color="000000"/>
            </w:tcBorders>
          </w:tcPr>
          <w:p>
            <w:pPr>
              <w:spacing w:after="0" w:line="240" w:lineRule="auto"/>
              <w:jc w:val="center"/>
            </w:pPr>
            <w:r/>
            <w:r>
              <w:rPr>
                <w:sz w:val="15"/>
              </w:rPr>
              <w:t>GraphMPNN (no site readout) (final)</w:t>
            </w:r>
          </w:p>
        </w:tc>
        <w:tc>
          <w:tcPr>
            <w:tcW w:type="dxa" w:w="1550"/>
            <w:tcBorders>
              <w:bottom w:val="single" w:sz="6" w:space="0" w:color="000000"/>
            </w:tcBorders>
          </w:tcPr>
          <w:p>
            <w:pPr>
              <w:spacing w:after="0" w:line="240" w:lineRule="auto"/>
              <w:jc w:val="center"/>
            </w:pPr>
            <w:r/>
            <w:r>
              <w:rPr>
                <w:b/>
                <w:sz w:val="15"/>
              </w:rPr>
              <w:t>0.950 (0.940 ± 0.002)</w:t>
            </w:r>
          </w:p>
        </w:tc>
        <w:tc>
          <w:tcPr>
            <w:tcW w:type="dxa" w:w="1550"/>
            <w:tcBorders>
              <w:bottom w:val="single" w:sz="6" w:space="0" w:color="000000"/>
            </w:tcBorders>
          </w:tcPr>
          <w:p>
            <w:pPr>
              <w:spacing w:after="0" w:line="240" w:lineRule="auto"/>
              <w:jc w:val="center"/>
            </w:pPr>
            <w:r/>
            <w:r>
              <w:rPr>
                <w:b/>
                <w:sz w:val="15"/>
              </w:rPr>
              <w:t>0.406 (0.461 ± 0.016)</w:t>
            </w:r>
          </w:p>
        </w:tc>
        <w:tc>
          <w:tcPr>
            <w:tcW w:type="dxa" w:w="1550"/>
            <w:tcBorders>
              <w:bottom w:val="single" w:sz="6" w:space="0" w:color="000000"/>
            </w:tcBorders>
          </w:tcPr>
          <w:p>
            <w:pPr>
              <w:spacing w:after="0" w:line="240" w:lineRule="auto"/>
              <w:jc w:val="center"/>
            </w:pPr>
            <w:r/>
            <w:r>
              <w:rPr>
                <w:b/>
                <w:sz w:val="15"/>
              </w:rPr>
              <w:t>0.654 (0.720 ± 0.013)</w:t>
            </w:r>
          </w:p>
        </w:tc>
        <w:tc>
          <w:tcPr>
            <w:tcW w:type="dxa" w:w="1550"/>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 w/o xTB features' is the final model with the xTB inputs zeroed. Final-model rows are those of Table I.</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VIII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VIII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Layout w:type="fixed"/>
        <w:tblW w:w="9360" w:type="dxa"/>
      </w:tblPr>
      <w:tblGrid>
        <w:gridCol w:w="1872"/>
        <w:gridCol w:w="1872"/>
        <w:gridCol w:w="1872"/>
        <w:gridCol w:w="1872"/>
        <w:gridCol w:w="1872"/>
      </w:tblGrid>
      <w:tr>
        <w:tc>
          <w:tcPr>
            <w:tcW w:type="dxa" w:w="1452"/>
            <w:tcBorders>
              <w:top w:val="single" w:sz="6" w:space="0" w:color="000000"/>
              <w:bottom w:val="single" w:sz="6" w:space="0" w:color="000000"/>
            </w:tcBorders>
          </w:tcPr>
          <w:p>
            <w:pPr>
              <w:spacing w:after="0" w:line="240" w:lineRule="auto"/>
              <w:jc w:val="left"/>
            </w:pPr>
            <w:r/>
            <w:r>
              <w:rPr>
                <w:b/>
                <w:sz w:val="15"/>
              </w:rPr>
              <w:t>Exposure</w:t>
            </w:r>
          </w:p>
        </w:tc>
        <w:tc>
          <w:tcPr>
            <w:tcW w:type="dxa" w:w="968"/>
            <w:tcBorders>
              <w:top w:val="single" w:sz="6" w:space="0" w:color="000000"/>
              <w:bottom w:val="single" w:sz="6" w:space="0" w:color="000000"/>
            </w:tcBorders>
          </w:tcPr>
          <w:p>
            <w:pPr>
              <w:spacing w:after="0" w:line="240" w:lineRule="auto"/>
              <w:jc w:val="center"/>
            </w:pPr>
            <w:r/>
            <w:r>
              <w:rPr>
                <w:b/>
                <w:sz w:val="15"/>
              </w:rPr>
              <w:t>Metric</w:t>
            </w:r>
          </w:p>
        </w:tc>
        <w:tc>
          <w:tcPr>
            <w:tcW w:type="dxa" w:w="2501"/>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501"/>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937"/>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52"/>
          </w:tcPr>
          <w:p>
            <w:pPr>
              <w:spacing w:after="0" w:line="240" w:lineRule="auto"/>
              <w:jc w:val="left"/>
            </w:pPr>
            <w:r/>
            <w:r>
              <w:rPr>
                <w:sz w:val="15"/>
              </w:rPr>
              <w:t>AUC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b/>
                <w:sz w:val="15"/>
              </w:rPr>
              <w:t>0.433 [0.234, 0.595]</w:t>
            </w:r>
          </w:p>
        </w:tc>
        <w:tc>
          <w:tcPr>
            <w:tcW w:type="dxa" w:w="2501"/>
          </w:tcPr>
          <w:p>
            <w:pPr>
              <w:spacing w:after="0" w:line="240" w:lineRule="auto"/>
              <w:jc w:val="center"/>
            </w:pPr>
            <w:r/>
            <w:r>
              <w:rPr>
                <w:sz w:val="15"/>
              </w:rPr>
              <w:t>0.411 [0.223, 0.569]</w:t>
            </w:r>
          </w:p>
        </w:tc>
        <w:tc>
          <w:tcPr>
            <w:tcW w:type="dxa" w:w="1937"/>
          </w:tcPr>
          <w:p>
            <w:pPr>
              <w:spacing w:after="0" w:line="240" w:lineRule="auto"/>
              <w:jc w:val="center"/>
            </w:pPr>
            <w:r/>
            <w:r>
              <w:rPr>
                <w:sz w:val="15"/>
              </w:rPr>
              <w:t>[−0.109, +0.058]</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1.969 [1.760, 2.238]</w:t>
            </w:r>
          </w:p>
        </w:tc>
        <w:tc>
          <w:tcPr>
            <w:tcW w:type="dxa" w:w="2501"/>
          </w:tcPr>
          <w:p>
            <w:pPr>
              <w:spacing w:after="0" w:line="240" w:lineRule="auto"/>
              <w:jc w:val="center"/>
            </w:pPr>
            <w:r/>
            <w:r>
              <w:rPr>
                <w:b/>
                <w:sz w:val="15"/>
              </w:rPr>
              <w:t>1.953 [1.732, 2.233]</w:t>
            </w:r>
          </w:p>
        </w:tc>
        <w:tc>
          <w:tcPr>
            <w:tcW w:type="dxa" w:w="1937"/>
          </w:tcPr>
          <w:p>
            <w:pPr>
              <w:spacing w:after="0" w:line="240" w:lineRule="auto"/>
              <w:jc w:val="center"/>
            </w:pPr>
            <w:r/>
            <w:r>
              <w:rPr>
                <w:sz w:val="15"/>
              </w:rPr>
              <w:t>[−0.121, +0.093]</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W2F</w:t>
            </w:r>
          </w:p>
        </w:tc>
        <w:tc>
          <w:tcPr>
            <w:tcW w:type="dxa" w:w="2501"/>
          </w:tcPr>
          <w:p>
            <w:pPr>
              <w:spacing w:after="0" w:line="240" w:lineRule="auto"/>
              <w:jc w:val="center"/>
            </w:pPr>
            <w:r/>
            <w:r>
              <w:rPr>
                <w:b/>
                <w:sz w:val="15"/>
              </w:rPr>
              <w:t>0.642 [0.547, 0.726]</w:t>
            </w:r>
          </w:p>
        </w:tc>
        <w:tc>
          <w:tcPr>
            <w:tcW w:type="dxa" w:w="2501"/>
          </w:tcPr>
          <w:p>
            <w:pPr>
              <w:spacing w:after="0" w:line="240" w:lineRule="auto"/>
              <w:jc w:val="center"/>
            </w:pPr>
            <w:r/>
            <w:r>
              <w:rPr>
                <w:sz w:val="15"/>
              </w:rPr>
              <w:t>0.613 [0.519, 0.708]</w:t>
            </w:r>
          </w:p>
        </w:tc>
        <w:tc>
          <w:tcPr>
            <w:tcW w:type="dxa" w:w="1937"/>
          </w:tcPr>
          <w:p>
            <w:pPr>
              <w:spacing w:after="0" w:line="240" w:lineRule="auto"/>
              <w:jc w:val="center"/>
            </w:pPr>
            <w:r/>
            <w:r>
              <w:rPr>
                <w:sz w:val="15"/>
              </w:rPr>
              <w:t>[−0.104, +0.047]</w:t>
            </w:r>
          </w:p>
        </w:tc>
      </w:tr>
      <w:tr>
        <w:tc>
          <w:tcPr>
            <w:tcW w:type="dxa" w:w="1452"/>
          </w:tcPr>
          <w:p>
            <w:pPr>
              <w:spacing w:after="0" w:line="240" w:lineRule="auto"/>
              <w:jc w:val="left"/>
            </w:pPr>
            <w:r/>
            <w:r>
              <w:rPr>
                <w:sz w:val="15"/>
              </w:rPr>
              <w:t>Cmax (n = 106)</w:t>
            </w:r>
          </w:p>
        </w:tc>
        <w:tc>
          <w:tcPr>
            <w:tcW w:type="dxa" w:w="968"/>
          </w:tcPr>
          <w:p>
            <w:pPr>
              <w:spacing w:after="0" w:line="240" w:lineRule="auto"/>
              <w:jc w:val="center"/>
            </w:pPr>
            <w:r/>
            <w:r>
              <w:rPr>
                <w:sz w:val="15"/>
              </w:rPr>
              <w:t>R²</w:t>
            </w:r>
          </w:p>
        </w:tc>
        <w:tc>
          <w:tcPr>
            <w:tcW w:type="dxa" w:w="2501"/>
          </w:tcPr>
          <w:p>
            <w:pPr>
              <w:spacing w:after="0" w:line="240" w:lineRule="auto"/>
              <w:jc w:val="center"/>
            </w:pPr>
            <w:r/>
            <w:r>
              <w:rPr>
                <w:sz w:val="15"/>
              </w:rPr>
              <w:t>0.572 [0.415, 0.686]</w:t>
            </w:r>
          </w:p>
        </w:tc>
        <w:tc>
          <w:tcPr>
            <w:tcW w:type="dxa" w:w="2501"/>
          </w:tcPr>
          <w:p>
            <w:pPr>
              <w:spacing w:after="0" w:line="240" w:lineRule="auto"/>
              <w:jc w:val="center"/>
            </w:pPr>
            <w:r/>
            <w:r>
              <w:rPr>
                <w:b/>
                <w:sz w:val="15"/>
              </w:rPr>
              <w:t>0.615 [0.441, 0.741]</w:t>
            </w:r>
          </w:p>
        </w:tc>
        <w:tc>
          <w:tcPr>
            <w:tcW w:type="dxa" w:w="1937"/>
          </w:tcPr>
          <w:p>
            <w:pPr>
              <w:spacing w:after="0" w:line="240" w:lineRule="auto"/>
              <w:jc w:val="center"/>
            </w:pPr>
            <w:r/>
            <w:r>
              <w:rPr>
                <w:sz w:val="15"/>
              </w:rPr>
              <w:t>[−0.043, +0.122]</w:t>
            </w:r>
          </w:p>
        </w:tc>
      </w:tr>
      <w:tr>
        <w:tc>
          <w:tcPr>
            <w:tcW w:type="dxa" w:w="1452"/>
          </w:tcPr>
          <w:p>
            <w:pPr>
              <w:spacing w:after="0" w:line="240" w:lineRule="auto"/>
              <w:jc w:val="left"/>
            </w:pPr>
            <w:r/>
            <w:r>
              <w:rPr>
                <w:sz w:val="15"/>
              </w:rPr>
            </w:r>
          </w:p>
        </w:tc>
        <w:tc>
          <w:tcPr>
            <w:tcW w:type="dxa" w:w="968"/>
          </w:tcPr>
          <w:p>
            <w:pPr>
              <w:spacing w:after="0" w:line="240" w:lineRule="auto"/>
              <w:jc w:val="center"/>
            </w:pPr>
            <w:r/>
            <w:r>
              <w:rPr>
                <w:sz w:val="15"/>
              </w:rPr>
              <w:t>GMFE</w:t>
            </w:r>
          </w:p>
        </w:tc>
        <w:tc>
          <w:tcPr>
            <w:tcW w:type="dxa" w:w="2501"/>
          </w:tcPr>
          <w:p>
            <w:pPr>
              <w:spacing w:after="0" w:line="240" w:lineRule="auto"/>
              <w:jc w:val="center"/>
            </w:pPr>
            <w:r/>
            <w:r>
              <w:rPr>
                <w:sz w:val="15"/>
              </w:rPr>
              <w:t>1.872 [1.695, 2.079]</w:t>
            </w:r>
          </w:p>
        </w:tc>
        <w:tc>
          <w:tcPr>
            <w:tcW w:type="dxa" w:w="2501"/>
          </w:tcPr>
          <w:p>
            <w:pPr>
              <w:spacing w:after="0" w:line="240" w:lineRule="auto"/>
              <w:jc w:val="center"/>
            </w:pPr>
            <w:r/>
            <w:r>
              <w:rPr>
                <w:b/>
                <w:sz w:val="15"/>
              </w:rPr>
              <w:t>1.774 [1.606, 1.976]</w:t>
            </w:r>
          </w:p>
        </w:tc>
        <w:tc>
          <w:tcPr>
            <w:tcW w:type="dxa" w:w="1937"/>
          </w:tcPr>
          <w:p>
            <w:pPr>
              <w:spacing w:after="0" w:line="240" w:lineRule="auto"/>
              <w:jc w:val="center"/>
            </w:pPr>
            <w:r/>
            <w:r>
              <w:rPr>
                <w:sz w:val="15"/>
              </w:rPr>
              <w:t>[−0.228, +0.034]</w:t>
            </w:r>
          </w:p>
        </w:tc>
      </w:tr>
      <w:tr>
        <w:tc>
          <w:tcPr>
            <w:tcW w:type="dxa" w:w="1452"/>
            <w:tcBorders>
              <w:bottom w:val="single" w:sz="6" w:space="0" w:color="000000"/>
            </w:tcBorders>
          </w:tcPr>
          <w:p>
            <w:pPr>
              <w:spacing w:after="0" w:line="240" w:lineRule="auto"/>
              <w:jc w:val="left"/>
            </w:pPr>
            <w:r/>
            <w:r>
              <w:rPr>
                <w:sz w:val="15"/>
              </w:rPr>
            </w:r>
          </w:p>
        </w:tc>
        <w:tc>
          <w:tcPr>
            <w:tcW w:type="dxa" w:w="968"/>
            <w:tcBorders>
              <w:bottom w:val="single" w:sz="6" w:space="0" w:color="000000"/>
            </w:tcBorders>
          </w:tcPr>
          <w:p>
            <w:pPr>
              <w:spacing w:after="0" w:line="240" w:lineRule="auto"/>
              <w:jc w:val="center"/>
            </w:pPr>
            <w:r/>
            <w:r>
              <w:rPr>
                <w:sz w:val="15"/>
              </w:rPr>
              <w:t>W2F</w:t>
            </w:r>
          </w:p>
        </w:tc>
        <w:tc>
          <w:tcPr>
            <w:tcW w:type="dxa" w:w="2501"/>
            <w:tcBorders>
              <w:bottom w:val="single" w:sz="6" w:space="0" w:color="000000"/>
            </w:tcBorders>
          </w:tcPr>
          <w:p>
            <w:pPr>
              <w:spacing w:after="0" w:line="240" w:lineRule="auto"/>
              <w:jc w:val="center"/>
            </w:pPr>
            <w:r/>
            <w:r>
              <w:rPr>
                <w:sz w:val="15"/>
              </w:rPr>
              <w:t>0.632 [0.538, 0.717]</w:t>
            </w:r>
          </w:p>
        </w:tc>
        <w:tc>
          <w:tcPr>
            <w:tcW w:type="dxa" w:w="2501"/>
            <w:tcBorders>
              <w:bottom w:val="single" w:sz="6" w:space="0" w:color="000000"/>
            </w:tcBorders>
          </w:tcPr>
          <w:p>
            <w:pPr>
              <w:spacing w:after="0" w:line="240" w:lineRule="auto"/>
              <w:jc w:val="center"/>
            </w:pPr>
            <w:r/>
            <w:r>
              <w:rPr>
                <w:b/>
                <w:sz w:val="15"/>
              </w:rPr>
              <w:t>0.689 [0.594, 0.774]</w:t>
            </w:r>
          </w:p>
        </w:tc>
        <w:tc>
          <w:tcPr>
            <w:tcW w:type="dxa" w:w="1937"/>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IV.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6" name="Picture 6"/>
            <wp:cNvGraphicFramePr>
              <a:graphicFrameLocks noChangeAspect="1"/>
            </wp:cNvGraphicFramePr>
            <a:graphic>
              <a:graphicData uri="http://schemas.openxmlformats.org/drawingml/2006/picture">
                <pic:pic>
                  <pic:nvPicPr>
                    <pic:cNvPr id="0" name="fig6_downstream.png"/>
                    <pic:cNvPicPr/>
                  </pic:nvPicPr>
                  <pic:blipFill>
                    <a:blip r:embed="rId14"/>
                    <a:stretch>
                      <a:fillRect/>
                    </a:stretch>
                  </pic:blipFill>
                  <pic:spPr>
                    <a:xfrm>
                      <a:off x="0" y="0"/>
                      <a:ext cx="5943600" cy="2660336"/>
                    </a:xfrm>
                    <a:prstGeom prst="rect"/>
                  </pic:spPr>
                </pic:pic>
              </a:graphicData>
            </a:graphic>
          </wp:inline>
        </w:drawing>
      </w:r>
    </w:p>
    <w:p>
      <w:pPr>
        <w:jc w:val="both"/>
      </w:pPr>
      <w:r>
        <w:rPr>
          <w:sz w:val="16"/>
        </w:rPr>
        <w:t xml:space="preserve">Fig. 6.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VI.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III), and on the subset where the benchmark's own per-compound predictions are available the improvement is resolved by a paired test on R², MAE and RMSE for both endpoints (Table IV).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III).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IV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IV and the exposure analysis of Table VIII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III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