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1). Clearance, volume of distribution and fraction unbound are whole-organism properties with smaller labeled sets, and are modeled by a compact factorized-descriptor network in which named physicochemical descriptor groups are kept in separate pathways (Fig. 2).</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1.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2.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3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3.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4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4.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5):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5.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6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6.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7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7.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8.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