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B2A4A"/>
          <w:sz w:val="56"/>
          <w:szCs w:val="56"/>
        </w:rPr>
        <w:t xml:space="preserve">MyOptionDiary</w:t>
      </w:r>
    </w:p>
    <w:p>
      <w:pPr>
        <w:spacing w:after="80" w:before="0"/>
      </w:pPr>
      <w:r>
        <w:rPr>
          <w:rFonts w:ascii="Arial" w:cs="Arial" w:eastAsia="Arial" w:hAnsi="Arial"/>
          <w:b/>
          <w:bCs/>
          <w:color w:val="0D6E6E"/>
          <w:sz w:val="40"/>
          <w:szCs w:val="40"/>
        </w:rPr>
        <w:t xml:space="preserve">Tastytrade CSV Migration Guide</w:t>
      </w:r>
    </w:p>
    <w:p>
      <w:pPr>
        <w:spacing w:after="480" w:before="0"/>
      </w:pPr>
      <w:r>
        <w:rPr>
          <w:rFonts w:ascii="Arial" w:cs="Arial" w:eastAsia="Arial" w:hAnsi="Arial"/>
          <w:i/>
          <w:iCs/>
          <w:color w:val="5D6D7E"/>
          <w:sz w:val="22"/>
          <w:szCs w:val="22"/>
        </w:rPr>
        <w:t xml:space="preserve">How to prepare your Tastytrade export so MyOptionDiary can reconstruct your full wheel history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Migration tool — one time only.  </w:t>
            </w:r>
            <w:r>
              <w:rPr>
                <w:rFonts w:ascii="Arial" w:cs="Arial" w:eastAsia="Arial" w:hAnsi="Arial"/>
                <w:color w:val="1A1A1A"/>
                <w:sz w:val="20"/>
                <w:szCs w:val="20"/>
              </w:rPr>
              <w:t xml:space="preserve">CSV import is a one-time migration for loading your existing Tastytrade history. Once imported, log all new trades through the app. Do not use repeated CSV imports as an ongoing workflow.</w:t>
            </w:r>
          </w:p>
        </w:tc>
      </w:tr>
    </w:tbl>
    <w:p>
      <w:pPr>
        <w:spacing w:before="240"/>
      </w:pPr>
    </w:p>
    <w:p>
      <w:pPr>
        <w:pStyle w:val="Heading1"/>
        <w:pBdr>
          <w:bottom w:val="single" w:color="0D6E6E" w:sz="8" w:space="4"/>
        </w:pBdr>
        <w:spacing w:after="160" w:before="300"/>
      </w:pPr>
      <w:r>
        <w:rPr>
          <w:rFonts w:ascii="Arial" w:cs="Arial" w:eastAsia="Arial" w:hAnsi="Arial"/>
          <w:b/>
          <w:bCs/>
          <w:color w:val="1B2A4A"/>
          <w:sz w:val="36"/>
          <w:szCs w:val="36"/>
        </w:rPr>
        <w:t xml:space="preserve">1  Overview</w:t>
      </w:r>
    </w:p>
    <w:p>
      <w:pPr>
        <w:spacing w:after="80" w:before="60"/>
      </w:pPr>
      <w:r>
        <w:rPr>
          <w:rFonts w:ascii="Arial" w:cs="Arial" w:eastAsia="Arial" w:hAnsi="Arial"/>
          <w:sz w:val="21"/>
          <w:szCs w:val="21"/>
        </w:rPr>
        <w:t xml:space="preserve">MyOptionDiary reads Tastytrade’s account history CSV export. The file has 8 columns: Date, Type, Sub Type, Symbol, Average Price, Quantity, Value, Description.</w:t>
      </w:r>
    </w:p>
    <w:p>
      <w:pPr>
        <w:spacing w:after="80" w:before="60"/>
      </w:pPr>
      <w:r>
        <w:rPr>
          <w:rFonts w:ascii="Arial" w:cs="Arial" w:eastAsia="Arial" w:hAnsi="Arial"/>
          <w:sz w:val="21"/>
          <w:szCs w:val="21"/>
        </w:rPr>
        <w:t xml:space="preserve">Tastytrade uses two key distinctions that other brokers don’t:</w:t>
      </w:r>
    </w:p>
    <w:p>
      <w:pPr>
        <w:pStyle w:val="ListParagraph"/>
        <w:numPr>
          <w:ilvl w:val="0"/>
          <w:numId w:val="2"/>
        </w:numPr>
        <w:spacing w:after="40" w:before="40"/>
      </w:pPr>
      <w:r>
        <w:rPr>
          <w:rFonts w:ascii="Arial" w:cs="Arial" w:eastAsia="Arial" w:hAnsi="Arial"/>
          <w:sz w:val="21"/>
          <w:szCs w:val="21"/>
        </w:rPr>
        <w:t xml:space="preserve">Type = “Trade” means an option buy or sell. These rows drive strategy detection.</w:t>
      </w:r>
    </w:p>
    <w:p>
      <w:pPr>
        <w:pStyle w:val="ListParagraph"/>
        <w:numPr>
          <w:ilvl w:val="0"/>
          <w:numId w:val="2"/>
        </w:numPr>
        <w:spacing w:after="40" w:before="40"/>
      </w:pPr>
      <w:r>
        <w:rPr>
          <w:rFonts w:ascii="Arial" w:cs="Arial" w:eastAsia="Arial" w:hAnsi="Arial"/>
          <w:sz w:val="21"/>
          <w:szCs w:val="21"/>
        </w:rPr>
        <w:t xml:space="preserve">Type = “Receive Deliver” means an event — expiration, assignment, or exercise. These rows are handled separately.</w:t>
      </w:r>
    </w:p>
    <w:p>
      <w:pPr>
        <w:pStyle w:val="ListParagraph"/>
        <w:numPr>
          <w:ilvl w:val="0"/>
          <w:numId w:val="2"/>
        </w:numPr>
        <w:spacing w:after="40" w:before="40"/>
      </w:pPr>
      <w:r>
        <w:rPr>
          <w:rFonts w:ascii="Arial" w:cs="Arial" w:eastAsia="Arial" w:hAnsi="Arial"/>
          <w:sz w:val="21"/>
          <w:szCs w:val="21"/>
        </w:rPr>
        <w:t xml:space="preserve">Type = “Money Movement” means cash in/out — silently skipped.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Tastytrade symbol format:  </w:t>
            </w:r>
            <w:r>
              <w:rPr>
                <w:rFonts w:ascii="Arial" w:cs="Arial" w:eastAsia="Arial" w:hAnsi="Arial"/>
                <w:color w:val="1A1A1A"/>
                <w:sz w:val="20"/>
                <w:szCs w:val="20"/>
              </w:rPr>
              <w:t xml:space="preserve">AAPL 3/21/26 C220 — space-separated, short 2-digit year, C/P before the strike, no dollar sign. The parser handles this automatically.</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2  All Type + Sub Type Combinations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shd w:fill="0D6E6E" w:val="clear"/>
            <w:tcMar>
              <w:top w:type="dxa" w:w="100"/>
              <w:left w:type="dxa" w:w="130"/>
              <w:bottom w:type="dxa" w:w="100"/>
              <w:right w:type="dxa" w:w="100"/>
            </w:tcMar>
          </w:tcPr>
          <w:p>
            <w:r>
              <w:rPr>
                <w:rFonts w:ascii="Arial" w:cs="Arial" w:eastAsia="Arial" w:hAnsi="Arial"/>
                <w:b/>
                <w:bCs/>
                <w:color w:val="FFFFFF"/>
                <w:sz w:val="19"/>
                <w:szCs w:val="19"/>
              </w:rPr>
              <w:t xml:space="preserve">Type</w:t>
            </w:r>
          </w:p>
        </w:tc>
        <w:tc>
          <w:tcPr>
            <w:tcW w:type="dxa" w:w="2400"/>
            <w:shd w:fill="0D6E6E" w:val="clear"/>
            <w:tcMar>
              <w:top w:type="dxa" w:w="100"/>
              <w:left w:type="dxa" w:w="130"/>
              <w:bottom w:type="dxa" w:w="100"/>
              <w:right w:type="dxa" w:w="100"/>
            </w:tcMar>
          </w:tcPr>
          <w:p>
            <w:r>
              <w:rPr>
                <w:rFonts w:ascii="Arial" w:cs="Arial" w:eastAsia="Arial" w:hAnsi="Arial"/>
                <w:b/>
                <w:bCs/>
                <w:color w:val="FFFFFF"/>
                <w:sz w:val="19"/>
                <w:szCs w:val="19"/>
              </w:rPr>
              <w:t xml:space="preserve">Sub Type</w:t>
            </w:r>
          </w:p>
        </w:tc>
        <w:tc>
          <w:tcPr>
            <w:tcW w:type="dxa" w:w="2000"/>
            <w:shd w:fill="0D6E6E" w:val="clear"/>
            <w:tcMar>
              <w:top w:type="dxa" w:w="100"/>
              <w:left w:type="dxa" w:w="130"/>
              <w:bottom w:type="dxa" w:w="100"/>
              <w:right w:type="dxa" w:w="100"/>
            </w:tcMar>
          </w:tcPr>
          <w:p>
            <w:r>
              <w:rPr>
                <w:rFonts w:ascii="Arial" w:cs="Arial" w:eastAsia="Arial" w:hAnsi="Arial"/>
                <w:b/>
                <w:bCs/>
                <w:color w:val="FFFFFF"/>
                <w:sz w:val="19"/>
                <w:szCs w:val="19"/>
              </w:rPr>
              <w:t xml:space="preserve">Quantity sign</w:t>
            </w:r>
          </w:p>
        </w:tc>
        <w:tc>
          <w:tcPr>
            <w:tcW w:type="dxa" w:w="2960"/>
            <w:shd w:fill="0D6E6E" w:val="clear"/>
            <w:tcMar>
              <w:top w:type="dxa" w:w="100"/>
              <w:left w:type="dxa" w:w="130"/>
              <w:bottom w:type="dxa" w:w="100"/>
              <w:right w:type="dxa" w:w="100"/>
            </w:tcMar>
          </w:tcPr>
          <w:p>
            <w:r>
              <w:rPr>
                <w:rFonts w:ascii="Arial" w:cs="Arial" w:eastAsia="Arial" w:hAnsi="Arial"/>
                <w:b/>
                <w:bCs/>
                <w:color w:val="FFFFFF"/>
                <w:sz w:val="19"/>
                <w:szCs w:val="19"/>
              </w:rPr>
              <w:t xml:space="preserve">What parser does</w:t>
            </w:r>
          </w:p>
        </w:tc>
      </w:tr>
      <w:tr>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Trade</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Sell to Open</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Negative</w:t>
            </w:r>
          </w:p>
        </w:tc>
        <w:tc>
          <w:tcPr>
            <w:tcW w:type="dxa" w:w="29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Creates CC (call) or CSP (put)</w:t>
            </w:r>
          </w:p>
        </w:tc>
      </w:tr>
      <w:tr>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Trade</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 to Open</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Positive</w:t>
            </w:r>
          </w:p>
        </w:tc>
        <w:tc>
          <w:tcPr>
            <w:tcW w:type="dxa" w:w="29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Creates Long Call or Long Put</w:t>
            </w:r>
          </w:p>
        </w:tc>
      </w:tr>
      <w:tr>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Trade</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Buy to Close</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Positive</w:t>
            </w:r>
          </w:p>
        </w:tc>
        <w:tc>
          <w:tcPr>
            <w:tcW w:type="dxa" w:w="29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Closes CC or CSP, calculates P&amp;L</w:t>
            </w:r>
          </w:p>
        </w:tc>
      </w:tr>
      <w:tr>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Trade</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Sell to Close</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Negative</w:t>
            </w:r>
          </w:p>
        </w:tc>
        <w:tc>
          <w:tcPr>
            <w:tcW w:type="dxa" w:w="29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Closes Long Call or Long Put</w:t>
            </w:r>
          </w:p>
        </w:tc>
      </w:tr>
      <w:tr>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Receive Deliver</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Expiration</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Positive</w:t>
            </w:r>
          </w:p>
        </w:tc>
        <w:tc>
          <w:tcPr>
            <w:tcW w:type="dxa" w:w="29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Expired worthless — event flagged</w:t>
            </w:r>
          </w:p>
        </w:tc>
      </w:tr>
      <w:tr>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Receive Deliver</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Assignment</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Positive</w:t>
            </w:r>
          </w:p>
        </w:tc>
        <w:tc>
          <w:tcPr>
            <w:tcW w:type="dxa" w:w="29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CSP assigned (put) or CC called away (call)</w:t>
            </w:r>
          </w:p>
        </w:tc>
      </w:tr>
      <w:tr>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Receive Deliver</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Exercise</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Positive</w:t>
            </w:r>
          </w:p>
        </w:tc>
        <w:tc>
          <w:tcPr>
            <w:tcW w:type="dxa" w:w="29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Long option exercised — flagged in Action Required</w:t>
            </w:r>
          </w:p>
        </w:tc>
      </w:tr>
      <w:tr>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Receive Deliver</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Buy to Open</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Positive</w:t>
            </w:r>
          </w:p>
        </w:tc>
        <w:tc>
          <w:tcPr>
            <w:tcW w:type="dxa" w:w="29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Stock row (assignment) — skipped, lot handled separately</w:t>
            </w:r>
          </w:p>
        </w:tc>
      </w:tr>
      <w:tr>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Receive Deliver</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Sell to Close</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Negative</w:t>
            </w:r>
          </w:p>
        </w:tc>
        <w:tc>
          <w:tcPr>
            <w:tcW w:type="dxa" w:w="29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Stock row (called away) — skipped, lot handled separately</w:t>
            </w:r>
          </w:p>
        </w:tc>
      </w:tr>
      <w:tr>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Money Movement</w:t>
            </w:r>
          </w:p>
        </w:tc>
        <w:tc>
          <w:tcPr>
            <w:tcW w:type="dxa" w:w="24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Credit / Debit / Deposit / Withdrawal / ACH / Wire</w:t>
            </w:r>
          </w:p>
        </w:tc>
        <w:tc>
          <w:tcPr>
            <w:tcW w:type="dxa" w:w="2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N/A</w:t>
            </w:r>
          </w:p>
        </w:tc>
        <w:tc>
          <w:tcPr>
            <w:tcW w:type="dxa" w:w="29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Silently skipped</w:t>
            </w:r>
          </w:p>
        </w:tc>
      </w:tr>
      <w:tr>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Receive Deliver</w:t>
            </w:r>
          </w:p>
        </w:tc>
        <w:tc>
          <w:tcPr>
            <w:tcW w:type="dxa" w:w="24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Forward/Reverse Split, Symbol Change, Merger, ACAT</w:t>
            </w:r>
          </w:p>
        </w:tc>
        <w:tc>
          <w:tcPr>
            <w:tcW w:type="dxa" w:w="2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N/A</w:t>
            </w:r>
          </w:p>
        </w:tc>
        <w:tc>
          <w:tcPr>
            <w:tcW w:type="dxa" w:w="29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Silently skipped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Assignment rows come in pairs in Tastytrade:  </w:t>
            </w:r>
            <w:r>
              <w:rPr>
                <w:rFonts w:ascii="Arial" w:cs="Arial" w:eastAsia="Arial" w:hAnsi="Arial"/>
                <w:color w:val="1A1A1A"/>
                <w:sz w:val="20"/>
                <w:szCs w:val="20"/>
              </w:rPr>
              <w:t xml:space="preserve">When a CSP is assigned: (1) Receive Deliver / Assignment closes the put, (2) Receive Deliver / Buy to Open delivers the shares. When a CC is called away: (1) Receive Deliver / Assignment closes the call, (2) Receive Deliver / Sell to Close delivers the shares. The stock row (row 2) is currently skipped — the END marker goes after both rows.</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3  What the Parser Can Handle Automatically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shd w:fill="0D6E6E" w:val="clear"/>
            <w:tcMar>
              <w:top w:type="dxa" w:w="100"/>
              <w:left w:type="dxa" w:w="130"/>
              <w:bottom w:type="dxa" w:w="100"/>
              <w:right w:type="dxa" w:w="100"/>
            </w:tcMar>
          </w:tcPr>
          <w:p>
            <w:r>
              <w:rPr>
                <w:rFonts w:ascii="Arial" w:cs="Arial" w:eastAsia="Arial" w:hAnsi="Arial"/>
                <w:b/>
                <w:bCs/>
                <w:color w:val="FFFFFF"/>
                <w:sz w:val="19"/>
                <w:szCs w:val="19"/>
              </w:rPr>
              <w:t xml:space="preserve">Strategy</w:t>
            </w:r>
          </w:p>
        </w:tc>
        <w:tc>
          <w:tcPr>
            <w:tcW w:type="dxa" w:w="2760"/>
            <w:shd w:fill="0D6E6E" w:val="clear"/>
            <w:tcMar>
              <w:top w:type="dxa" w:w="100"/>
              <w:left w:type="dxa" w:w="130"/>
              <w:bottom w:type="dxa" w:w="100"/>
              <w:right w:type="dxa" w:w="100"/>
            </w:tcMar>
          </w:tcPr>
          <w:p>
            <w:r>
              <w:rPr>
                <w:rFonts w:ascii="Arial" w:cs="Arial" w:eastAsia="Arial" w:hAnsi="Arial"/>
                <w:b/>
                <w:bCs/>
                <w:color w:val="FFFFFF"/>
                <w:sz w:val="19"/>
                <w:szCs w:val="19"/>
              </w:rPr>
              <w:t xml:space="preserve">Rows needed</w:t>
            </w:r>
          </w:p>
        </w:tc>
        <w:tc>
          <w:tcPr>
            <w:tcW w:type="dxa" w:w="3000"/>
            <w:shd w:fill="0D6E6E" w:val="clear"/>
            <w:tcMar>
              <w:top w:type="dxa" w:w="100"/>
              <w:left w:type="dxa" w:w="130"/>
              <w:bottom w:type="dxa" w:w="100"/>
              <w:right w:type="dxa" w:w="100"/>
            </w:tcMar>
          </w:tcPr>
          <w:p>
            <w:r>
              <w:rPr>
                <w:rFonts w:ascii="Arial" w:cs="Arial" w:eastAsia="Arial" w:hAnsi="Arial"/>
                <w:b/>
                <w:bCs/>
                <w:color w:val="FFFFFF"/>
                <w:sz w:val="19"/>
                <w:szCs w:val="19"/>
              </w:rPr>
              <w:t xml:space="preserve">Result</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 expires worthless</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Trade/STO + Receive Deliver/Expiration</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CSP, full premium</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CSP — closed early</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Trade/STO + Trade/BTC</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CSP, partial P&amp;L</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 assigned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Trade/STO + RD/Assignment + RD/Buy to Open</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CSP closed, lot created manually after import</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 expires worthless</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Trade/STO + Receive Deliver/Expiration</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Closed CC, premium kept</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CC — closed early</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Trade/STO + Trade/BTC</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CC, partial P&amp;L</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 called away</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Trade/STO + RD/Assignment + RD/Sell to Close</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CC closed, lot closed manually after import</w:t>
            </w:r>
          </w:p>
        </w:tc>
      </w:tr>
      <w:tr>
        <w:tc>
          <w:tcPr>
            <w:tcW w:type="dxa" w:w="36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Long Call / Long Put — closed</w:t>
            </w:r>
          </w:p>
        </w:tc>
        <w:tc>
          <w:tcPr>
            <w:tcW w:type="dxa" w:w="276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Trade/BTO + Trade/STC</w:t>
            </w:r>
          </w:p>
        </w:tc>
        <w:tc>
          <w:tcPr>
            <w:tcW w:type="dxa" w:w="3000"/>
            <w:tcBorders>
              <w:top w:val="single" w:color="0D6E6E" w:sz="4"/>
              <w:left w:val="single" w:color="0D6E6E" w:sz="4"/>
              <w:bottom w:val="single" w:color="0D6E6E" w:sz="4"/>
              <w:right w:val="single" w:color="0D6E6E" w:sz="4"/>
            </w:tcBorders>
            <w:shd w:fill="FFFFFF" w:val="clear"/>
            <w:tcMar>
              <w:top w:type="dxa" w:w="100"/>
              <w:left w:type="dxa" w:w="130"/>
              <w:bottom w:type="dxa" w:w="100"/>
              <w:right w:type="dxa" w:w="100"/>
            </w:tcMar>
          </w:tcPr>
          <w:p>
            <w:r>
              <w:rPr>
                <w:rFonts w:ascii="Arial" w:cs="Arial" w:eastAsia="Arial" w:hAnsi="Arial"/>
                <w:sz w:val="19"/>
                <w:szCs w:val="19"/>
              </w:rPr>
              <w:t xml:space="preserve">Closed with P&amp;L</w:t>
            </w:r>
          </w:p>
        </w:tc>
      </w:tr>
      <w:tr>
        <w:tc>
          <w:tcPr>
            <w:tcW w:type="dxa" w:w="36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Long Call / Long Put — expired</w:t>
            </w:r>
          </w:p>
        </w:tc>
        <w:tc>
          <w:tcPr>
            <w:tcW w:type="dxa" w:w="276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Trade/BTO + Receive Deliver/Expiration</w:t>
            </w:r>
          </w:p>
        </w:tc>
        <w:tc>
          <w:tcPr>
            <w:tcW w:type="dxa" w:w="3000"/>
            <w:tcBorders>
              <w:top w:val="single" w:color="0D6E6E" w:sz="4"/>
              <w:left w:val="single" w:color="0D6E6E" w:sz="4"/>
              <w:bottom w:val="single" w:color="0D6E6E" w:sz="4"/>
              <w:right w:val="single" w:color="0D6E6E" w:sz="4"/>
            </w:tcBorders>
            <w:shd w:fill="EAF4F4" w:val="clear"/>
            <w:tcMar>
              <w:top w:type="dxa" w:w="100"/>
              <w:left w:type="dxa" w:w="130"/>
              <w:bottom w:type="dxa" w:w="100"/>
              <w:right w:type="dxa" w:w="100"/>
            </w:tcMar>
          </w:tcPr>
          <w:p>
            <w:r>
              <w:rPr>
                <w:rFonts w:ascii="Arial" w:cs="Arial" w:eastAsia="Arial" w:hAnsi="Arial"/>
                <w:sz w:val="19"/>
                <w:szCs w:val="19"/>
              </w:rPr>
              <w:t xml:space="preserve">Expired worthless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30A" w:sz="12"/>
              <w:left w:val="single" w:color="B7730A" w:sz="24"/>
              <w:bottom w:val="single" w:color="B7730A" w:sz="6"/>
              <w:right w:val="single" w:color="B7730A" w:sz="6"/>
            </w:tcBorders>
            <w:shd w:fill="FEF3CD" w:val="clear"/>
            <w:tcMar>
              <w:top w:type="dxa" w:w="100"/>
              <w:left w:type="dxa" w:w="130"/>
              <w:bottom w:type="dxa" w:w="100"/>
              <w:right w:type="dxa" w:w="100"/>
            </w:tcMar>
          </w:tcPr>
          <w:p>
            <w:r>
              <w:rPr>
                <w:rFonts w:ascii="Arial" w:cs="Arial" w:eastAsia="Arial" w:hAnsi="Arial"/>
                <w:b/>
                <w:bCs/>
                <w:color w:val="92600A"/>
                <w:sz w:val="20"/>
                <w:szCs w:val="20"/>
              </w:rPr>
              <w:t xml:space="preserve">⚠  </w:t>
            </w:r>
            <w:r>
              <w:rPr>
                <w:rFonts w:ascii="Arial" w:cs="Arial" w:eastAsia="Arial" w:hAnsi="Arial"/>
                <w:b/>
                <w:bCs/>
                <w:color w:val="92600A"/>
                <w:sz w:val="20"/>
                <w:szCs w:val="20"/>
              </w:rPr>
              <w:t xml:space="preserve">Strategies that cannot be automated:  </w:t>
            </w:r>
            <w:r>
              <w:rPr>
                <w:rFonts w:ascii="Arial" w:cs="Arial" w:eastAsia="Arial" w:hAnsi="Arial"/>
                <w:color w:val="1A1A1A"/>
                <w:sz w:val="20"/>
                <w:szCs w:val="20"/>
              </w:rPr>
              <w:t xml:space="preserve">Spreads, Iron Condors, Butterflies, Calendars, Diagonals — legs import individually. Delete and re-enter as chains via Log New Trade. Exercise rows (Receive Deliver / Exercise) are flagged in the Action Required panel for manual handling.</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4  How to Export from Tastytrade</w:t>
      </w:r>
    </w:p>
    <w:p>
      <w:pPr>
        <w:pStyle w:val="ListParagraph"/>
        <w:numPr>
          <w:ilvl w:val="0"/>
          <w:numId w:val="3"/>
        </w:numPr>
        <w:spacing w:after="40" w:before="40"/>
      </w:pPr>
      <w:r>
        <w:rPr>
          <w:rFonts w:ascii="Arial" w:cs="Arial" w:eastAsia="Arial" w:hAnsi="Arial"/>
          <w:sz w:val="21"/>
          <w:szCs w:val="21"/>
        </w:rPr>
        <w:t xml:space="preserve">Log in to tastytrade.com or the desktop app.</w:t>
      </w:r>
    </w:p>
    <w:p>
      <w:pPr>
        <w:pStyle w:val="ListParagraph"/>
        <w:numPr>
          <w:ilvl w:val="0"/>
          <w:numId w:val="3"/>
        </w:numPr>
        <w:spacing w:after="40" w:before="40"/>
      </w:pPr>
      <w:r>
        <w:rPr>
          <w:rFonts w:ascii="Arial" w:cs="Arial" w:eastAsia="Arial" w:hAnsi="Arial"/>
          <w:sz w:val="21"/>
          <w:szCs w:val="21"/>
        </w:rPr>
        <w:t xml:space="preserve">Go to Account → History.</w:t>
      </w:r>
    </w:p>
    <w:p>
      <w:pPr>
        <w:pStyle w:val="ListParagraph"/>
        <w:numPr>
          <w:ilvl w:val="0"/>
          <w:numId w:val="3"/>
        </w:numPr>
        <w:spacing w:after="40" w:before="40"/>
      </w:pPr>
      <w:r>
        <w:rPr>
          <w:rFonts w:ascii="Arial" w:cs="Arial" w:eastAsia="Arial" w:hAnsi="Arial"/>
          <w:sz w:val="21"/>
          <w:szCs w:val="21"/>
        </w:rPr>
        <w:t xml:space="preserve">Set the date range to your full history.</w:t>
      </w:r>
    </w:p>
    <w:p>
      <w:pPr>
        <w:pStyle w:val="ListParagraph"/>
        <w:numPr>
          <w:ilvl w:val="0"/>
          <w:numId w:val="3"/>
        </w:numPr>
        <w:spacing w:after="40" w:before="40"/>
      </w:pPr>
      <w:r>
        <w:rPr>
          <w:rFonts w:ascii="Arial" w:cs="Arial" w:eastAsia="Arial" w:hAnsi="Arial"/>
          <w:sz w:val="21"/>
          <w:szCs w:val="21"/>
        </w:rPr>
        <w:t xml:space="preserve">Click the Download icon → Export CSV.</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Tip — Tastytrade exports your full history in one file:  </w:t>
            </w:r>
            <w:r>
              <w:rPr>
                <w:rFonts w:ascii="Arial" w:cs="Arial" w:eastAsia="Arial" w:hAnsi="Arial"/>
                <w:color w:val="1A1A1A"/>
                <w:sz w:val="20"/>
                <w:szCs w:val="20"/>
              </w:rPr>
              <w:t xml:space="preserve">Unlike Robinhood, there is no 12-month limit. Set the date range as wide as possible to ensure open/close pairs are always in the same file.</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5  The END Marker Rule</w:t>
      </w:r>
    </w:p>
    <w:p>
      <w:pPr>
        <w:spacing w:after="80" w:before="60"/>
      </w:pPr>
      <w:r>
        <w:rPr>
          <w:rFonts w:ascii="Arial" w:cs="Arial" w:eastAsia="Arial" w:hAnsi="Arial"/>
          <w:sz w:val="21"/>
          <w:szCs w:val="21"/>
        </w:rPr>
        <w:t xml:space="preserve">Add a row containing just the word END after every complete lot history. Group all rows for one wheel position together and place END after the final closing row (Expiration, Assignment pair, or Buy to Close).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12"/>
              <w:left w:val="single" w:color="0D6E6E" w:sz="24"/>
              <w:bottom w:val="single" w:color="0D6E6E" w:sz="6"/>
              <w:right w:val="single" w:color="0D6E6E" w:sz="6"/>
            </w:tcBorders>
            <w:shd w:fill="EAF4F4" w:val="clear"/>
            <w:tcMar>
              <w:top w:type="dxa" w:w="100"/>
              <w:left w:type="dxa" w:w="130"/>
              <w:bottom w:type="dxa" w:w="100"/>
              <w:right w:type="dxa" w:w="100"/>
            </w:tcMar>
          </w:tcPr>
          <w:p>
            <w:r>
              <w:rPr>
                <w:rFonts w:ascii="Arial" w:cs="Arial" w:eastAsia="Arial" w:hAnsi="Arial"/>
                <w:b/>
                <w:bCs/>
                <w:color w:val="0D6E6E"/>
                <w:sz w:val="20"/>
                <w:szCs w:val="20"/>
              </w:rPr>
              <w:t xml:space="preserve">💡  </w:t>
            </w:r>
            <w:r>
              <w:rPr>
                <w:rFonts w:ascii="Arial" w:cs="Arial" w:eastAsia="Arial" w:hAnsi="Arial"/>
                <w:b/>
                <w:bCs/>
                <w:color w:val="0D6E6E"/>
                <w:sz w:val="20"/>
                <w:szCs w:val="20"/>
              </w:rPr>
              <w:t xml:space="preserve">For assignment pairs, END goes after the stock row:  </w:t>
            </w:r>
            <w:r>
              <w:rPr>
                <w:rFonts w:ascii="Arial" w:cs="Arial" w:eastAsia="Arial" w:hAnsi="Arial"/>
                <w:color w:val="1A1A1A"/>
                <w:sz w:val="20"/>
                <w:szCs w:val="20"/>
              </w:rPr>
              <w:t xml:space="preserve">The Receive Deliver / Buy to Open (or Sell to Close) stock row comes right after the Assignment row. Place END after the stock row, not after the Assignment row alone.</w:t>
            </w:r>
          </w:p>
        </w:tc>
      </w:tr>
    </w:tbl>
    <w:p>
      <w:pPr>
        <w:spacing w:before="200"/>
      </w:pPr>
    </w:p>
    <w:p>
      <w:pPr>
        <w:pStyle w:val="Heading1"/>
        <w:pBdr>
          <w:bottom w:val="single" w:color="0D6E6E" w:sz="8" w:space="4"/>
        </w:pBdr>
        <w:spacing w:after="160" w:before="300"/>
      </w:pPr>
      <w:r>
        <w:rPr>
          <w:rFonts w:ascii="Arial" w:cs="Arial" w:eastAsia="Arial" w:hAnsi="Arial"/>
          <w:b/>
          <w:bCs/>
          <w:color w:val="1B2A4A"/>
          <w:sz w:val="36"/>
          <w:szCs w:val="36"/>
        </w:rPr>
        <w:t xml:space="preserve">6  Step-by-Step CSV Examples</w:t>
      </w:r>
    </w:p>
    <w:p>
      <w:pPr>
        <w:pStyle w:val="Heading2"/>
        <w:spacing w:after="100" w:before="240"/>
      </w:pPr>
      <w:r>
        <w:rPr>
          <w:rFonts w:ascii="Arial" w:cs="Arial" w:eastAsia="Arial" w:hAnsi="Arial"/>
          <w:b/>
          <w:bCs/>
          <w:color w:val="0D6E6E"/>
          <w:sz w:val="28"/>
          <w:szCs w:val="28"/>
        </w:rPr>
        <w:t xml:space="preserve">6.1  Full Wheel (CSP → Assignment → CC → Called Away)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Date,Type,Sub Type,Symbol,Average Price,Quantity,Value,Description</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2026-01-06,Trade,Sell to Open,AAPL 2/20/26 P220,3.45,-2,-690.00,Sell 2 AAPL CSP</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2026-02-20,Receive Deliver,Assignment,AAPL 2/20/26 P220,0,2,0.00,Assigned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2026-02-20,Receive Deliver,Buy to Open,AAPL,220.00,200,44000.00,Shares received  ← stock row</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2026-03-03,Trade,Sell to Open,AAPL 4/17/26 C215,3.80,-2,-760.00,Sell 2 AAPL CC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2026-03-21,Trade,Buy to Close,AAPL 4/17/26 C215,1.90,2,380.00,Buy back CC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2026-03-25,Trade,Sell to Open,AAPL 5/16/26 C220,5.10,-2,-1020.00,Sell 2 AAPL CC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2026-05-16,Receive Deliver,Assignment,AAPL 5/16/26 C220,0,2,0.00,Called away</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2026-05-16,Receive Deliver,Sell to Close,AAPL,220.00,-200,-44000.00,Shares delivered  ← stock row</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6.2  CSP Expired Worthless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2026-02-03,Trade,Sell to Open,NVDA 2/27/26 P125,4.80,-2,-960.00,Sell 2 NVDA CSP</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2026-02-27,Receive Deliver,Expiration,NVDA 2/27/26 P125,0,2,0.00,Expired worthless</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6.3  CSP Closed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2026-03-02,Trade,Sell to Open,MSFT 3/21/26 P395,4.50,-1,-450.00,Sell 1 MSFT CSP</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2026-03-10,Trade,Buy to Close,MSFT 3/21/26 P395,2.25,1,225.00,Closed at 50% profit</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6.4  Covered Call on Outright Share Purchase</w:t>
      </w:r>
    </w:p>
    <w:p>
      <w:pPr>
        <w:spacing w:after="80" w:before="60"/>
      </w:pPr>
      <w:r>
        <w:rPr>
          <w:rFonts w:ascii="Arial" w:cs="Arial" w:eastAsia="Arial" w:hAnsi="Arial"/>
          <w:sz w:val="21"/>
          <w:szCs w:val="21"/>
        </w:rPr>
        <w:t xml:space="preserve">If you bought shares outright, the purchase appears as Receive Deliver / Buy to Open with no option symbol. Include it before the CC entries.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2026-02-01,Receive Deliver,Buy to Open,TSLA,310.00,100,31000.00,Buy 100 TSLA  ← lot created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2026-02-10,Trade,Sell to Open,TSLA 3/21/26 C320,9.20,-1,-920.00,Sell 1 TSLA CC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2026-03-21,Receive Deliver,Expiration,TSLA 3/21/26 C320,0,1,0.00,CC expired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2026-03-25,Trade,Sell to Open,TSLA 4/17/26 C325,8.40,-1,-840.00,Sell 1 TSLA CC</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2026-04-17,Receive Deliver,Assignment,TSLA 4/17/26 C325,0,1,0.00,Called away</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2026-04-17,Receive Deliver,Sell to Close,TSLA,325.00,-100,-32500.00,Shares delivered</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6.5  Directional Long Call (between END markers)</w:t>
      </w:r>
    </w:p>
    <w:p>
      <w:pPr>
        <w:spacing w:after="80" w:before="60"/>
      </w:pPr>
      <w:r>
        <w:rPr>
          <w:rFonts w:ascii="Arial" w:cs="Arial" w:eastAsia="Arial" w:hAnsi="Arial"/>
          <w:sz w:val="21"/>
          <w:szCs w:val="21"/>
        </w:rPr>
        <w:t xml:space="preserve">Long Calls and Long Puts used as directional bets — no linked lot — are placed between END markers. No lot is created or linked.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2026-03-10,Trade,Buy to Open,META 4/17/26 C680,12.30,1,1230.00,Buy 1 META Long Call</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2026-04-04,Trade,Sell to Close,META 4/17/26 C680,6.80,-1,-680.00,Sell META Long Call</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200"/>
      </w:pPr>
    </w:p>
    <w:p>
      <w:pPr>
        <w:pStyle w:val="Heading2"/>
        <w:spacing w:after="100" w:before="240"/>
      </w:pPr>
      <w:r>
        <w:rPr>
          <w:rFonts w:ascii="Arial" w:cs="Arial" w:eastAsia="Arial" w:hAnsi="Arial"/>
          <w:b/>
          <w:bCs/>
          <w:color w:val="0D6E6E"/>
          <w:sz w:val="28"/>
          <w:szCs w:val="28"/>
        </w:rPr>
        <w:t xml:space="preserve">6.6  Long Put Expired (directional 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2C3E50" w:val="clear"/>
            <w:tcMar>
              <w:top w:type="dxa" w:w="50"/>
              <w:left w:type="dxa" w:w="200"/>
              <w:bottom w:type="dxa" w:w="50"/>
              <w:right w:type="dxa" w:w="120"/>
            </w:tcMar>
          </w:tcPr>
          <w:p>
            <w:r>
              <w:rPr>
                <w:rFonts w:ascii="Courier New" w:cs="Courier New" w:eastAsia="Courier New" w:hAnsi="Courier New"/>
                <w:color w:val="FFFFFF"/>
                <w:sz w:val="17"/>
                <w:szCs w:val="17"/>
              </w:rPr>
              <w:t xml:space="preserve">2026-03-31,Trade,Buy to Open,AMZN 5/16/26 P200,9.60,1,960.00,Buy 1 AMZN Long Put</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2026-04-25,Receive Deliver,Expiration,AMZN 5/16/26 P200,0,1,0.00,Expired worthless</w:t>
            </w:r>
          </w:p>
        </w:tc>
      </w:tr>
      <w:tr>
        <w:tc>
          <w:tcPr>
            <w:tcW w:type="dxa" w:w="9360"/>
            <w:tcBorders>
              <w:top w:val="single" w:color="BDC3C7" w:sz="4"/>
              <w:left w:val="single" w:color="BDC3C7" w:sz="4"/>
              <w:bottom w:val="single" w:color="BDC3C7" w:sz="4"/>
              <w:right w:val="single" w:color="BDC3C7" w:sz="4"/>
            </w:tcBorders>
            <w:shd w:fill="F4F6F7" w:val="clear"/>
            <w:tcMar>
              <w:top w:type="dxa" w:w="50"/>
              <w:left w:type="dxa" w:w="200"/>
              <w:bottom w:type="dxa" w:w="50"/>
              <w:right w:type="dxa" w:w="120"/>
            </w:tcMar>
          </w:tcPr>
          <w:p>
            <w:r>
              <w:rPr>
                <w:rFonts w:ascii="Courier New" w:cs="Courier New" w:eastAsia="Courier New" w:hAnsi="Courier New"/>
                <w:color w:val="2C3E50"/>
                <w:sz w:val="17"/>
                <w:szCs w:val="17"/>
              </w:rPr>
              <w:t xml:space="preserve">END</w:t>
            </w:r>
          </w:p>
        </w:tc>
      </w:tr>
    </w:tbl>
    <w:p>
      <w:pPr>
        <w:spacing w:before="300"/>
      </w:pPr>
    </w:p>
    <w:p>
      <w:r>
        <w:br w:type="page"/>
      </w:r>
    </w:p>
    <w:p>
      <w:pPr>
        <w:pStyle w:val="Heading1"/>
        <w:pBdr>
          <w:bottom w:val="single" w:color="0D6E6E" w:sz="8" w:space="4"/>
        </w:pBdr>
        <w:spacing w:after="160" w:before="300"/>
      </w:pPr>
      <w:r>
        <w:rPr>
          <w:rFonts w:ascii="Arial" w:cs="Arial" w:eastAsia="Arial" w:hAnsi="Arial"/>
          <w:b/>
          <w:bCs/>
          <w:color w:val="1B2A4A"/>
          <w:sz w:val="36"/>
          <w:szCs w:val="36"/>
        </w:rPr>
        <w:t xml:space="preserve">7  Post-Import Checklist</w:t>
      </w:r>
    </w:p>
    <w:p>
      <w:pPr>
        <w:pStyle w:val="ListParagraph"/>
        <w:numPr>
          <w:ilvl w:val="0"/>
          <w:numId w:val="3"/>
        </w:numPr>
        <w:spacing w:after="40" w:before="40"/>
      </w:pPr>
      <w:r>
        <w:rPr>
          <w:rFonts w:ascii="Arial" w:cs="Arial" w:eastAsia="Arial" w:hAnsi="Arial"/>
          <w:sz w:val="21"/>
          <w:szCs w:val="21"/>
        </w:rPr>
        <w:t xml:space="preserve">Link every Covered Call to its stock lot — Trade Log → Edit → Linked Stock Lot.</w:t>
      </w:r>
    </w:p>
    <w:p>
      <w:pPr>
        <w:pStyle w:val="ListParagraph"/>
        <w:numPr>
          <w:ilvl w:val="0"/>
          <w:numId w:val="3"/>
        </w:numPr>
        <w:spacing w:after="40" w:before="40"/>
      </w:pPr>
      <w:r>
        <w:rPr>
          <w:rFonts w:ascii="Arial" w:cs="Arial" w:eastAsia="Arial" w:hAnsi="Arial"/>
          <w:sz w:val="21"/>
          <w:szCs w:val="21"/>
        </w:rPr>
        <w:t xml:space="preserve">Check the Action Required panel for Expiration, Assignment, and Exercise events.</w:t>
      </w:r>
    </w:p>
    <w:p>
      <w:pPr>
        <w:pStyle w:val="ListParagraph"/>
        <w:numPr>
          <w:ilvl w:val="0"/>
          <w:numId w:val="3"/>
        </w:numPr>
        <w:spacing w:after="40" w:before="40"/>
      </w:pPr>
      <w:r>
        <w:rPr>
          <w:rFonts w:ascii="Arial" w:cs="Arial" w:eastAsia="Arial" w:hAnsi="Arial"/>
          <w:sz w:val="21"/>
          <w:szCs w:val="21"/>
        </w:rPr>
        <w:t xml:space="preserve">For each Assignment (CSP): use the Assignment button in Trade Log to create the stock lot.</w:t>
      </w:r>
    </w:p>
    <w:p>
      <w:pPr>
        <w:pStyle w:val="ListParagraph"/>
        <w:numPr>
          <w:ilvl w:val="0"/>
          <w:numId w:val="3"/>
        </w:numPr>
        <w:spacing w:after="40" w:before="40"/>
      </w:pPr>
      <w:r>
        <w:rPr>
          <w:rFonts w:ascii="Arial" w:cs="Arial" w:eastAsia="Arial" w:hAnsi="Arial"/>
          <w:sz w:val="21"/>
          <w:szCs w:val="21"/>
        </w:rPr>
        <w:t xml:space="preserve">For each Assignment (CC called away): use the Called Away button in Trade Log.</w:t>
      </w:r>
    </w:p>
    <w:p>
      <w:pPr>
        <w:pStyle w:val="ListParagraph"/>
        <w:numPr>
          <w:ilvl w:val="0"/>
          <w:numId w:val="3"/>
        </w:numPr>
        <w:spacing w:after="40" w:before="40"/>
      </w:pPr>
      <w:r>
        <w:rPr>
          <w:rFonts w:ascii="Arial" w:cs="Arial" w:eastAsia="Arial" w:hAnsi="Arial"/>
          <w:sz w:val="21"/>
          <w:szCs w:val="21"/>
        </w:rPr>
        <w:t xml:space="preserve">Delete any spread/IC/calendar legs and re-enter manually via Log New Trade.</w:t>
      </w:r>
    </w:p>
    <w:p>
      <w:pPr>
        <w:pStyle w:val="ListParagraph"/>
        <w:numPr>
          <w:ilvl w:val="0"/>
          <w:numId w:val="3"/>
        </w:numPr>
        <w:spacing w:after="40" w:before="40"/>
      </w:pPr>
      <w:r>
        <w:rPr>
          <w:rFonts w:ascii="Arial" w:cs="Arial" w:eastAsia="Arial" w:hAnsi="Arial"/>
          <w:sz w:val="21"/>
          <w:szCs w:val="21"/>
        </w:rPr>
        <w:t xml:space="preserve">Verify trade count against your Tastytrade statement.</w:t>
      </w:r>
    </w:p>
    <w:p>
      <w:pPr>
        <w:pStyle w:val="ListParagraph"/>
        <w:numPr>
          <w:ilvl w:val="0"/>
          <w:numId w:val="3"/>
        </w:numPr>
        <w:spacing w:after="40" w:before="40"/>
      </w:pPr>
      <w:r>
        <w:rPr>
          <w:rFonts w:ascii="Arial" w:cs="Arial" w:eastAsia="Arial" w:hAnsi="Arial"/>
          <w:sz w:val="21"/>
          <w:szCs w:val="21"/>
        </w:rPr>
        <w:t xml:space="preserve">Check Analytics — Gross Premium and Realised P&amp;L should match your history.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24"/>
              <w:bottom w:val="single" w:color="2E7D32" w:sz="6"/>
              <w:right w:val="single" w:color="2E7D32" w:sz="6"/>
            </w:tcBorders>
            <w:shd w:fill="E8F5E9" w:val="clear"/>
            <w:tcMar>
              <w:top w:type="dxa" w:w="100"/>
              <w:left w:type="dxa" w:w="130"/>
              <w:bottom w:type="dxa" w:w="100"/>
              <w:right w:type="dxa" w:w="100"/>
            </w:tcMar>
          </w:tcPr>
          <w:p>
            <w:r>
              <w:rPr>
                <w:rFonts w:ascii="Arial" w:cs="Arial" w:eastAsia="Arial" w:hAnsi="Arial"/>
                <w:b/>
                <w:bCs/>
                <w:color w:val="1B5E20"/>
                <w:sz w:val="20"/>
                <w:szCs w:val="20"/>
              </w:rPr>
              <w:t xml:space="preserve">✓  </w:t>
            </w:r>
            <w:r>
              <w:rPr>
                <w:rFonts w:ascii="Arial" w:cs="Arial" w:eastAsia="Arial" w:hAnsi="Arial"/>
                <w:b/>
                <w:bCs/>
                <w:color w:val="1B5E20"/>
                <w:sz w:val="20"/>
                <w:szCs w:val="20"/>
              </w:rPr>
              <w:t xml:space="preserve">You are done.  </w:t>
            </w:r>
            <w:r>
              <w:rPr>
                <w:rFonts w:ascii="Arial" w:cs="Arial" w:eastAsia="Arial" w:hAnsi="Arial"/>
                <w:color w:val="1A1A1A"/>
                <w:sz w:val="20"/>
                <w:szCs w:val="20"/>
              </w:rPr>
              <w:t xml:space="preserve">From this point forward, log all new trades directly in MyOptionDiary. Do not import CSV files again.</w:t>
            </w:r>
          </w:p>
        </w:tc>
      </w:tr>
    </w:tbl>
    <w:p>
      <w:pPr>
        <w:spacing w:before="200"/>
      </w:pPr>
    </w:p>
    <w:p>
      <w:pPr>
        <w:pBdr>
          <w:top w:val="single" w:color="CCCCCC" w:sz="4" w:space="4"/>
        </w:pBdr>
        <w:spacing w:before="200"/>
      </w:pPr>
      <w:r>
        <w:rPr>
          <w:rFonts w:ascii="Arial" w:cs="Arial" w:eastAsia="Arial" w:hAnsi="Arial"/>
          <w:i/>
          <w:iCs/>
          <w:color w:val="5D6D7E"/>
          <w:sz w:val="17"/>
          <w:szCs w:val="17"/>
        </w:rPr>
        <w:t xml:space="preserve">MyOptionDiary — Tastytrade CSV Migration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0D6E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2026-04-08T04:56:36.566Z</dcterms:created>
  <dcterms:modified xsi:type="dcterms:W3CDTF">2026-04-08T04:56:36.567Z</dcterms:modified>
</cp:coreProperties>
</file>

<file path=docProps/custom.xml><?xml version="1.0" encoding="utf-8"?>
<Properties xmlns="http://schemas.openxmlformats.org/officeDocument/2006/custom-properties" xmlns:vt="http://schemas.openxmlformats.org/officeDocument/2006/docPropsVTypes"/>
</file>