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4"/>
        </w:rPr>
        <w:t>NOVASPHERE</w:t>
      </w:r>
    </w:p>
    <w:p>
      <w:pPr>
        <w:pStyle w:val="Title"/>
        <w:jc w:val="center"/>
      </w:pPr>
      <w:r>
        <w:t>HR Operations and Sensitive Data Handling SOP</w:t>
      </w:r>
    </w:p>
    <w:p>
      <w:pPr>
        <w:jc w:val="center"/>
      </w:pPr>
      <w:r>
        <w:rPr>
          <w:i/>
          <w:color w:val="666666"/>
        </w:rPr>
        <w:t>Dummy enterprise knowledge-base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NS-HR-SEC-003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People Operations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 October 2026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HR and Admin only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Confidential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</w:tbl>
    <w:p/>
    <w:p>
      <w:pPr>
        <w:pStyle w:val="Heading1"/>
      </w:pPr>
      <w:r>
        <w:t>1. Access scope</w:t>
      </w:r>
    </w:p>
    <w:p>
      <w:r>
        <w:t>This SOP is restricted to authorized HR and Admin users. Managers and employees must not retrieve this document through the knowledge assistant.</w:t>
      </w:r>
    </w:p>
    <w:p>
      <w:pPr>
        <w:pStyle w:val="Heading1"/>
      </w:pPr>
      <w:r>
        <w:t>2. Sensitive-data handling</w:t>
      </w:r>
    </w:p>
    <w:p>
      <w:pPr>
        <w:pStyle w:val="ListBullet"/>
      </w:pPr>
      <w:r>
        <w:t>Use employee data only for an approved business purpose.</w:t>
      </w:r>
    </w:p>
    <w:p>
      <w:pPr>
        <w:pStyle w:val="ListBullet"/>
      </w:pPr>
      <w:r>
        <w:t>Verify the requester’s identity and authorization before disclosure.</w:t>
      </w:r>
    </w:p>
    <w:p>
      <w:pPr>
        <w:pStyle w:val="ListBullet"/>
      </w:pPr>
      <w:r>
        <w:t>Return the minimum fields necessary for the request.</w:t>
      </w:r>
    </w:p>
    <w:p>
      <w:pPr>
        <w:pStyle w:val="ListBullet"/>
      </w:pPr>
      <w:r>
        <w:t>Do not include medical documents, bank details, identity numbers, or disciplinary notes in generated answers.</w:t>
      </w:r>
    </w:p>
    <w:p>
      <w:pPr>
        <w:pStyle w:val="ListBullet"/>
      </w:pPr>
      <w:r>
        <w:t>Log access to sensitive employee records.</w:t>
      </w:r>
    </w:p>
    <w:p>
      <w:pPr>
        <w:pStyle w:val="Heading1"/>
      </w:pPr>
      <w:r>
        <w:t>3. Attendance and leave requests</w:t>
      </w:r>
    </w:p>
    <w:p>
      <w:pPr>
        <w:pStyle w:val="ListNumber"/>
      </w:pPr>
      <w:r>
        <w:t>Confirm whether the requester is Admin, HR, the employee, or an authorized manager in the employee hierarchy.</w:t>
      </w:r>
    </w:p>
    <w:p>
      <w:pPr>
        <w:pStyle w:val="ListNumber"/>
      </w:pPr>
      <w:r>
        <w:t>Reject access when the employee is outside the permitted scope.</w:t>
      </w:r>
    </w:p>
    <w:p>
      <w:pPr>
        <w:pStyle w:val="ListNumber"/>
      </w:pPr>
      <w:r>
        <w:t>For exceptional bulk exports, create a human approval task.</w:t>
      </w:r>
    </w:p>
    <w:p>
      <w:pPr>
        <w:pStyle w:val="ListNumber"/>
      </w:pPr>
      <w:r>
        <w:t>Record requester, purpose, target employees, approval, timestamp, and fields returned.</w:t>
      </w:r>
    </w:p>
    <w:p>
      <w:pPr>
        <w:pStyle w:val="Heading1"/>
      </w:pPr>
      <w:r>
        <w:t>4. High-risk actions requiring HIL</w:t>
      </w:r>
    </w:p>
    <w:p>
      <w:pPr>
        <w:pStyle w:val="ListBullet"/>
      </w:pPr>
      <w:r>
        <w:t>Bulk export of employee information.</w:t>
      </w:r>
    </w:p>
    <w:p>
      <w:pPr>
        <w:pStyle w:val="ListBullet"/>
      </w:pPr>
      <w:r>
        <w:t>Modification of leave balances or attendance records.</w:t>
      </w:r>
    </w:p>
    <w:p>
      <w:pPr>
        <w:pStyle w:val="ListBullet"/>
      </w:pPr>
      <w:r>
        <w:t>Disclosure of confidential HR cases.</w:t>
      </w:r>
    </w:p>
    <w:p>
      <w:pPr>
        <w:pStyle w:val="ListBullet"/>
      </w:pPr>
      <w:r>
        <w:t>Promotion approval or compensation change.</w:t>
      </w:r>
    </w:p>
    <w:p>
      <w:pPr>
        <w:pStyle w:val="ListBullet"/>
      </w:pPr>
      <w:r>
        <w:t>Deletion or correction of authoritative employee records.</w:t>
      </w:r>
    </w:p>
    <w:p>
      <w:pPr>
        <w:pStyle w:val="Heading1"/>
      </w:pPr>
      <w:r>
        <w:t>5. Retention</w:t>
      </w:r>
    </w:p>
    <w:p>
      <w:r>
        <w:t>Generated reports containing employee data must follow the approved retention schedule and must not be stored in personal drives or pasted into external AI services.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Confidential | NS-HR-SEC-003 | NovaSphere Technologies Pvt. Ltd.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NovaSphere Technologies Pvt. Ltd.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