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4"/>
        </w:rPr>
        <w:t>NOVASPHERE</w:t>
      </w:r>
    </w:p>
    <w:p>
      <w:pPr>
        <w:pStyle w:val="Title"/>
        <w:jc w:val="center"/>
      </w:pPr>
      <w:r>
        <w:t>Leave and Time-Off Policy</w:t>
      </w:r>
    </w:p>
    <w:p>
      <w:pPr>
        <w:jc w:val="center"/>
      </w:pPr>
      <w:r>
        <w:rPr>
          <w:i/>
          <w:color w:val="666666"/>
        </w:rPr>
        <w:t>Dummy enterprise knowledge-base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NS-HR-001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People Operations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October 2026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 employees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defines leave eligibility, approval rules, balances, and reporting requirements for employees of NovaSphere Technologies Pvt. Ltd.</w:t>
      </w:r>
    </w:p>
    <w:p>
      <w:pPr>
        <w:pStyle w:val="Heading1"/>
      </w:pPr>
      <w:r>
        <w:t>2. Annual entitlement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Leave type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Annual entitlement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Carry forward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Approval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Privilege leave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18 working days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Up to 10 days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Manager approval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Sick leave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8 working days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Not carried forward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Notify manager; certificate after 2 consecutive days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Casual leave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6 working days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Not carried forward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Manager approval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Parental leave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As applicable under company benefits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Not applicable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People Operations review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Bereavement leave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3 working days per event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Not applicable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Manager notification</w:t>
            </w:r>
          </w:p>
        </w:tc>
      </w:tr>
    </w:tbl>
    <w:p>
      <w:pPr>
        <w:pStyle w:val="Heading1"/>
      </w:pPr>
      <w:r>
        <w:t>3. Request workflow</w:t>
      </w:r>
    </w:p>
    <w:p>
      <w:pPr>
        <w:pStyle w:val="ListNumber"/>
      </w:pPr>
      <w:r>
        <w:t>Submit planned leave in the employee portal at least 5 working days in advance.</w:t>
      </w:r>
    </w:p>
    <w:p>
      <w:pPr>
        <w:pStyle w:val="ListNumber"/>
      </w:pPr>
      <w:r>
        <w:t>The reporting manager reviews staffing and project impact.</w:t>
      </w:r>
    </w:p>
    <w:p>
      <w:pPr>
        <w:pStyle w:val="ListNumber"/>
      </w:pPr>
      <w:r>
        <w:t>People Operations validates balance and policy eligibility when required.</w:t>
      </w:r>
    </w:p>
    <w:p>
      <w:pPr>
        <w:pStyle w:val="ListNumber"/>
      </w:pPr>
      <w:r>
        <w:t>The employee receives an approved, rejected, or clarification-needed status.</w:t>
      </w:r>
    </w:p>
    <w:p>
      <w:pPr>
        <w:pStyle w:val="Heading1"/>
      </w:pPr>
      <w:r>
        <w:t>4. Access and privacy</w:t>
      </w:r>
    </w:p>
    <w:p>
      <w:pPr>
        <w:pStyle w:val="ListBullet"/>
      </w:pPr>
      <w:r>
        <w:t>Employees may view only their own leave balance and requests.</w:t>
      </w:r>
    </w:p>
    <w:p>
      <w:pPr>
        <w:pStyle w:val="ListBullet"/>
      </w:pPr>
      <w:r>
        <w:t>Managers may view leave details for employees in their reporting hierarchy.</w:t>
      </w:r>
    </w:p>
    <w:p>
      <w:pPr>
        <w:pStyle w:val="ListBullet"/>
      </w:pPr>
      <w:r>
        <w:t>HR and Admin may access company-wide leave records for authorized operational purposes.</w:t>
      </w:r>
    </w:p>
    <w:p>
      <w:pPr>
        <w:pStyle w:val="ListBullet"/>
      </w:pPr>
      <w:r>
        <w:t>Health-related supporting documents must not be returned by the knowledge assistant.</w:t>
      </w:r>
    </w:p>
    <w:p>
      <w:pPr>
        <w:pStyle w:val="Heading1"/>
      </w:pPr>
      <w:r>
        <w:t>5. Exceptions</w:t>
      </w:r>
    </w:p>
    <w:p>
      <w:r>
        <w:t>Negative leave balances and leave longer than 10 consecutive working days require People Operations approval. Emergency leave may be submitted retrospectively within two working days.</w:t>
      </w:r>
    </w:p>
    <w:p>
      <w:pPr>
        <w:pStyle w:val="Heading1"/>
      </w:pPr>
      <w:r>
        <w:t>6. Knowledge assistant guidance</w:t>
      </w:r>
    </w:p>
    <w:p>
      <w:r>
        <w:t>For balance questions, retrieve the current value from the attendance database. Use this document only for rules and eligibility. Never infer a balance from annual entitlement.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| NS-HR-001 | NovaSphere Technologies Pvt.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NovaSphere Technologies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