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4"/>
        </w:rPr>
        <w:t>NOVASPHERE</w:t>
      </w:r>
    </w:p>
    <w:p>
      <w:pPr>
        <w:pStyle w:val="Title"/>
        <w:jc w:val="center"/>
      </w:pPr>
      <w:r>
        <w:t>Internal Career Opportunities Catalogue</w:t>
      </w:r>
    </w:p>
    <w:p>
      <w:pPr>
        <w:jc w:val="center"/>
      </w:pPr>
      <w:r>
        <w:rPr>
          <w:i/>
          <w:color w:val="666666"/>
        </w:rPr>
        <w:t>Dummy enterprise knowledge-base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NS-TA-001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Talent Acquisition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October 2026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 employees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</w:tbl>
    <w:p/>
    <w:p>
      <w:pPr>
        <w:pStyle w:val="Heading1"/>
      </w:pPr>
      <w:r>
        <w:t>1. Open positions</w:t>
      </w:r>
    </w:p>
    <w:p>
      <w:r>
        <w:t>The following dummy positions are open as of 15 October 2026. The internal recruitment portal remains the system of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Opening ID</w:t>
            </w:r>
          </w:p>
        </w:tc>
        <w:tc>
          <w:tcPr>
            <w:tcW w:type="dxa" w:w="199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99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99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Core skills</w:t>
            </w:r>
          </w:p>
        </w:tc>
        <w:tc>
          <w:tcPr>
            <w:tcW w:type="dxa" w:w="199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NS-ENG-104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Senior Python Engineer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Pune / Hybrid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Python, FastAPI, PostgreSQL, Docker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Open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NS-AI-207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LLM Application Engineer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Bengaluru / Hybrid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RAG, LangGraph, Pinecone, Hugging Face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Open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NS-DATA-118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Data Engineer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Hyderabad / Hybrid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Python, Spark, SQL, Airflow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Open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NS-QA-066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Automation Test Engineer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Indore / Hybrid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Playwright, Python, API testing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Open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NS-PM-031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Technical Project Manager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Mumbai / Hybrid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Delivery, Agile, stakeholder management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Open</w:t>
            </w:r>
          </w:p>
        </w:tc>
      </w:tr>
    </w:tbl>
    <w:p>
      <w:pPr>
        <w:pStyle w:val="Heading1"/>
      </w:pPr>
      <w:r>
        <w:t>2. Internal application rules</w:t>
      </w:r>
    </w:p>
    <w:p>
      <w:pPr>
        <w:pStyle w:val="ListBullet"/>
      </w:pPr>
      <w:r>
        <w:t>At least 9 months in the current role unless an exception is approved.</w:t>
      </w:r>
    </w:p>
    <w:p>
      <w:pPr>
        <w:pStyle w:val="ListBullet"/>
      </w:pPr>
      <w:r>
        <w:t>Latest performance rating must be Meets Expectations or above.</w:t>
      </w:r>
    </w:p>
    <w:p>
      <w:pPr>
        <w:pStyle w:val="ListBullet"/>
      </w:pPr>
      <w:r>
        <w:t>Employees should inform their manager before the final interview stage.</w:t>
      </w:r>
    </w:p>
    <w:p>
      <w:pPr>
        <w:pStyle w:val="ListBullet"/>
      </w:pPr>
      <w:r>
        <w:t>Recruitment decisions remain with Talent Acquisition and the hiring panel.</w:t>
      </w:r>
    </w:p>
    <w:p>
      <w:pPr>
        <w:pStyle w:val="Heading1"/>
      </w:pPr>
      <w:r>
        <w:t>3. How to apply</w:t>
      </w:r>
    </w:p>
    <w:p>
      <w:pPr>
        <w:pStyle w:val="ListNumber"/>
      </w:pPr>
      <w:r>
        <w:t>Open the internal careers portal.</w:t>
      </w:r>
    </w:p>
    <w:p>
      <w:pPr>
        <w:pStyle w:val="ListNumber"/>
      </w:pPr>
      <w:r>
        <w:t>Search using the Opening ID or relevant skills.</w:t>
      </w:r>
    </w:p>
    <w:p>
      <w:pPr>
        <w:pStyle w:val="ListNumber"/>
      </w:pPr>
      <w:r>
        <w:t>Submit an updated internal profile and résumé.</w:t>
      </w:r>
    </w:p>
    <w:p>
      <w:pPr>
        <w:pStyle w:val="ListNumber"/>
      </w:pPr>
      <w:r>
        <w:t>Complete recruiter screening and role-specific interviews.</w:t>
      </w:r>
    </w:p>
    <w:p>
      <w:pPr>
        <w:pStyle w:val="Heading1"/>
      </w:pPr>
      <w:r>
        <w:t>4. Assistant guidance</w:t>
      </w:r>
    </w:p>
    <w:p>
      <w:r>
        <w:t>When a user asks about openings, query the internal openings database first. This catalogue is sample content and may be stale. Do not use external job sites for internal-company opening questions.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| NS-TA-001 | NovaSphere Technologies Pvt.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NovaSphere Technologies Pvt.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