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Informe de Cumplimiento Regulador</w:t>
      </w:r>
    </w:p>
    <w:p>
      <w:pPr>
        <w:pStyle w:val="Heading2"/>
      </w:pPr>
      <w:r>
        <w:t>Executive Summary</w:t>
      </w:r>
    </w:p>
    <w:p>
      <w:r>
        <w:t>Desde la implementación del Reglamento General de Protección de Datos (RGPD) en mayo de 2018, España ha adoptado varias medidas legislativas para alinearse con esta normativa. La Ley Orgánica de Protección de Datos Personales y Garantía de los Derechos Digitales (LOPDGDD) se erige como un hito fundamental, estableciendo un framework legal robusto que plantea nuevos requisitos para el sector bancario. Este informe examina a fondo las repercusiones de estas regulaciones en el ámbito bancario y ofrece recomendaciones que permiten a las entidades financieras optimizar su cumplimiento normativo.</w:t>
      </w:r>
    </w:p>
    <w:p>
      <w:pPr>
        <w:pStyle w:val="Heading2"/>
      </w:pPr>
      <w:r>
        <w:t>Findings</w:t>
      </w:r>
    </w:p>
    <w:p>
      <w:r>
        <w:t>1. **Ley Orgánica de Protección de Datos Personales y Garantía de los Derechos Digitales (LOPDGDD)**:</w:t>
      </w:r>
    </w:p>
    <w:p>
      <w:r>
        <w:t>- Se ha establecido un consentimiento explícito para el procesamiento de datos personales, aumentando la carga administrativa para los bancos.</w:t>
      </w:r>
    </w:p>
    <w:p>
      <w:r>
        <w:t>- Los derechos de acceso y portabilidad facilitan a los clientes el conocimiento y la transferencia de sus datos.</w:t>
      </w:r>
    </w:p>
    <w:p>
      <w:r>
        <w:t>2. **Modificaciones a Legislaciones Existentes**:</w:t>
      </w:r>
    </w:p>
    <w:p>
      <w:r>
        <w:t>- La LOPDGDD sustituye la anterior Ley Orgánica 15/1999, mejorando las garantías de protección de datos.</w:t>
      </w:r>
    </w:p>
    <w:p>
      <w:r>
        <w:t>- La colaboración entre la AEPD y entidades financieras ha fortalecido el cumplimiento de las normativas de e-commerce y protección de datos.</w:t>
      </w:r>
    </w:p>
    <w:p>
      <w:r>
        <w:t>3. **Reglamentación sobre Transferencias Internacionales de Datos**:</w:t>
      </w:r>
    </w:p>
    <w:p>
      <w:r>
        <w:t>- Se ha establecido un marco estricto para la transferencia de datos fuera del EEE, lo que requiere auditorías exhaustivas y una cuidadosa selección de proveedores.</w:t>
      </w:r>
    </w:p>
    <w:p>
      <w:r>
        <w:t>4. **Interpretación restrictiva de la LOREG**:</w:t>
      </w:r>
    </w:p>
    <w:p>
      <w:r>
        <w:t>- La interpretación del artículo 58 bis ofrece una protección adicional de los datos electorales, afectando la gestión de campañas de marketing por parte de los bancos.</w:t>
      </w:r>
    </w:p>
    <w:p>
      <w:pPr>
        <w:pStyle w:val="Heading2"/>
      </w:pPr>
      <w:r>
        <w:t>Recommendations</w:t>
      </w:r>
    </w:p>
    <w:p>
      <w:r>
        <w:t>- **Inversión en Recursos de Cumplimiento**: Las entidades deben considerar la creación de posiciones específicas, como Oficiales de Protección de Datos (DPO), para gestionar el cumplimiento normativo de manera eficaz.</w:t>
      </w:r>
    </w:p>
    <w:p>
      <w:r>
        <w:t>- **Mejorar la Capacitación del Personal**: Implementar programas de formación continua en protección de datos para el personal, asegurando que estén al tanto de sus responsabilidades y los cambios normativos.</w:t>
      </w:r>
    </w:p>
    <w:p>
      <w:r>
        <w:t>- **Auditorías Internas Regulares**: Realizar auditorías periódicas para evaluar el cumplimiento de las normativas de protección de datos, ajustando los procesos según sea necesario.</w:t>
      </w:r>
    </w:p>
    <w:p>
      <w:r>
        <w:t>- **Fomentar Herramientas Digitales para el Consentimiento**: Incorporar herramientas tecnológicas que faciliten la obtención y gestión del consentimiento de los clientes para el tratamiento de sus datos.</w:t>
      </w:r>
    </w:p>
    <w:p>
      <w:pPr>
        <w:pStyle w:val="Heading2"/>
      </w:pPr>
      <w:r>
        <w:t>Conclusion</w:t>
      </w:r>
    </w:p>
    <w:p>
      <w:r>
        <w:t>La introducción del RGPD y la posterior adaptación de la normativa española han conducido a un entorno más seguro y transparente para la gestión de datos en el sector bancario. Aunque estas leyes presentan desafíos significativos y aumentan las cargas administrativas, también ofrecen una oportunidad para fortalecer la confianza del cliente y mejorar la competitividad. Para navegar en este nuevo paisaje regulativo, las entidades bancarias deben priorizar el cumplimiento normativo, invirtiendo en recursos y adoptando prácticas que optimicen la protección de datos personales.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