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Informe Normativo sobre el Procesamiento de Pagos Sin Contacto de VISA y Mastercard</w:t>
      </w:r>
    </w:p>
    <w:p>
      <w:pPr>
        <w:jc w:val="center"/>
      </w:pPr>
      <w:r>
        <w:rPr>
          <w:sz w:val="28"/>
        </w:rPr>
        <w:t>Requisitos de Cumplimiento, Normativas Actuales y Recomendaciones para Comercios</w:t>
      </w:r>
    </w:p>
    <w:p>
      <w:pPr>
        <w:jc w:val="center"/>
      </w:pPr>
      <w:r>
        <w:t>07/04/2025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Este informe proporciona un análisis detallado de las normativas actuales de VISA y Mastercard para el procesamiento de pagos sin contacto. Se destacan los requisitos de cumplimiento, los límites de transacción y las recomendaciones para los comercios, con un enfoque en la seguridad y la educación del consumidor.</w:t>
      </w:r>
    </w:p>
    <w:p>
      <w:pPr>
        <w:pStyle w:val="Heading1"/>
      </w:pPr>
      <w:r>
        <w:t>2. Alcance</w:t>
      </w:r>
    </w:p>
    <w:p>
      <w:r>
        <w:t>El alcance de este informe abarca los requisitos regulatorios y de seguridad para el procesamiento de pagos sin contacto según las normativas de VISA y Mastercard. Se centra en las especificaciones actuales, los límites de transacción y las mejores prácticas recomendadas para los comercios.</w:t>
      </w:r>
    </w:p>
    <w:p>
      <w:pPr>
        <w:pStyle w:val="Heading1"/>
      </w:pPr>
      <w:r>
        <w:t>3. Análisis Regulatorio</w:t>
      </w:r>
    </w:p>
    <w:p>
      <w:r>
        <w:t>visamastercardrequisitos_de_seguridadlimites_de_transaccion</w:t>
      </w:r>
    </w:p>
    <w:p>
      <w:pPr>
        <w:pStyle w:val="Heading1"/>
      </w:pPr>
      <w:r>
        <w:t>4. Conclusiones</w:t>
      </w:r>
    </w:p>
    <w:p>
      <w:r>
        <w:t>Las normativas de VISA para pagos sin contacto incluyen requisitos de seguridad, notificación de riesgos y especificaciones sobre hardware y software. Aunque la información sobre Mastercard es limitada, es esencial que los comercios se mantengan actualizados y cumplan con las normativas de ambas redes para garantizar la seguridad y transparencia en las transacciones.</w:t>
      </w:r>
    </w:p>
    <w:p>
      <w:pPr>
        <w:pStyle w:val="Heading1"/>
      </w:pPr>
      <w:r>
        <w:t>5. Recomendaciones</w:t>
      </w:r>
    </w:p>
    <w:p>
      <w:r>
        <w:t>Verificar que el hardware y software de los terminales POS cumplan con las especificaciones actuales para pagos sin contacto.Capacitar al personal sobre los procedimientos de aceptación de pagos sin contacto y gestión de transacciones.Establecer protocolos para monitorear transacciones y mitigar fraudes, especialmente en relación con los límites establecidos bajo el VEPS.Informar a los clientes sobre el uso de pagos sin contacto, incluyendo límites de transacción y funciones de seguridad.</w:t>
      </w:r>
    </w:p>
    <w:p>
      <w:pPr>
        <w:pStyle w:val="Heading1"/>
      </w:pPr>
      <w:r>
        <w:t>6. Referencias</w:t>
      </w:r>
    </w:p>
    <w:p>
      <w:r>
        <w:t>Para un cumplimiento más detallado y específico de Mastercard, se recomienda consultar sus recursos y criterios directamente desde su sitio oficial.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