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rFonts w:ascii="Calibri" w:cs="Calibri" w:eastAsia="Calibri" w:hAnsi="Calibri"/>
          <w:b/>
          <w:bCs/>
          <w:color w:val="1F3864"/>
          <w:sz w:val="64"/>
          <w:szCs w:val="64"/>
        </w:rPr>
        <w:t xml:space="preserve">HISAB KITAB</w:t>
      </w:r>
    </w:p>
    <w:p>
      <w:pPr>
        <w:spacing w:after="100" w:before="200"/>
        <w:jc w:val="center"/>
      </w:pPr>
      <w:r>
        <w:rPr>
          <w:rFonts w:ascii="Calibri" w:cs="Calibri" w:eastAsia="Calibri" w:hAnsi="Calibri"/>
          <w:b/>
          <w:bCs/>
          <w:color w:val="16324F"/>
          <w:sz w:val="32"/>
          <w:szCs w:val="32"/>
        </w:rPr>
        <w:t xml:space="preserve">Technical Requirements Document (TRD)</w:t>
      </w:r>
    </w:p>
    <w:p>
      <w:pPr>
        <w:spacing w:after="900"/>
        <w:jc w:val="center"/>
      </w:pPr>
      <w:r>
        <w:rPr>
          <w:rFonts w:ascii="Calibri" w:cs="Calibri" w:eastAsia="Calibri" w:hAnsi="Calibri"/>
          <w:i/>
          <w:iCs/>
          <w:color w:val="2E75B6"/>
          <w:sz w:val="24"/>
          <w:szCs w:val="24"/>
        </w:rPr>
        <w:t xml:space="preserve">Digital Khatabook / Ledger Platform for Shopkeepers</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1F3864" w:sz="4"/>
              <w:left w:val="single" w:color="1F3864" w:sz="4"/>
              <w:bottom w:val="single" w:color="1F3864" w:sz="4"/>
              <w:right w:val="single" w:color="1F3864" w:sz="4"/>
            </w:tcBorders>
            <w:shd w:fill="1F3864" w:color="auto" w:val="clear"/>
            <w:tcMar>
              <w:top w:type="dxa" w:w="140"/>
              <w:left w:type="dxa" w:w="160"/>
              <w:bottom w:type="dxa" w:w="140"/>
              <w:right w:type="dxa" w:w="160"/>
            </w:tcMar>
            <w:vAlign w:val="center"/>
          </w:tcPr>
          <w:p>
            <w:r>
              <w:rPr>
                <w:rFonts w:ascii="Calibri" w:cs="Calibri" w:eastAsia="Calibri" w:hAnsi="Calibri"/>
                <w:b/>
                <w:bCs/>
                <w:color w:val="FFFFFF"/>
                <w:sz w:val="20"/>
                <w:szCs w:val="20"/>
              </w:rPr>
              <w:t xml:space="preserve">Document Version</w:t>
            </w:r>
          </w:p>
        </w:tc>
        <w:tc>
          <w:tcPr>
            <w:tcW w:type="dxa" w:w="4800"/>
            <w:tcBorders>
              <w:top w:val="single" w:color="BFBFBF" w:sz="4"/>
              <w:left w:val="single" w:color="BFBFBF" w:sz="4"/>
              <w:bottom w:val="single" w:color="BFBFBF" w:sz="4"/>
              <w:right w:val="single" w:color="BFBFBF" w:sz="4"/>
            </w:tcBorders>
            <w:shd w:fill="FFFFFF" w:color="auto" w:val="clear"/>
            <w:tcMar>
              <w:top w:type="dxa" w:w="140"/>
              <w:left w:type="dxa" w:w="160"/>
              <w:bottom w:type="dxa" w:w="140"/>
              <w:right w:type="dxa" w:w="160"/>
            </w:tcMar>
            <w:vAlign w:val="center"/>
          </w:tcPr>
          <w:p>
            <w:r>
              <w:rPr>
                <w:rFonts w:ascii="Calibri" w:cs="Calibri" w:eastAsia="Calibri" w:hAnsi="Calibri"/>
                <w:color w:val="262626"/>
                <w:sz w:val="20"/>
                <w:szCs w:val="20"/>
              </w:rPr>
              <w:t xml:space="preserve">1.0</w:t>
            </w:r>
          </w:p>
        </w:tc>
      </w:tr>
      <w:tr>
        <w:tc>
          <w:tcPr>
            <w:tcW w:type="dxa" w:w="2400"/>
            <w:tcBorders>
              <w:top w:val="single" w:color="1F3864" w:sz="4"/>
              <w:left w:val="single" w:color="1F3864" w:sz="4"/>
              <w:bottom w:val="single" w:color="1F3864" w:sz="4"/>
              <w:right w:val="single" w:color="1F3864" w:sz="4"/>
            </w:tcBorders>
            <w:shd w:fill="1F3864" w:color="auto" w:val="clear"/>
            <w:tcMar>
              <w:top w:type="dxa" w:w="140"/>
              <w:left w:type="dxa" w:w="160"/>
              <w:bottom w:type="dxa" w:w="140"/>
              <w:right w:type="dxa" w:w="160"/>
            </w:tcMar>
            <w:vAlign w:val="center"/>
          </w:tcPr>
          <w:p>
            <w:r>
              <w:rPr>
                <w:rFonts w:ascii="Calibri" w:cs="Calibri" w:eastAsia="Calibri" w:hAnsi="Calibri"/>
                <w:b/>
                <w:bCs/>
                <w:color w:val="FFFFFF"/>
                <w:sz w:val="20"/>
                <w:szCs w:val="20"/>
              </w:rPr>
              <w:t xml:space="preserve">Status</w:t>
            </w:r>
          </w:p>
        </w:tc>
        <w:tc>
          <w:tcPr>
            <w:tcW w:type="dxa" w:w="4800"/>
            <w:tcBorders>
              <w:top w:val="single" w:color="BFBFBF" w:sz="4"/>
              <w:left w:val="single" w:color="BFBFBF" w:sz="4"/>
              <w:bottom w:val="single" w:color="BFBFBF" w:sz="4"/>
              <w:right w:val="single" w:color="BFBFBF" w:sz="4"/>
            </w:tcBorders>
            <w:shd w:fill="F7F9FC" w:color="auto" w:val="clear"/>
            <w:tcMar>
              <w:top w:type="dxa" w:w="140"/>
              <w:left w:type="dxa" w:w="160"/>
              <w:bottom w:type="dxa" w:w="140"/>
              <w:right w:type="dxa" w:w="160"/>
            </w:tcMar>
            <w:vAlign w:val="center"/>
          </w:tcPr>
          <w:p>
            <w:r>
              <w:rPr>
                <w:rFonts w:ascii="Calibri" w:cs="Calibri" w:eastAsia="Calibri" w:hAnsi="Calibri"/>
                <w:color w:val="262626"/>
                <w:sz w:val="20"/>
                <w:szCs w:val="20"/>
              </w:rPr>
              <w:t xml:space="preserve">Approved for Implementation</w:t>
            </w:r>
          </w:p>
        </w:tc>
      </w:tr>
      <w:tr>
        <w:tc>
          <w:tcPr>
            <w:tcW w:type="dxa" w:w="2400"/>
            <w:tcBorders>
              <w:top w:val="single" w:color="1F3864" w:sz="4"/>
              <w:left w:val="single" w:color="1F3864" w:sz="4"/>
              <w:bottom w:val="single" w:color="1F3864" w:sz="4"/>
              <w:right w:val="single" w:color="1F3864" w:sz="4"/>
            </w:tcBorders>
            <w:shd w:fill="1F3864" w:color="auto" w:val="clear"/>
            <w:tcMar>
              <w:top w:type="dxa" w:w="140"/>
              <w:left w:type="dxa" w:w="160"/>
              <w:bottom w:type="dxa" w:w="140"/>
              <w:right w:type="dxa" w:w="160"/>
            </w:tcMar>
            <w:vAlign w:val="center"/>
          </w:tcPr>
          <w:p>
            <w:r>
              <w:rPr>
                <w:rFonts w:ascii="Calibri" w:cs="Calibri" w:eastAsia="Calibri" w:hAnsi="Calibri"/>
                <w:b/>
                <w:bCs/>
                <w:color w:val="FFFFFF"/>
                <w:sz w:val="20"/>
                <w:szCs w:val="20"/>
              </w:rPr>
              <w:t xml:space="preserve">Project</w:t>
            </w:r>
          </w:p>
        </w:tc>
        <w:tc>
          <w:tcPr>
            <w:tcW w:type="dxa" w:w="4800"/>
            <w:tcBorders>
              <w:top w:val="single" w:color="BFBFBF" w:sz="4"/>
              <w:left w:val="single" w:color="BFBFBF" w:sz="4"/>
              <w:bottom w:val="single" w:color="BFBFBF" w:sz="4"/>
              <w:right w:val="single" w:color="BFBFBF" w:sz="4"/>
            </w:tcBorders>
            <w:shd w:fill="FFFFFF" w:color="auto" w:val="clear"/>
            <w:tcMar>
              <w:top w:type="dxa" w:w="140"/>
              <w:left w:type="dxa" w:w="160"/>
              <w:bottom w:type="dxa" w:w="140"/>
              <w:right w:type="dxa" w:w="160"/>
            </w:tcMar>
            <w:vAlign w:val="center"/>
          </w:tcPr>
          <w:p>
            <w:r>
              <w:rPr>
                <w:rFonts w:ascii="Calibri" w:cs="Calibri" w:eastAsia="Calibri" w:hAnsi="Calibri"/>
                <w:color w:val="262626"/>
                <w:sz w:val="20"/>
                <w:szCs w:val="20"/>
              </w:rPr>
              <w:t xml:space="preserve">Hisab Kitab</w:t>
            </w:r>
          </w:p>
        </w:tc>
      </w:tr>
      <w:tr>
        <w:tc>
          <w:tcPr>
            <w:tcW w:type="dxa" w:w="2400"/>
            <w:tcBorders>
              <w:top w:val="single" w:color="1F3864" w:sz="4"/>
              <w:left w:val="single" w:color="1F3864" w:sz="4"/>
              <w:bottom w:val="single" w:color="1F3864" w:sz="4"/>
              <w:right w:val="single" w:color="1F3864" w:sz="4"/>
            </w:tcBorders>
            <w:shd w:fill="1F3864" w:color="auto" w:val="clear"/>
            <w:tcMar>
              <w:top w:type="dxa" w:w="140"/>
              <w:left w:type="dxa" w:w="160"/>
              <w:bottom w:type="dxa" w:w="140"/>
              <w:right w:type="dxa" w:w="160"/>
            </w:tcMar>
            <w:vAlign w:val="center"/>
          </w:tcPr>
          <w:p>
            <w:r>
              <w:rPr>
                <w:rFonts w:ascii="Calibri" w:cs="Calibri" w:eastAsia="Calibri" w:hAnsi="Calibri"/>
                <w:b/>
                <w:bCs/>
                <w:color w:val="FFFFFF"/>
                <w:sz w:val="20"/>
                <w:szCs w:val="20"/>
              </w:rPr>
              <w:t xml:space="preserve">Team</w:t>
            </w:r>
          </w:p>
        </w:tc>
        <w:tc>
          <w:tcPr>
            <w:tcW w:type="dxa" w:w="4800"/>
            <w:tcBorders>
              <w:top w:val="single" w:color="BFBFBF" w:sz="4"/>
              <w:left w:val="single" w:color="BFBFBF" w:sz="4"/>
              <w:bottom w:val="single" w:color="BFBFBF" w:sz="4"/>
              <w:right w:val="single" w:color="BFBFBF" w:sz="4"/>
            </w:tcBorders>
            <w:shd w:fill="F7F9FC" w:color="auto" w:val="clear"/>
            <w:tcMar>
              <w:top w:type="dxa" w:w="140"/>
              <w:left w:type="dxa" w:w="160"/>
              <w:bottom w:type="dxa" w:w="140"/>
              <w:right w:type="dxa" w:w="160"/>
            </w:tcMar>
            <w:vAlign w:val="center"/>
          </w:tcPr>
          <w:p>
            <w:r>
              <w:rPr>
                <w:rFonts w:ascii="Calibri" w:cs="Calibri" w:eastAsia="Calibri" w:hAnsi="Calibri"/>
                <w:color w:val="262626"/>
                <w:sz w:val="20"/>
                <w:szCs w:val="20"/>
              </w:rPr>
              <w:t xml:space="preserve">Jatin Yadav (Project Admin), Sameer Choudhary, Anant Sharma</w:t>
            </w:r>
          </w:p>
        </w:tc>
      </w:tr>
      <w:tr>
        <w:tc>
          <w:tcPr>
            <w:tcW w:type="dxa" w:w="2400"/>
            <w:tcBorders>
              <w:top w:val="single" w:color="1F3864" w:sz="4"/>
              <w:left w:val="single" w:color="1F3864" w:sz="4"/>
              <w:bottom w:val="single" w:color="1F3864" w:sz="4"/>
              <w:right w:val="single" w:color="1F3864" w:sz="4"/>
            </w:tcBorders>
            <w:shd w:fill="1F3864" w:color="auto" w:val="clear"/>
            <w:tcMar>
              <w:top w:type="dxa" w:w="140"/>
              <w:left w:type="dxa" w:w="160"/>
              <w:bottom w:type="dxa" w:w="140"/>
              <w:right w:type="dxa" w:w="160"/>
            </w:tcMar>
            <w:vAlign w:val="center"/>
          </w:tcPr>
          <w:p>
            <w:r>
              <w:rPr>
                <w:rFonts w:ascii="Calibri" w:cs="Calibri" w:eastAsia="Calibri" w:hAnsi="Calibri"/>
                <w:b/>
                <w:bCs/>
                <w:color w:val="FFFFFF"/>
                <w:sz w:val="20"/>
                <w:szCs w:val="20"/>
              </w:rPr>
              <w:t xml:space="preserve">Related Documents</w:t>
            </w:r>
          </w:p>
        </w:tc>
        <w:tc>
          <w:tcPr>
            <w:tcW w:type="dxa" w:w="4800"/>
            <w:tcBorders>
              <w:top w:val="single" w:color="BFBFBF" w:sz="4"/>
              <w:left w:val="single" w:color="BFBFBF" w:sz="4"/>
              <w:bottom w:val="single" w:color="BFBFBF" w:sz="4"/>
              <w:right w:val="single" w:color="BFBFBF" w:sz="4"/>
            </w:tcBorders>
            <w:shd w:fill="FFFFFF" w:color="auto" w:val="clear"/>
            <w:tcMar>
              <w:top w:type="dxa" w:w="140"/>
              <w:left w:type="dxa" w:w="160"/>
              <w:bottom w:type="dxa" w:w="140"/>
              <w:right w:type="dxa" w:w="160"/>
            </w:tcMar>
            <w:vAlign w:val="center"/>
          </w:tcPr>
          <w:p>
            <w:r>
              <w:rPr>
                <w:rFonts w:ascii="Calibri" w:cs="Calibri" w:eastAsia="Calibri" w:hAnsi="Calibri"/>
                <w:color w:val="262626"/>
                <w:sz w:val="20"/>
                <w:szCs w:val="20"/>
              </w:rPr>
              <w:t xml:space="preserve">PRD · App Flow Document · Backend Schema · Implementation Plan</w:t>
            </w:r>
          </w:p>
        </w:tc>
      </w:tr>
    </w:tbl>
    <w:p>
      <w:r>
        <w:br w:type="page"/>
      </w:r>
    </w:p>
    <w:p>
      <w:pPr>
        <w:pStyle w:val="Heading1"/>
        <w:pBdr>
          <w:bottom w:val="single" w:color="1F3864" w:sz="10" w:space="6"/>
        </w:pBdr>
        <w:spacing w:after="200" w:before="400"/>
      </w:pPr>
      <w:r>
        <w:rPr>
          <w:rFonts w:ascii="Calibri" w:cs="Calibri" w:eastAsia="Calibri" w:hAnsi="Calibri"/>
          <w:b/>
          <w:bCs/>
          <w:color w:val="1F3864"/>
          <w:sz w:val="30"/>
          <w:szCs w:val="30"/>
        </w:rPr>
        <w:t xml:space="preserve">Table of Contents</w:t>
      </w:r>
    </w:p>
    <w:p>
      <w:pPr>
        <w:tabs>
          <w:tab w:val="right" w:pos="9026" w:leader="dot"/>
        </w:tabs>
        <w:spacing w:after="140"/>
      </w:pPr>
      <w:r>
        <w:rPr>
          <w:rFonts w:ascii="Calibri" w:cs="Calibri" w:eastAsia="Calibri" w:hAnsi="Calibri"/>
          <w:b/>
          <w:bCs/>
          <w:color w:val="1F3864"/>
          <w:sz w:val="22"/>
          <w:szCs w:val="22"/>
        </w:rPr>
        <w:t xml:space="preserve">1.  </w:t>
      </w:r>
      <w:r>
        <w:rPr>
          <w:rFonts w:ascii="Calibri" w:cs="Calibri" w:eastAsia="Calibri" w:hAnsi="Calibri"/>
          <w:color w:val="262626"/>
          <w:sz w:val="22"/>
          <w:szCs w:val="22"/>
        </w:rPr>
        <w:t xml:space="preserve">Introduction</w:t>
      </w:r>
      <w:r>
        <w:rPr>
          <w:rFonts w:ascii="Calibri" w:cs="Calibri" w:eastAsia="Calibri" w:hAnsi="Calibri"/>
          <w:color w:val="666666"/>
          <w:sz w:val="22"/>
          <w:szCs w:val="22"/>
        </w:rPr>
        <w:t xml:space="preserve">	3</w:t>
      </w:r>
    </w:p>
    <w:p>
      <w:pPr>
        <w:tabs>
          <w:tab w:val="right" w:pos="9026" w:leader="dot"/>
        </w:tabs>
        <w:spacing w:after="140"/>
      </w:pPr>
      <w:r>
        <w:rPr>
          <w:rFonts w:ascii="Calibri" w:cs="Calibri" w:eastAsia="Calibri" w:hAnsi="Calibri"/>
          <w:b/>
          <w:bCs/>
          <w:color w:val="1F3864"/>
          <w:sz w:val="22"/>
          <w:szCs w:val="22"/>
        </w:rPr>
        <w:t xml:space="preserve">2.  </w:t>
      </w:r>
      <w:r>
        <w:rPr>
          <w:rFonts w:ascii="Calibri" w:cs="Calibri" w:eastAsia="Calibri" w:hAnsi="Calibri"/>
          <w:color w:val="262626"/>
          <w:sz w:val="22"/>
          <w:szCs w:val="22"/>
        </w:rPr>
        <w:t xml:space="preserve">Technology Stack</w:t>
      </w:r>
      <w:r>
        <w:rPr>
          <w:rFonts w:ascii="Calibri" w:cs="Calibri" w:eastAsia="Calibri" w:hAnsi="Calibri"/>
          <w:color w:val="666666"/>
          <w:sz w:val="22"/>
          <w:szCs w:val="22"/>
        </w:rPr>
        <w:t xml:space="preserve">	4</w:t>
      </w:r>
    </w:p>
    <w:p>
      <w:pPr>
        <w:tabs>
          <w:tab w:val="right" w:pos="9026" w:leader="dot"/>
        </w:tabs>
        <w:spacing w:after="140"/>
      </w:pPr>
      <w:r>
        <w:rPr>
          <w:rFonts w:ascii="Calibri" w:cs="Calibri" w:eastAsia="Calibri" w:hAnsi="Calibri"/>
          <w:b/>
          <w:bCs/>
          <w:color w:val="1F3864"/>
          <w:sz w:val="22"/>
          <w:szCs w:val="22"/>
        </w:rPr>
        <w:t xml:space="preserve">3.  </w:t>
      </w:r>
      <w:r>
        <w:rPr>
          <w:rFonts w:ascii="Calibri" w:cs="Calibri" w:eastAsia="Calibri" w:hAnsi="Calibri"/>
          <w:color w:val="262626"/>
          <w:sz w:val="22"/>
          <w:szCs w:val="22"/>
        </w:rPr>
        <w:t xml:space="preserve">System Architecture Overview</w:t>
      </w:r>
      <w:r>
        <w:rPr>
          <w:rFonts w:ascii="Calibri" w:cs="Calibri" w:eastAsia="Calibri" w:hAnsi="Calibri"/>
          <w:color w:val="666666"/>
          <w:sz w:val="22"/>
          <w:szCs w:val="22"/>
        </w:rPr>
        <w:t xml:space="preserve">	5</w:t>
      </w:r>
    </w:p>
    <w:p>
      <w:pPr>
        <w:tabs>
          <w:tab w:val="right" w:pos="9026" w:leader="dot"/>
        </w:tabs>
        <w:spacing w:after="140"/>
      </w:pPr>
      <w:r>
        <w:rPr>
          <w:rFonts w:ascii="Calibri" w:cs="Calibri" w:eastAsia="Calibri" w:hAnsi="Calibri"/>
          <w:b/>
          <w:bCs/>
          <w:color w:val="1F3864"/>
          <w:sz w:val="22"/>
          <w:szCs w:val="22"/>
        </w:rPr>
        <w:t xml:space="preserve">4.  </w:t>
      </w:r>
      <w:r>
        <w:rPr>
          <w:rFonts w:ascii="Calibri" w:cs="Calibri" w:eastAsia="Calibri" w:hAnsi="Calibri"/>
          <w:color w:val="262626"/>
          <w:sz w:val="22"/>
          <w:szCs w:val="22"/>
        </w:rPr>
        <w:t xml:space="preserve">Core Architectural Decisions</w:t>
      </w:r>
      <w:r>
        <w:rPr>
          <w:rFonts w:ascii="Calibri" w:cs="Calibri" w:eastAsia="Calibri" w:hAnsi="Calibri"/>
          <w:color w:val="666666"/>
          <w:sz w:val="22"/>
          <w:szCs w:val="22"/>
        </w:rPr>
        <w:t xml:space="preserve">	6</w:t>
      </w:r>
    </w:p>
    <w:p>
      <w:pPr>
        <w:tabs>
          <w:tab w:val="right" w:pos="9026" w:leader="dot"/>
        </w:tabs>
        <w:spacing w:after="140"/>
      </w:pPr>
      <w:r>
        <w:rPr>
          <w:rFonts w:ascii="Calibri" w:cs="Calibri" w:eastAsia="Calibri" w:hAnsi="Calibri"/>
          <w:b/>
          <w:bCs/>
          <w:color w:val="1F3864"/>
          <w:sz w:val="22"/>
          <w:szCs w:val="22"/>
        </w:rPr>
        <w:t xml:space="preserve">5.  </w:t>
      </w:r>
      <w:r>
        <w:rPr>
          <w:rFonts w:ascii="Calibri" w:cs="Calibri" w:eastAsia="Calibri" w:hAnsi="Calibri"/>
          <w:color w:val="262626"/>
          <w:sz w:val="22"/>
          <w:szCs w:val="22"/>
        </w:rPr>
        <w:t xml:space="preserve">MVP Feature Set</w:t>
      </w:r>
      <w:r>
        <w:rPr>
          <w:rFonts w:ascii="Calibri" w:cs="Calibri" w:eastAsia="Calibri" w:hAnsi="Calibri"/>
          <w:color w:val="666666"/>
          <w:sz w:val="22"/>
          <w:szCs w:val="22"/>
        </w:rPr>
        <w:t xml:space="preserve">	9</w:t>
      </w:r>
    </w:p>
    <w:p>
      <w:pPr>
        <w:tabs>
          <w:tab w:val="right" w:pos="9026" w:leader="dot"/>
        </w:tabs>
        <w:spacing w:after="140"/>
      </w:pPr>
      <w:r>
        <w:rPr>
          <w:rFonts w:ascii="Calibri" w:cs="Calibri" w:eastAsia="Calibri" w:hAnsi="Calibri"/>
          <w:b/>
          <w:bCs/>
          <w:color w:val="1F3864"/>
          <w:sz w:val="22"/>
          <w:szCs w:val="22"/>
        </w:rPr>
        <w:t xml:space="preserve">6.  </w:t>
      </w:r>
      <w:r>
        <w:rPr>
          <w:rFonts w:ascii="Calibri" w:cs="Calibri" w:eastAsia="Calibri" w:hAnsi="Calibri"/>
          <w:color w:val="262626"/>
          <w:sz w:val="22"/>
          <w:szCs w:val="22"/>
        </w:rPr>
        <w:t xml:space="preserve">Extended Modules</w:t>
      </w:r>
      <w:r>
        <w:rPr>
          <w:rFonts w:ascii="Calibri" w:cs="Calibri" w:eastAsia="Calibri" w:hAnsi="Calibri"/>
          <w:color w:val="666666"/>
          <w:sz w:val="22"/>
          <w:szCs w:val="22"/>
        </w:rPr>
        <w:t xml:space="preserve">	10</w:t>
      </w:r>
    </w:p>
    <w:p>
      <w:pPr>
        <w:tabs>
          <w:tab w:val="right" w:pos="9026" w:leader="dot"/>
        </w:tabs>
        <w:spacing w:after="140"/>
      </w:pPr>
      <w:r>
        <w:rPr>
          <w:rFonts w:ascii="Calibri" w:cs="Calibri" w:eastAsia="Calibri" w:hAnsi="Calibri"/>
          <w:b/>
          <w:bCs/>
          <w:color w:val="1F3864"/>
          <w:sz w:val="22"/>
          <w:szCs w:val="22"/>
        </w:rPr>
        <w:t xml:space="preserve">7.  </w:t>
      </w:r>
      <w:r>
        <w:rPr>
          <w:rFonts w:ascii="Calibri" w:cs="Calibri" w:eastAsia="Calibri" w:hAnsi="Calibri"/>
          <w:color w:val="262626"/>
          <w:sz w:val="22"/>
          <w:szCs w:val="22"/>
        </w:rPr>
        <w:t xml:space="preserve">Final Decisions on Remaining Open Items</w:t>
      </w:r>
      <w:r>
        <w:rPr>
          <w:rFonts w:ascii="Calibri" w:cs="Calibri" w:eastAsia="Calibri" w:hAnsi="Calibri"/>
          <w:color w:val="666666"/>
          <w:sz w:val="22"/>
          <w:szCs w:val="22"/>
        </w:rPr>
        <w:t xml:space="preserve">	13</w:t>
      </w:r>
    </w:p>
    <w:p>
      <w:pPr>
        <w:tabs>
          <w:tab w:val="right" w:pos="9026" w:leader="dot"/>
        </w:tabs>
        <w:spacing w:after="140"/>
      </w:pPr>
      <w:r>
        <w:rPr>
          <w:rFonts w:ascii="Calibri" w:cs="Calibri" w:eastAsia="Calibri" w:hAnsi="Calibri"/>
          <w:b/>
          <w:bCs/>
          <w:color w:val="1F3864"/>
          <w:sz w:val="22"/>
          <w:szCs w:val="22"/>
        </w:rPr>
        <w:t xml:space="preserve">8.  </w:t>
      </w:r>
      <w:r>
        <w:rPr>
          <w:rFonts w:ascii="Calibri" w:cs="Calibri" w:eastAsia="Calibri" w:hAnsi="Calibri"/>
          <w:color w:val="262626"/>
          <w:sz w:val="22"/>
          <w:szCs w:val="22"/>
        </w:rPr>
        <w:t xml:space="preserve">Project Folder Structure &amp; Engineering Conventions</w:t>
      </w:r>
      <w:r>
        <w:rPr>
          <w:rFonts w:ascii="Calibri" w:cs="Calibri" w:eastAsia="Calibri" w:hAnsi="Calibri"/>
          <w:color w:val="666666"/>
          <w:sz w:val="22"/>
          <w:szCs w:val="22"/>
        </w:rPr>
        <w:t xml:space="preserve">	14</w:t>
      </w:r>
    </w:p>
    <w:p>
      <w:pPr>
        <w:tabs>
          <w:tab w:val="right" w:pos="9026" w:leader="dot"/>
        </w:tabs>
        <w:spacing w:after="140"/>
      </w:pPr>
      <w:r>
        <w:rPr>
          <w:rFonts w:ascii="Calibri" w:cs="Calibri" w:eastAsia="Calibri" w:hAnsi="Calibri"/>
          <w:b/>
          <w:bCs/>
          <w:color w:val="1F3864"/>
          <w:sz w:val="22"/>
          <w:szCs w:val="22"/>
        </w:rPr>
        <w:t xml:space="preserve">9.  </w:t>
      </w:r>
      <w:r>
        <w:rPr>
          <w:rFonts w:ascii="Calibri" w:cs="Calibri" w:eastAsia="Calibri" w:hAnsi="Calibri"/>
          <w:color w:val="262626"/>
          <w:sz w:val="22"/>
          <w:szCs w:val="22"/>
        </w:rPr>
        <w:t xml:space="preserve">Non-Functional Requirements</w:t>
      </w:r>
      <w:r>
        <w:rPr>
          <w:rFonts w:ascii="Calibri" w:cs="Calibri" w:eastAsia="Calibri" w:hAnsi="Calibri"/>
          <w:color w:val="666666"/>
          <w:sz w:val="22"/>
          <w:szCs w:val="22"/>
        </w:rPr>
        <w:t xml:space="preserve">	16</w:t>
      </w:r>
    </w:p>
    <w:p>
      <w:pPr>
        <w:tabs>
          <w:tab w:val="right" w:pos="9026" w:leader="dot"/>
        </w:tabs>
        <w:spacing w:after="140"/>
      </w:pPr>
      <w:r>
        <w:rPr>
          <w:rFonts w:ascii="Calibri" w:cs="Calibri" w:eastAsia="Calibri" w:hAnsi="Calibri"/>
          <w:b/>
          <w:bCs/>
          <w:color w:val="1F3864"/>
          <w:sz w:val="22"/>
          <w:szCs w:val="22"/>
        </w:rPr>
        <w:t xml:space="preserve">10.  </w:t>
      </w:r>
      <w:r>
        <w:rPr>
          <w:rFonts w:ascii="Calibri" w:cs="Calibri" w:eastAsia="Calibri" w:hAnsi="Calibri"/>
          <w:color w:val="262626"/>
          <w:sz w:val="22"/>
          <w:szCs w:val="22"/>
        </w:rPr>
        <w:t xml:space="preserve">Role-Based Permissions Matrix</w:t>
      </w:r>
      <w:r>
        <w:rPr>
          <w:rFonts w:ascii="Calibri" w:cs="Calibri" w:eastAsia="Calibri" w:hAnsi="Calibri"/>
          <w:color w:val="666666"/>
          <w:sz w:val="22"/>
          <w:szCs w:val="22"/>
        </w:rPr>
        <w:t xml:space="preserve">	17</w:t>
      </w:r>
    </w:p>
    <w:p>
      <w:pPr>
        <w:tabs>
          <w:tab w:val="right" w:pos="9026" w:leader="dot"/>
        </w:tabs>
        <w:spacing w:after="140"/>
      </w:pPr>
      <w:r>
        <w:rPr>
          <w:rFonts w:ascii="Calibri" w:cs="Calibri" w:eastAsia="Calibri" w:hAnsi="Calibri"/>
          <w:b/>
          <w:bCs/>
          <w:color w:val="1F3864"/>
          <w:sz w:val="22"/>
          <w:szCs w:val="22"/>
        </w:rPr>
        <w:t xml:space="preserve">11.  </w:t>
      </w:r>
      <w:r>
        <w:rPr>
          <w:rFonts w:ascii="Calibri" w:cs="Calibri" w:eastAsia="Calibri" w:hAnsi="Calibri"/>
          <w:color w:val="262626"/>
          <w:sz w:val="22"/>
          <w:szCs w:val="22"/>
        </w:rPr>
        <w:t xml:space="preserve">Related Documents</w:t>
      </w:r>
      <w:r>
        <w:rPr>
          <w:rFonts w:ascii="Calibri" w:cs="Calibri" w:eastAsia="Calibri" w:hAnsi="Calibri"/>
          <w:color w:val="666666"/>
          <w:sz w:val="22"/>
          <w:szCs w:val="22"/>
        </w:rPr>
        <w:t xml:space="preserve">	17</w:t>
      </w:r>
    </w:p>
    <w:p>
      <w:r>
        <w:br w:type="page"/>
      </w:r>
    </w:p>
    <w:p>
      <w:pPr>
        <w:pStyle w:val="Heading1"/>
        <w:pBdr>
          <w:bottom w:val="single" w:color="1F3864" w:sz="10" w:space="6"/>
        </w:pBdr>
        <w:spacing w:after="200" w:before="400"/>
      </w:pPr>
      <w:r>
        <w:rPr>
          <w:rFonts w:ascii="Calibri" w:cs="Calibri" w:eastAsia="Calibri" w:hAnsi="Calibri"/>
          <w:b/>
          <w:bCs/>
          <w:color w:val="1F3864"/>
          <w:sz w:val="30"/>
          <w:szCs w:val="30"/>
        </w:rPr>
        <w:t xml:space="preserve">1. Introduction</w:t>
      </w:r>
    </w:p>
    <w:p>
      <w:pPr>
        <w:pStyle w:val="Heading2"/>
        <w:spacing w:after="140" w:before="300"/>
      </w:pPr>
      <w:r>
        <w:rPr>
          <w:rFonts w:ascii="Calibri" w:cs="Calibri" w:eastAsia="Calibri" w:hAnsi="Calibri"/>
          <w:b/>
          <w:bCs/>
          <w:color w:val="16324F"/>
          <w:sz w:val="24"/>
          <w:szCs w:val="24"/>
        </w:rPr>
        <w:t xml:space="preserve">1.1 Purpose</w:t>
      </w:r>
    </w:p>
    <w:p>
      <w:pPr>
        <w:spacing w:after="160" w:line="300"/>
      </w:pPr>
      <w:r>
        <w:rPr>
          <w:rFonts w:ascii="Calibri" w:cs="Calibri" w:eastAsia="Calibri" w:hAnsi="Calibri"/>
          <w:b w:val="false"/>
          <w:bCs w:val="false"/>
          <w:i w:val="false"/>
          <w:iCs w:val="false"/>
          <w:color w:val="262626"/>
          <w:sz w:val="21"/>
          <w:szCs w:val="21"/>
        </w:rPr>
        <w:t xml:space="preserve">This Technical Requirements Document (TRD) defines the architecture, technology choices, and engineering rationale behind Hisab Kitab — a digital khatabook/ledger application for shopkeepers. It is the technical companion to the Product Requirements Document (PRD) and translates product requirements into concrete system design decisions, with the reasoning behind each one recorded so future contributors understand not just what was built, but why.</w:t>
      </w:r>
    </w:p>
    <w:p>
      <w:pPr>
        <w:pStyle w:val="Heading2"/>
        <w:spacing w:after="140" w:before="300"/>
      </w:pPr>
      <w:r>
        <w:rPr>
          <w:rFonts w:ascii="Calibri" w:cs="Calibri" w:eastAsia="Calibri" w:hAnsi="Calibri"/>
          <w:b/>
          <w:bCs/>
          <w:color w:val="16324F"/>
          <w:sz w:val="24"/>
          <w:szCs w:val="24"/>
        </w:rPr>
        <w:t xml:space="preserve">1.2 Problem Statement</w:t>
      </w:r>
    </w:p>
    <w:p>
      <w:pPr>
        <w:spacing w:after="160" w:line="300"/>
      </w:pPr>
      <w:r>
        <w:rPr>
          <w:rFonts w:ascii="Calibri" w:cs="Calibri" w:eastAsia="Calibri" w:hAnsi="Calibri"/>
          <w:b w:val="false"/>
          <w:bCs w:val="false"/>
          <w:i w:val="false"/>
          <w:iCs w:val="false"/>
          <w:color w:val="262626"/>
          <w:sz w:val="21"/>
          <w:szCs w:val="21"/>
        </w:rPr>
        <w:t xml:space="preserve">Khatabook wants a digital ledger where shopkeepers add transactions and see a running balance update immediately. Transaction history must be paginated, every transaction must be editable/deletable with a complete audit trail, and multiple shopkeepers must never be able to edit the same transaction simultaneously.</w:t>
      </w:r>
    </w:p>
    <w:p>
      <w:pPr>
        <w:pStyle w:val="Heading2"/>
        <w:spacing w:after="140" w:before="300"/>
      </w:pPr>
      <w:r>
        <w:rPr>
          <w:rFonts w:ascii="Calibri" w:cs="Calibri" w:eastAsia="Calibri" w:hAnsi="Calibri"/>
          <w:b/>
          <w:bCs/>
          <w:color w:val="16324F"/>
          <w:sz w:val="24"/>
          <w:szCs w:val="24"/>
        </w:rPr>
        <w:t xml:space="preserve">1.3 Scope</w:t>
      </w:r>
    </w:p>
    <w:p>
      <w:pPr>
        <w:spacing w:after="160" w:line="300"/>
      </w:pPr>
      <w:r>
        <w:rPr>
          <w:rFonts w:ascii="Calibri" w:cs="Calibri" w:eastAsia="Calibri" w:hAnsi="Calibri"/>
          <w:b w:val="false"/>
          <w:bCs w:val="false"/>
          <w:i w:val="false"/>
          <w:iCs w:val="false"/>
          <w:color w:val="262626"/>
          <w:sz w:val="21"/>
          <w:szCs w:val="21"/>
        </w:rPr>
        <w:t xml:space="preserve">This document covers the core ledger system, real-time synchronization, concurrency and data-integrity controls, the extended Worker &amp; Salary and Inventory &amp; Loss modules, AI-assisted paper-ledger migration, and the engineering conventions that govern how the codebase is organized and how the team collaborates on it.</w:t>
      </w:r>
    </w:p>
    <w:p>
      <w:pPr>
        <w:pStyle w:val="Heading2"/>
        <w:spacing w:after="140" w:before="300"/>
      </w:pPr>
      <w:r>
        <w:rPr>
          <w:rFonts w:ascii="Calibri" w:cs="Calibri" w:eastAsia="Calibri" w:hAnsi="Calibri"/>
          <w:b/>
          <w:bCs/>
          <w:color w:val="16324F"/>
          <w:sz w:val="24"/>
          <w:szCs w:val="24"/>
        </w:rPr>
        <w:t xml:space="preserve">1.4 Audience</w:t>
      </w:r>
    </w:p>
    <w:p>
      <w:pPr>
        <w:pStyle w:val="ListParagraph"/>
        <w:numPr>
          <w:ilvl w:val="0"/>
          <w:numId w:val="2"/>
        </w:numPr>
        <w:spacing w:after="90" w:line="290"/>
      </w:pPr>
      <w:r>
        <w:rPr>
          <w:rFonts w:ascii="Calibri" w:cs="Calibri" w:eastAsia="Calibri" w:hAnsi="Calibri"/>
          <w:color w:val="262626"/>
          <w:sz w:val="21"/>
          <w:szCs w:val="21"/>
        </w:rPr>
        <w:t xml:space="preserve">Backend and frontend engineers implementing the system</w:t>
      </w:r>
    </w:p>
    <w:p>
      <w:pPr>
        <w:pStyle w:val="ListParagraph"/>
        <w:numPr>
          <w:ilvl w:val="0"/>
          <w:numId w:val="2"/>
        </w:numPr>
        <w:spacing w:after="90" w:line="290"/>
      </w:pPr>
      <w:r>
        <w:rPr>
          <w:rFonts w:ascii="Calibri" w:cs="Calibri" w:eastAsia="Calibri" w:hAnsi="Calibri"/>
          <w:color w:val="262626"/>
          <w:sz w:val="21"/>
          <w:szCs w:val="21"/>
        </w:rPr>
        <w:t xml:space="preserve">Reviewers and future contributors onboarding onto the codebase</w:t>
      </w:r>
    </w:p>
    <w:p>
      <w:pPr>
        <w:pStyle w:val="ListParagraph"/>
        <w:numPr>
          <w:ilvl w:val="0"/>
          <w:numId w:val="2"/>
        </w:numPr>
        <w:spacing w:after="90" w:line="290"/>
      </w:pPr>
      <w:r>
        <w:rPr>
          <w:rFonts w:ascii="Calibri" w:cs="Calibri" w:eastAsia="Calibri" w:hAnsi="Calibri"/>
          <w:color w:val="262626"/>
          <w:sz w:val="21"/>
          <w:szCs w:val="21"/>
        </w:rPr>
        <w:t xml:space="preserve">Project stakeholders validating technical feasibility of product requirements</w:t>
      </w:r>
    </w:p>
    <w:p>
      <w:pPr>
        <w:spacing w:after="120"/>
      </w:pPr>
    </w:p>
    <w:p>
      <w:pPr>
        <w:pStyle w:val="Heading1"/>
        <w:pBdr>
          <w:bottom w:val="single" w:color="1F3864" w:sz="10" w:space="6"/>
        </w:pBdr>
        <w:spacing w:after="200" w:before="400"/>
      </w:pPr>
      <w:r>
        <w:rPr>
          <w:rFonts w:ascii="Calibri" w:cs="Calibri" w:eastAsia="Calibri" w:hAnsi="Calibri"/>
          <w:b/>
          <w:bCs/>
          <w:color w:val="1F3864"/>
          <w:sz w:val="30"/>
          <w:szCs w:val="30"/>
        </w:rPr>
        <w:t xml:space="preserve">2. Technology Stack</w:t>
      </w:r>
    </w:p>
    <w:p>
      <w:pPr>
        <w:spacing w:after="160" w:line="300"/>
      </w:pPr>
      <w:r>
        <w:rPr>
          <w:rFonts w:ascii="Calibri" w:cs="Calibri" w:eastAsia="Calibri" w:hAnsi="Calibri"/>
          <w:b w:val="false"/>
          <w:bCs w:val="false"/>
          <w:i w:val="false"/>
          <w:iCs w:val="false"/>
          <w:color w:val="262626"/>
          <w:sz w:val="21"/>
          <w:szCs w:val="21"/>
        </w:rPr>
        <w:t xml:space="preserve">The stack is chosen to keep the system serverless-friendly, low-ops, and centered on a single full-stack framework rather than a fragmented set of services — which keeps a three-person team able to move quickly without paying an infrastructure tax.</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2650"/>
        <w:gridCol w:w="5100"/>
      </w:tblGrid>
      <w:tr>
        <w:trPr>
          <w:tblHeader/>
        </w:trPr>
        <w:tc>
          <w:tcPr>
            <w:tcW w:type="dxa" w:w="160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Layer</w:t>
            </w:r>
          </w:p>
        </w:tc>
        <w:tc>
          <w:tcPr>
            <w:tcW w:type="dxa" w:w="265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Technology</w:t>
            </w:r>
          </w:p>
        </w:tc>
        <w:tc>
          <w:tcPr>
            <w:tcW w:type="dxa" w:w="510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Purpose</w:t>
            </w:r>
          </w:p>
        </w:tc>
      </w:tr>
      <w:tr>
        <w:tc>
          <w:tcPr>
            <w:tcW w:type="dxa" w:w="16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spacing w:after="0"/>
              <w:jc w:val="left"/>
            </w:pPr>
            <w:r>
              <w:rPr>
                <w:rFonts w:ascii="Calibri" w:cs="Calibri" w:eastAsia="Calibri" w:hAnsi="Calibri"/>
                <w:b w:val="false"/>
                <w:bCs w:val="false"/>
                <w:i w:val="false"/>
                <w:iCs w:val="false"/>
                <w:color w:val="222222"/>
                <w:sz w:val="20"/>
                <w:szCs w:val="20"/>
              </w:rPr>
              <w:t xml:space="preserve">Framework</w:t>
            </w:r>
          </w:p>
        </w:tc>
        <w:tc>
          <w:tcPr>
            <w:tcW w:type="dxa" w:w="26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spacing w:after="0"/>
              <w:jc w:val="left"/>
            </w:pPr>
            <w:r>
              <w:rPr>
                <w:rFonts w:ascii="Calibri" w:cs="Calibri" w:eastAsia="Calibri" w:hAnsi="Calibri"/>
                <w:b w:val="false"/>
                <w:bCs w:val="false"/>
                <w:i w:val="false"/>
                <w:iCs w:val="false"/>
                <w:color w:val="222222"/>
                <w:sz w:val="20"/>
                <w:szCs w:val="20"/>
              </w:rPr>
              <w:t xml:space="preserve">Next.js</w:t>
            </w:r>
          </w:p>
        </w:tc>
        <w:tc>
          <w:tcPr>
            <w:tcW w:type="dxa" w:w="51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spacing w:after="0"/>
              <w:jc w:val="left"/>
            </w:pPr>
            <w:r>
              <w:rPr>
                <w:rFonts w:ascii="Calibri" w:cs="Calibri" w:eastAsia="Calibri" w:hAnsi="Calibri"/>
                <w:b w:val="false"/>
                <w:bCs w:val="false"/>
                <w:i w:val="false"/>
                <w:iCs w:val="false"/>
                <w:color w:val="222222"/>
                <w:sz w:val="20"/>
                <w:szCs w:val="20"/>
              </w:rPr>
              <w:t xml:space="preserve">Full-stack React framework — App Router, API routes, and server components in one codebase</w:t>
            </w:r>
          </w:p>
        </w:tc>
      </w:tr>
      <w:tr>
        <w:tc>
          <w:tcPr>
            <w:tcW w:type="dxa" w:w="1600"/>
            <w:tcBorders>
              <w:top w:val="single" w:color="BFBFBF" w:sz="4"/>
              <w:left w:val="single" w:color="BFBFBF" w:sz="4"/>
              <w:bottom w:val="single" w:color="BFBFBF" w:sz="4"/>
              <w:right w:val="single" w:color="BFBFBF" w:sz="4"/>
            </w:tcBorders>
            <w:shd w:fill="F7F9FC" w:color="auto" w:val="clear"/>
            <w:tcMar>
              <w:top w:type="dxa" w:w="90"/>
              <w:left w:type="dxa" w:w="120"/>
              <w:bottom w:type="dxa" w:w="90"/>
              <w:right w:type="dxa" w:w="120"/>
            </w:tcMar>
            <w:vAlign w:val="center"/>
          </w:tcPr>
          <w:p>
            <w:pPr>
              <w:spacing w:after="0"/>
              <w:jc w:val="left"/>
            </w:pPr>
            <w:r>
              <w:rPr>
                <w:rFonts w:ascii="Calibri" w:cs="Calibri" w:eastAsia="Calibri" w:hAnsi="Calibri"/>
                <w:b w:val="false"/>
                <w:bCs w:val="false"/>
                <w:i w:val="false"/>
                <w:iCs w:val="false"/>
                <w:color w:val="222222"/>
                <w:sz w:val="20"/>
                <w:szCs w:val="20"/>
              </w:rPr>
              <w:t xml:space="preserve">Styling</w:t>
            </w:r>
          </w:p>
        </w:tc>
        <w:tc>
          <w:tcPr>
            <w:tcW w:type="dxa" w:w="2650"/>
            <w:tcBorders>
              <w:top w:val="single" w:color="BFBFBF" w:sz="4"/>
              <w:left w:val="single" w:color="BFBFBF" w:sz="4"/>
              <w:bottom w:val="single" w:color="BFBFBF" w:sz="4"/>
              <w:right w:val="single" w:color="BFBFBF" w:sz="4"/>
            </w:tcBorders>
            <w:shd w:fill="F7F9FC" w:color="auto" w:val="clear"/>
            <w:tcMar>
              <w:top w:type="dxa" w:w="90"/>
              <w:left w:type="dxa" w:w="120"/>
              <w:bottom w:type="dxa" w:w="90"/>
              <w:right w:type="dxa" w:w="120"/>
            </w:tcMar>
            <w:vAlign w:val="center"/>
          </w:tcPr>
          <w:p>
            <w:pPr>
              <w:spacing w:after="0"/>
              <w:jc w:val="left"/>
            </w:pPr>
            <w:r>
              <w:rPr>
                <w:rFonts w:ascii="Calibri" w:cs="Calibri" w:eastAsia="Calibri" w:hAnsi="Calibri"/>
                <w:b w:val="false"/>
                <w:bCs w:val="false"/>
                <w:i w:val="false"/>
                <w:iCs w:val="false"/>
                <w:color w:val="222222"/>
                <w:sz w:val="20"/>
                <w:szCs w:val="20"/>
              </w:rPr>
              <w:t xml:space="preserve">Tailwind CSS</w:t>
            </w:r>
          </w:p>
        </w:tc>
        <w:tc>
          <w:tcPr>
            <w:tcW w:type="dxa" w:w="5100"/>
            <w:tcBorders>
              <w:top w:val="single" w:color="BFBFBF" w:sz="4"/>
              <w:left w:val="single" w:color="BFBFBF" w:sz="4"/>
              <w:bottom w:val="single" w:color="BFBFBF" w:sz="4"/>
              <w:right w:val="single" w:color="BFBFBF" w:sz="4"/>
            </w:tcBorders>
            <w:shd w:fill="F7F9FC" w:color="auto" w:val="clear"/>
            <w:tcMar>
              <w:top w:type="dxa" w:w="90"/>
              <w:left w:type="dxa" w:w="120"/>
              <w:bottom w:type="dxa" w:w="90"/>
              <w:right w:type="dxa" w:w="120"/>
            </w:tcMar>
            <w:vAlign w:val="center"/>
          </w:tcPr>
          <w:p>
            <w:pPr>
              <w:spacing w:after="0"/>
              <w:jc w:val="left"/>
            </w:pPr>
            <w:r>
              <w:rPr>
                <w:rFonts w:ascii="Calibri" w:cs="Calibri" w:eastAsia="Calibri" w:hAnsi="Calibri"/>
                <w:b w:val="false"/>
                <w:bCs w:val="false"/>
                <w:i w:val="false"/>
                <w:iCs w:val="false"/>
                <w:color w:val="222222"/>
                <w:sz w:val="20"/>
                <w:szCs w:val="20"/>
              </w:rPr>
              <w:t xml:space="preserve">Utility-first CSS for consistent, fast UI development directly in components — no separate CSS/SCSS files to maintain</w:t>
            </w:r>
          </w:p>
        </w:tc>
      </w:tr>
      <w:tr>
        <w:tc>
          <w:tcPr>
            <w:tcW w:type="dxa" w:w="16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spacing w:after="0"/>
              <w:jc w:val="left"/>
            </w:pPr>
            <w:r>
              <w:rPr>
                <w:rFonts w:ascii="Calibri" w:cs="Calibri" w:eastAsia="Calibri" w:hAnsi="Calibri"/>
                <w:b w:val="false"/>
                <w:bCs w:val="false"/>
                <w:i w:val="false"/>
                <w:iCs w:val="false"/>
                <w:color w:val="222222"/>
                <w:sz w:val="20"/>
                <w:szCs w:val="20"/>
              </w:rPr>
              <w:t xml:space="preserve">Database</w:t>
            </w:r>
          </w:p>
        </w:tc>
        <w:tc>
          <w:tcPr>
            <w:tcW w:type="dxa" w:w="26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spacing w:after="0"/>
              <w:jc w:val="left"/>
            </w:pPr>
            <w:r>
              <w:rPr>
                <w:rFonts w:ascii="Calibri" w:cs="Calibri" w:eastAsia="Calibri" w:hAnsi="Calibri"/>
                <w:b w:val="false"/>
                <w:bCs w:val="false"/>
                <w:i w:val="false"/>
                <w:iCs w:val="false"/>
                <w:color w:val="222222"/>
                <w:sz w:val="20"/>
                <w:szCs w:val="20"/>
              </w:rPr>
              <w:t xml:space="preserve">PostgreSQL</w:t>
            </w:r>
          </w:p>
        </w:tc>
        <w:tc>
          <w:tcPr>
            <w:tcW w:type="dxa" w:w="51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spacing w:after="0"/>
              <w:jc w:val="left"/>
            </w:pPr>
            <w:r>
              <w:rPr>
                <w:rFonts w:ascii="Calibri" w:cs="Calibri" w:eastAsia="Calibri" w:hAnsi="Calibri"/>
                <w:b w:val="false"/>
                <w:bCs w:val="false"/>
                <w:i w:val="false"/>
                <w:iCs w:val="false"/>
                <w:color w:val="222222"/>
                <w:sz w:val="20"/>
                <w:szCs w:val="20"/>
              </w:rPr>
              <w:t xml:space="preserve">Relational database — source of truth for all ledger, worker, and inventory data</w:t>
            </w:r>
          </w:p>
        </w:tc>
      </w:tr>
      <w:tr>
        <w:tc>
          <w:tcPr>
            <w:tcW w:type="dxa" w:w="1600"/>
            <w:tcBorders>
              <w:top w:val="single" w:color="BFBFBF" w:sz="4"/>
              <w:left w:val="single" w:color="BFBFBF" w:sz="4"/>
              <w:bottom w:val="single" w:color="BFBFBF" w:sz="4"/>
              <w:right w:val="single" w:color="BFBFBF" w:sz="4"/>
            </w:tcBorders>
            <w:shd w:fill="F7F9FC" w:color="auto" w:val="clear"/>
            <w:tcMar>
              <w:top w:type="dxa" w:w="90"/>
              <w:left w:type="dxa" w:w="120"/>
              <w:bottom w:type="dxa" w:w="90"/>
              <w:right w:type="dxa" w:w="120"/>
            </w:tcMar>
            <w:vAlign w:val="center"/>
          </w:tcPr>
          <w:p>
            <w:pPr>
              <w:spacing w:after="0"/>
              <w:jc w:val="left"/>
            </w:pPr>
            <w:r>
              <w:rPr>
                <w:rFonts w:ascii="Calibri" w:cs="Calibri" w:eastAsia="Calibri" w:hAnsi="Calibri"/>
                <w:b w:val="false"/>
                <w:bCs w:val="false"/>
                <w:i w:val="false"/>
                <w:iCs w:val="false"/>
                <w:color w:val="222222"/>
                <w:sz w:val="20"/>
                <w:szCs w:val="20"/>
              </w:rPr>
              <w:t xml:space="preserve">ORM</w:t>
            </w:r>
          </w:p>
        </w:tc>
        <w:tc>
          <w:tcPr>
            <w:tcW w:type="dxa" w:w="2650"/>
            <w:tcBorders>
              <w:top w:val="single" w:color="BFBFBF" w:sz="4"/>
              <w:left w:val="single" w:color="BFBFBF" w:sz="4"/>
              <w:bottom w:val="single" w:color="BFBFBF" w:sz="4"/>
              <w:right w:val="single" w:color="BFBFBF" w:sz="4"/>
            </w:tcBorders>
            <w:shd w:fill="F7F9FC" w:color="auto" w:val="clear"/>
            <w:tcMar>
              <w:top w:type="dxa" w:w="90"/>
              <w:left w:type="dxa" w:w="120"/>
              <w:bottom w:type="dxa" w:w="90"/>
              <w:right w:type="dxa" w:w="120"/>
            </w:tcMar>
            <w:vAlign w:val="center"/>
          </w:tcPr>
          <w:p>
            <w:pPr>
              <w:spacing w:after="0"/>
              <w:jc w:val="left"/>
            </w:pPr>
            <w:r>
              <w:rPr>
                <w:rFonts w:ascii="Calibri" w:cs="Calibri" w:eastAsia="Calibri" w:hAnsi="Calibri"/>
                <w:b w:val="false"/>
                <w:bCs w:val="false"/>
                <w:i w:val="false"/>
                <w:iCs w:val="false"/>
                <w:color w:val="222222"/>
                <w:sz w:val="20"/>
                <w:szCs w:val="20"/>
              </w:rPr>
              <w:t xml:space="preserve">Prisma</w:t>
            </w:r>
          </w:p>
        </w:tc>
        <w:tc>
          <w:tcPr>
            <w:tcW w:type="dxa" w:w="5100"/>
            <w:tcBorders>
              <w:top w:val="single" w:color="BFBFBF" w:sz="4"/>
              <w:left w:val="single" w:color="BFBFBF" w:sz="4"/>
              <w:bottom w:val="single" w:color="BFBFBF" w:sz="4"/>
              <w:right w:val="single" w:color="BFBFBF" w:sz="4"/>
            </w:tcBorders>
            <w:shd w:fill="F7F9FC" w:color="auto" w:val="clear"/>
            <w:tcMar>
              <w:top w:type="dxa" w:w="90"/>
              <w:left w:type="dxa" w:w="120"/>
              <w:bottom w:type="dxa" w:w="90"/>
              <w:right w:type="dxa" w:w="120"/>
            </w:tcMar>
            <w:vAlign w:val="center"/>
          </w:tcPr>
          <w:p>
            <w:pPr>
              <w:spacing w:after="0"/>
              <w:jc w:val="left"/>
            </w:pPr>
            <w:r>
              <w:rPr>
                <w:rFonts w:ascii="Calibri" w:cs="Calibri" w:eastAsia="Calibri" w:hAnsi="Calibri"/>
                <w:b w:val="false"/>
                <w:bCs w:val="false"/>
                <w:i w:val="false"/>
                <w:iCs w:val="false"/>
                <w:color w:val="222222"/>
                <w:sz w:val="20"/>
                <w:szCs w:val="20"/>
              </w:rPr>
              <w:t xml:space="preserve">Type-safe data access layer for TypeScript, schema migrations</w:t>
            </w:r>
          </w:p>
        </w:tc>
      </w:tr>
      <w:tr>
        <w:tc>
          <w:tcPr>
            <w:tcW w:type="dxa" w:w="16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spacing w:after="0"/>
              <w:jc w:val="left"/>
            </w:pPr>
            <w:r>
              <w:rPr>
                <w:rFonts w:ascii="Calibri" w:cs="Calibri" w:eastAsia="Calibri" w:hAnsi="Calibri"/>
                <w:b w:val="false"/>
                <w:bCs w:val="false"/>
                <w:i w:val="false"/>
                <w:iCs w:val="false"/>
                <w:color w:val="222222"/>
                <w:sz w:val="20"/>
                <w:szCs w:val="20"/>
              </w:rPr>
              <w:t xml:space="preserve">Hosting</w:t>
            </w:r>
          </w:p>
        </w:tc>
        <w:tc>
          <w:tcPr>
            <w:tcW w:type="dxa" w:w="26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spacing w:after="0"/>
              <w:jc w:val="left"/>
            </w:pPr>
            <w:r>
              <w:rPr>
                <w:rFonts w:ascii="Calibri" w:cs="Calibri" w:eastAsia="Calibri" w:hAnsi="Calibri"/>
                <w:b w:val="false"/>
                <w:bCs w:val="false"/>
                <w:i w:val="false"/>
                <w:iCs w:val="false"/>
                <w:color w:val="222222"/>
                <w:sz w:val="20"/>
                <w:szCs w:val="20"/>
              </w:rPr>
              <w:t xml:space="preserve">GCP (Cloud Run)</w:t>
            </w:r>
          </w:p>
        </w:tc>
        <w:tc>
          <w:tcPr>
            <w:tcW w:type="dxa" w:w="51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spacing w:after="0"/>
              <w:jc w:val="left"/>
            </w:pPr>
            <w:r>
              <w:rPr>
                <w:rFonts w:ascii="Calibri" w:cs="Calibri" w:eastAsia="Calibri" w:hAnsi="Calibri"/>
                <w:b w:val="false"/>
                <w:bCs w:val="false"/>
                <w:i w:val="false"/>
                <w:iCs w:val="false"/>
                <w:color w:val="222222"/>
                <w:sz w:val="20"/>
                <w:szCs w:val="20"/>
              </w:rPr>
              <w:t xml:space="preserve">Serverless container hosting for the Next.js app</w:t>
            </w:r>
          </w:p>
        </w:tc>
      </w:tr>
      <w:tr>
        <w:tc>
          <w:tcPr>
            <w:tcW w:type="dxa" w:w="1600"/>
            <w:tcBorders>
              <w:top w:val="single" w:color="BFBFBF" w:sz="4"/>
              <w:left w:val="single" w:color="BFBFBF" w:sz="4"/>
              <w:bottom w:val="single" w:color="BFBFBF" w:sz="4"/>
              <w:right w:val="single" w:color="BFBFBF" w:sz="4"/>
            </w:tcBorders>
            <w:shd w:fill="F7F9FC" w:color="auto" w:val="clear"/>
            <w:tcMar>
              <w:top w:type="dxa" w:w="90"/>
              <w:left w:type="dxa" w:w="120"/>
              <w:bottom w:type="dxa" w:w="90"/>
              <w:right w:type="dxa" w:w="120"/>
            </w:tcMar>
            <w:vAlign w:val="center"/>
          </w:tcPr>
          <w:p>
            <w:pPr>
              <w:spacing w:after="0"/>
              <w:jc w:val="left"/>
            </w:pPr>
            <w:r>
              <w:rPr>
                <w:rFonts w:ascii="Calibri" w:cs="Calibri" w:eastAsia="Calibri" w:hAnsi="Calibri"/>
                <w:b w:val="false"/>
                <w:bCs w:val="false"/>
                <w:i w:val="false"/>
                <w:iCs w:val="false"/>
                <w:color w:val="222222"/>
                <w:sz w:val="20"/>
                <w:szCs w:val="20"/>
              </w:rPr>
              <w:t xml:space="preserve">CI/CD</w:t>
            </w:r>
          </w:p>
        </w:tc>
        <w:tc>
          <w:tcPr>
            <w:tcW w:type="dxa" w:w="2650"/>
            <w:tcBorders>
              <w:top w:val="single" w:color="BFBFBF" w:sz="4"/>
              <w:left w:val="single" w:color="BFBFBF" w:sz="4"/>
              <w:bottom w:val="single" w:color="BFBFBF" w:sz="4"/>
              <w:right w:val="single" w:color="BFBFBF" w:sz="4"/>
            </w:tcBorders>
            <w:shd w:fill="F7F9FC" w:color="auto" w:val="clear"/>
            <w:tcMar>
              <w:top w:type="dxa" w:w="90"/>
              <w:left w:type="dxa" w:w="120"/>
              <w:bottom w:type="dxa" w:w="90"/>
              <w:right w:type="dxa" w:w="120"/>
            </w:tcMar>
            <w:vAlign w:val="center"/>
          </w:tcPr>
          <w:p>
            <w:pPr>
              <w:spacing w:after="0"/>
              <w:jc w:val="left"/>
            </w:pPr>
            <w:r>
              <w:rPr>
                <w:rFonts w:ascii="Calibri" w:cs="Calibri" w:eastAsia="Calibri" w:hAnsi="Calibri"/>
                <w:b w:val="false"/>
                <w:bCs w:val="false"/>
                <w:i w:val="false"/>
                <w:iCs w:val="false"/>
                <w:color w:val="222222"/>
                <w:sz w:val="20"/>
                <w:szCs w:val="20"/>
              </w:rPr>
              <w:t xml:space="preserve">GitHub Actions</w:t>
            </w:r>
          </w:p>
        </w:tc>
        <w:tc>
          <w:tcPr>
            <w:tcW w:type="dxa" w:w="5100"/>
            <w:tcBorders>
              <w:top w:val="single" w:color="BFBFBF" w:sz="4"/>
              <w:left w:val="single" w:color="BFBFBF" w:sz="4"/>
              <w:bottom w:val="single" w:color="BFBFBF" w:sz="4"/>
              <w:right w:val="single" w:color="BFBFBF" w:sz="4"/>
            </w:tcBorders>
            <w:shd w:fill="F7F9FC" w:color="auto" w:val="clear"/>
            <w:tcMar>
              <w:top w:type="dxa" w:w="90"/>
              <w:left w:type="dxa" w:w="120"/>
              <w:bottom w:type="dxa" w:w="90"/>
              <w:right w:type="dxa" w:w="120"/>
            </w:tcMar>
            <w:vAlign w:val="center"/>
          </w:tcPr>
          <w:p>
            <w:pPr>
              <w:spacing w:after="0"/>
              <w:jc w:val="left"/>
            </w:pPr>
            <w:r>
              <w:rPr>
                <w:rFonts w:ascii="Calibri" w:cs="Calibri" w:eastAsia="Calibri" w:hAnsi="Calibri"/>
                <w:b w:val="false"/>
                <w:bCs w:val="false"/>
                <w:i w:val="false"/>
                <w:iCs w:val="false"/>
                <w:color w:val="222222"/>
                <w:sz w:val="20"/>
                <w:szCs w:val="20"/>
              </w:rPr>
              <w:t xml:space="preserve">Lint, typecheck, test on every PR; build &amp; deploy to Cloud Run on merge to main</w:t>
            </w:r>
          </w:p>
        </w:tc>
      </w:tr>
      <w:tr>
        <w:tc>
          <w:tcPr>
            <w:tcW w:type="dxa" w:w="16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spacing w:after="0"/>
              <w:jc w:val="left"/>
            </w:pPr>
            <w:r>
              <w:rPr>
                <w:rFonts w:ascii="Calibri" w:cs="Calibri" w:eastAsia="Calibri" w:hAnsi="Calibri"/>
                <w:b w:val="false"/>
                <w:bCs w:val="false"/>
                <w:i w:val="false"/>
                <w:iCs w:val="false"/>
                <w:color w:val="222222"/>
                <w:sz w:val="20"/>
                <w:szCs w:val="20"/>
              </w:rPr>
              <w:t xml:space="preserve">Real-Time</w:t>
            </w:r>
          </w:p>
        </w:tc>
        <w:tc>
          <w:tcPr>
            <w:tcW w:type="dxa" w:w="26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spacing w:after="0"/>
              <w:jc w:val="left"/>
            </w:pPr>
            <w:r>
              <w:rPr>
                <w:rFonts w:ascii="Calibri" w:cs="Calibri" w:eastAsia="Calibri" w:hAnsi="Calibri"/>
                <w:b w:val="false"/>
                <w:bCs w:val="false"/>
                <w:i w:val="false"/>
                <w:iCs w:val="false"/>
                <w:color w:val="222222"/>
                <w:sz w:val="20"/>
                <w:szCs w:val="20"/>
              </w:rPr>
              <w:t xml:space="preserve">Server-Sent Events (SSE) via Postgres LISTEN/NOTIFY</w:t>
            </w:r>
          </w:p>
        </w:tc>
        <w:tc>
          <w:tcPr>
            <w:tcW w:type="dxa" w:w="51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spacing w:after="0"/>
              <w:jc w:val="left"/>
            </w:pPr>
            <w:r>
              <w:rPr>
                <w:rFonts w:ascii="Calibri" w:cs="Calibri" w:eastAsia="Calibri" w:hAnsi="Calibri"/>
                <w:b w:val="false"/>
                <w:bCs w:val="false"/>
                <w:i w:val="false"/>
                <w:iCs w:val="false"/>
                <w:color w:val="222222"/>
                <w:sz w:val="20"/>
                <w:szCs w:val="20"/>
              </w:rPr>
              <w:t xml:space="preserve">Server → browser push for live balances and lock status, no extra infrastructure</w:t>
            </w:r>
          </w:p>
        </w:tc>
      </w:tr>
      <w:tr>
        <w:tc>
          <w:tcPr>
            <w:tcW w:type="dxa" w:w="1600"/>
            <w:tcBorders>
              <w:top w:val="single" w:color="BFBFBF" w:sz="4"/>
              <w:left w:val="single" w:color="BFBFBF" w:sz="4"/>
              <w:bottom w:val="single" w:color="BFBFBF" w:sz="4"/>
              <w:right w:val="single" w:color="BFBFBF" w:sz="4"/>
            </w:tcBorders>
            <w:shd w:fill="F7F9FC" w:color="auto" w:val="clear"/>
            <w:tcMar>
              <w:top w:type="dxa" w:w="90"/>
              <w:left w:type="dxa" w:w="120"/>
              <w:bottom w:type="dxa" w:w="90"/>
              <w:right w:type="dxa" w:w="120"/>
            </w:tcMar>
            <w:vAlign w:val="center"/>
          </w:tcPr>
          <w:p>
            <w:pPr>
              <w:spacing w:after="0"/>
              <w:jc w:val="left"/>
            </w:pPr>
            <w:r>
              <w:rPr>
                <w:rFonts w:ascii="Calibri" w:cs="Calibri" w:eastAsia="Calibri" w:hAnsi="Calibri"/>
                <w:b w:val="false"/>
                <w:bCs w:val="false"/>
                <w:i w:val="false"/>
                <w:iCs w:val="false"/>
                <w:color w:val="222222"/>
                <w:sz w:val="20"/>
                <w:szCs w:val="20"/>
              </w:rPr>
              <w:t xml:space="preserve">Auth</w:t>
            </w:r>
          </w:p>
        </w:tc>
        <w:tc>
          <w:tcPr>
            <w:tcW w:type="dxa" w:w="2650"/>
            <w:tcBorders>
              <w:top w:val="single" w:color="BFBFBF" w:sz="4"/>
              <w:left w:val="single" w:color="BFBFBF" w:sz="4"/>
              <w:bottom w:val="single" w:color="BFBFBF" w:sz="4"/>
              <w:right w:val="single" w:color="BFBFBF" w:sz="4"/>
            </w:tcBorders>
            <w:shd w:fill="F7F9FC" w:color="auto" w:val="clear"/>
            <w:tcMar>
              <w:top w:type="dxa" w:w="90"/>
              <w:left w:type="dxa" w:w="120"/>
              <w:bottom w:type="dxa" w:w="90"/>
              <w:right w:type="dxa" w:w="120"/>
            </w:tcMar>
            <w:vAlign w:val="center"/>
          </w:tcPr>
          <w:p>
            <w:pPr>
              <w:spacing w:after="0"/>
              <w:jc w:val="left"/>
            </w:pPr>
            <w:r>
              <w:rPr>
                <w:rFonts w:ascii="Calibri" w:cs="Calibri" w:eastAsia="Calibri" w:hAnsi="Calibri"/>
                <w:b w:val="false"/>
                <w:bCs w:val="false"/>
                <w:i w:val="false"/>
                <w:iCs w:val="false"/>
                <w:color w:val="222222"/>
                <w:sz w:val="20"/>
                <w:szCs w:val="20"/>
              </w:rPr>
              <w:t xml:space="preserve">NextAuth</w:t>
            </w:r>
          </w:p>
        </w:tc>
        <w:tc>
          <w:tcPr>
            <w:tcW w:type="dxa" w:w="5100"/>
            <w:tcBorders>
              <w:top w:val="single" w:color="BFBFBF" w:sz="4"/>
              <w:left w:val="single" w:color="BFBFBF" w:sz="4"/>
              <w:bottom w:val="single" w:color="BFBFBF" w:sz="4"/>
              <w:right w:val="single" w:color="BFBFBF" w:sz="4"/>
            </w:tcBorders>
            <w:shd w:fill="F7F9FC" w:color="auto" w:val="clear"/>
            <w:tcMar>
              <w:top w:type="dxa" w:w="90"/>
              <w:left w:type="dxa" w:w="120"/>
              <w:bottom w:type="dxa" w:w="90"/>
              <w:right w:type="dxa" w:w="120"/>
            </w:tcMar>
            <w:vAlign w:val="center"/>
          </w:tcPr>
          <w:p>
            <w:pPr>
              <w:spacing w:after="0"/>
              <w:jc w:val="left"/>
            </w:pPr>
            <w:r>
              <w:rPr>
                <w:rFonts w:ascii="Calibri" w:cs="Calibri" w:eastAsia="Calibri" w:hAnsi="Calibri"/>
                <w:b w:val="false"/>
                <w:bCs w:val="false"/>
                <w:i w:val="false"/>
                <w:iCs w:val="false"/>
                <w:color w:val="222222"/>
                <w:sz w:val="20"/>
                <w:szCs w:val="20"/>
              </w:rPr>
              <w:t xml:space="preserve">Session-based authentication from day one</w:t>
            </w:r>
          </w:p>
        </w:tc>
      </w:tr>
      <w:tr>
        <w:tc>
          <w:tcPr>
            <w:tcW w:type="dxa" w:w="16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spacing w:after="0"/>
              <w:jc w:val="left"/>
            </w:pPr>
            <w:r>
              <w:rPr>
                <w:rFonts w:ascii="Calibri" w:cs="Calibri" w:eastAsia="Calibri" w:hAnsi="Calibri"/>
                <w:b w:val="false"/>
                <w:bCs w:val="false"/>
                <w:i w:val="false"/>
                <w:iCs w:val="false"/>
                <w:color w:val="222222"/>
                <w:sz w:val="20"/>
                <w:szCs w:val="20"/>
              </w:rPr>
              <w:t xml:space="preserve">Notifications</w:t>
            </w:r>
          </w:p>
        </w:tc>
        <w:tc>
          <w:tcPr>
            <w:tcW w:type="dxa" w:w="26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spacing w:after="0"/>
              <w:jc w:val="left"/>
            </w:pPr>
            <w:r>
              <w:rPr>
                <w:rFonts w:ascii="Calibri" w:cs="Calibri" w:eastAsia="Calibri" w:hAnsi="Calibri"/>
                <w:b w:val="false"/>
                <w:bCs w:val="false"/>
                <w:i w:val="false"/>
                <w:iCs w:val="false"/>
                <w:color w:val="222222"/>
                <w:sz w:val="20"/>
                <w:szCs w:val="20"/>
              </w:rPr>
              <w:t xml:space="preserve">Firebase Cloud Messaging (FCM)</w:t>
            </w:r>
          </w:p>
        </w:tc>
        <w:tc>
          <w:tcPr>
            <w:tcW w:type="dxa" w:w="51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spacing w:after="0"/>
              <w:jc w:val="left"/>
            </w:pPr>
            <w:r>
              <w:rPr>
                <w:rFonts w:ascii="Calibri" w:cs="Calibri" w:eastAsia="Calibri" w:hAnsi="Calibri"/>
                <w:b w:val="false"/>
                <w:bCs w:val="false"/>
                <w:i w:val="false"/>
                <w:iCs w:val="false"/>
                <w:color w:val="222222"/>
                <w:sz w:val="20"/>
                <w:szCs w:val="20"/>
              </w:rPr>
              <w:t xml:space="preserve">Free Web Push, ties into the PWA install</w:t>
            </w:r>
          </w:p>
        </w:tc>
      </w:tr>
      <w:tr>
        <w:tc>
          <w:tcPr>
            <w:tcW w:type="dxa" w:w="1600"/>
            <w:tcBorders>
              <w:top w:val="single" w:color="BFBFBF" w:sz="4"/>
              <w:left w:val="single" w:color="BFBFBF" w:sz="4"/>
              <w:bottom w:val="single" w:color="BFBFBF" w:sz="4"/>
              <w:right w:val="single" w:color="BFBFBF" w:sz="4"/>
            </w:tcBorders>
            <w:shd w:fill="F7F9FC" w:color="auto" w:val="clear"/>
            <w:tcMar>
              <w:top w:type="dxa" w:w="90"/>
              <w:left w:type="dxa" w:w="120"/>
              <w:bottom w:type="dxa" w:w="90"/>
              <w:right w:type="dxa" w:w="120"/>
            </w:tcMar>
            <w:vAlign w:val="center"/>
          </w:tcPr>
          <w:p>
            <w:pPr>
              <w:spacing w:after="0"/>
              <w:jc w:val="left"/>
            </w:pPr>
            <w:r>
              <w:rPr>
                <w:rFonts w:ascii="Calibri" w:cs="Calibri" w:eastAsia="Calibri" w:hAnsi="Calibri"/>
                <w:b w:val="false"/>
                <w:bCs w:val="false"/>
                <w:i w:val="false"/>
                <w:iCs w:val="false"/>
                <w:color w:val="222222"/>
                <w:sz w:val="20"/>
                <w:szCs w:val="20"/>
              </w:rPr>
              <w:t xml:space="preserve">AI (Paper Migration)</w:t>
            </w:r>
          </w:p>
        </w:tc>
        <w:tc>
          <w:tcPr>
            <w:tcW w:type="dxa" w:w="2650"/>
            <w:tcBorders>
              <w:top w:val="single" w:color="BFBFBF" w:sz="4"/>
              <w:left w:val="single" w:color="BFBFBF" w:sz="4"/>
              <w:bottom w:val="single" w:color="BFBFBF" w:sz="4"/>
              <w:right w:val="single" w:color="BFBFBF" w:sz="4"/>
            </w:tcBorders>
            <w:shd w:fill="F7F9FC" w:color="auto" w:val="clear"/>
            <w:tcMar>
              <w:top w:type="dxa" w:w="90"/>
              <w:left w:type="dxa" w:w="120"/>
              <w:bottom w:type="dxa" w:w="90"/>
              <w:right w:type="dxa" w:w="120"/>
            </w:tcMar>
            <w:vAlign w:val="center"/>
          </w:tcPr>
          <w:p>
            <w:pPr>
              <w:spacing w:after="0"/>
              <w:jc w:val="left"/>
            </w:pPr>
            <w:r>
              <w:rPr>
                <w:rFonts w:ascii="Calibri" w:cs="Calibri" w:eastAsia="Calibri" w:hAnsi="Calibri"/>
                <w:b w:val="false"/>
                <w:bCs w:val="false"/>
                <w:i w:val="false"/>
                <w:iCs w:val="false"/>
                <w:color w:val="222222"/>
                <w:sz w:val="20"/>
                <w:szCs w:val="20"/>
              </w:rPr>
              <w:t xml:space="preserve">Gemini API (vision)</w:t>
            </w:r>
          </w:p>
        </w:tc>
        <w:tc>
          <w:tcPr>
            <w:tcW w:type="dxa" w:w="5100"/>
            <w:tcBorders>
              <w:top w:val="single" w:color="BFBFBF" w:sz="4"/>
              <w:left w:val="single" w:color="BFBFBF" w:sz="4"/>
              <w:bottom w:val="single" w:color="BFBFBF" w:sz="4"/>
              <w:right w:val="single" w:color="BFBFBF" w:sz="4"/>
            </w:tcBorders>
            <w:shd w:fill="F7F9FC" w:color="auto" w:val="clear"/>
            <w:tcMar>
              <w:top w:type="dxa" w:w="90"/>
              <w:left w:type="dxa" w:w="120"/>
              <w:bottom w:type="dxa" w:w="90"/>
              <w:right w:type="dxa" w:w="120"/>
            </w:tcMar>
            <w:vAlign w:val="center"/>
          </w:tcPr>
          <w:p>
            <w:pPr>
              <w:spacing w:after="0"/>
              <w:jc w:val="left"/>
            </w:pPr>
            <w:r>
              <w:rPr>
                <w:rFonts w:ascii="Calibri" w:cs="Calibri" w:eastAsia="Calibri" w:hAnsi="Calibri"/>
                <w:b w:val="false"/>
                <w:bCs w:val="false"/>
                <w:i w:val="false"/>
                <w:iCs w:val="false"/>
                <w:color w:val="222222"/>
                <w:sz w:val="20"/>
                <w:szCs w:val="20"/>
              </w:rPr>
              <w:t xml:space="preserve">Extracts contact name + balance from photographed paper ledger pages</w:t>
            </w:r>
          </w:p>
        </w:tc>
      </w:tr>
      <w:tr>
        <w:tc>
          <w:tcPr>
            <w:tcW w:type="dxa" w:w="16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spacing w:after="0"/>
              <w:jc w:val="left"/>
            </w:pPr>
            <w:r>
              <w:rPr>
                <w:rFonts w:ascii="Calibri" w:cs="Calibri" w:eastAsia="Calibri" w:hAnsi="Calibri"/>
                <w:b w:val="false"/>
                <w:bCs w:val="false"/>
                <w:i w:val="false"/>
                <w:iCs w:val="false"/>
                <w:color w:val="222222"/>
                <w:sz w:val="20"/>
                <w:szCs w:val="20"/>
              </w:rPr>
              <w:t xml:space="preserve">PDF Generation</w:t>
            </w:r>
          </w:p>
        </w:tc>
        <w:tc>
          <w:tcPr>
            <w:tcW w:type="dxa" w:w="26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spacing w:after="0"/>
              <w:jc w:val="left"/>
            </w:pPr>
            <w:r>
              <w:rPr>
                <w:rFonts w:ascii="Calibri" w:cs="Calibri" w:eastAsia="Calibri" w:hAnsi="Calibri"/>
                <w:b w:val="false"/>
                <w:bCs w:val="false"/>
                <w:i w:val="false"/>
                <w:iCs w:val="false"/>
                <w:color w:val="222222"/>
                <w:sz w:val="20"/>
                <w:szCs w:val="20"/>
              </w:rPr>
              <w:t xml:space="preserve">@react-pdf/renderer</w:t>
            </w:r>
          </w:p>
        </w:tc>
        <w:tc>
          <w:tcPr>
            <w:tcW w:type="dxa" w:w="51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spacing w:after="0"/>
              <w:jc w:val="left"/>
            </w:pPr>
            <w:r>
              <w:rPr>
                <w:rFonts w:ascii="Calibri" w:cs="Calibri" w:eastAsia="Calibri" w:hAnsi="Calibri"/>
                <w:b w:val="false"/>
                <w:bCs w:val="false"/>
                <w:i w:val="false"/>
                <w:iCs w:val="false"/>
                <w:color w:val="222222"/>
                <w:sz w:val="20"/>
                <w:szCs w:val="20"/>
              </w:rPr>
              <w:t xml:space="preserve">Server-rendered per-contact ledgers and all-dues summaries</w:t>
            </w:r>
          </w:p>
        </w:tc>
      </w:tr>
      <w:tr>
        <w:tc>
          <w:tcPr>
            <w:tcW w:type="dxa" w:w="1600"/>
            <w:tcBorders>
              <w:top w:val="single" w:color="BFBFBF" w:sz="4"/>
              <w:left w:val="single" w:color="BFBFBF" w:sz="4"/>
              <w:bottom w:val="single" w:color="BFBFBF" w:sz="4"/>
              <w:right w:val="single" w:color="BFBFBF" w:sz="4"/>
            </w:tcBorders>
            <w:shd w:fill="F7F9FC" w:color="auto" w:val="clear"/>
            <w:tcMar>
              <w:top w:type="dxa" w:w="90"/>
              <w:left w:type="dxa" w:w="120"/>
              <w:bottom w:type="dxa" w:w="90"/>
              <w:right w:type="dxa" w:w="120"/>
            </w:tcMar>
            <w:vAlign w:val="center"/>
          </w:tcPr>
          <w:p>
            <w:pPr>
              <w:spacing w:after="0"/>
              <w:jc w:val="left"/>
            </w:pPr>
            <w:r>
              <w:rPr>
                <w:rFonts w:ascii="Calibri" w:cs="Calibri" w:eastAsia="Calibri" w:hAnsi="Calibri"/>
                <w:b w:val="false"/>
                <w:bCs w:val="false"/>
                <w:i w:val="false"/>
                <w:iCs w:val="false"/>
                <w:color w:val="222222"/>
                <w:sz w:val="20"/>
                <w:szCs w:val="20"/>
              </w:rPr>
              <w:t xml:space="preserve">Scheduling</w:t>
            </w:r>
          </w:p>
        </w:tc>
        <w:tc>
          <w:tcPr>
            <w:tcW w:type="dxa" w:w="2650"/>
            <w:tcBorders>
              <w:top w:val="single" w:color="BFBFBF" w:sz="4"/>
              <w:left w:val="single" w:color="BFBFBF" w:sz="4"/>
              <w:bottom w:val="single" w:color="BFBFBF" w:sz="4"/>
              <w:right w:val="single" w:color="BFBFBF" w:sz="4"/>
            </w:tcBorders>
            <w:shd w:fill="F7F9FC" w:color="auto" w:val="clear"/>
            <w:tcMar>
              <w:top w:type="dxa" w:w="90"/>
              <w:left w:type="dxa" w:w="120"/>
              <w:bottom w:type="dxa" w:w="90"/>
              <w:right w:type="dxa" w:w="120"/>
            </w:tcMar>
            <w:vAlign w:val="center"/>
          </w:tcPr>
          <w:p>
            <w:pPr>
              <w:spacing w:after="0"/>
              <w:jc w:val="left"/>
            </w:pPr>
            <w:r>
              <w:rPr>
                <w:rFonts w:ascii="Calibri" w:cs="Calibri" w:eastAsia="Calibri" w:hAnsi="Calibri"/>
                <w:b w:val="false"/>
                <w:bCs w:val="false"/>
                <w:i w:val="false"/>
                <w:iCs w:val="false"/>
                <w:color w:val="222222"/>
                <w:sz w:val="20"/>
                <w:szCs w:val="20"/>
              </w:rPr>
              <w:t xml:space="preserve">cron-job.org → GCP Cloud Scheduler</w:t>
            </w:r>
          </w:p>
        </w:tc>
        <w:tc>
          <w:tcPr>
            <w:tcW w:type="dxa" w:w="5100"/>
            <w:tcBorders>
              <w:top w:val="single" w:color="BFBFBF" w:sz="4"/>
              <w:left w:val="single" w:color="BFBFBF" w:sz="4"/>
              <w:bottom w:val="single" w:color="BFBFBF" w:sz="4"/>
              <w:right w:val="single" w:color="BFBFBF" w:sz="4"/>
            </w:tcBorders>
            <w:shd w:fill="F7F9FC" w:color="auto" w:val="clear"/>
            <w:tcMar>
              <w:top w:type="dxa" w:w="90"/>
              <w:left w:type="dxa" w:w="120"/>
              <w:bottom w:type="dxa" w:w="90"/>
              <w:right w:type="dxa" w:w="120"/>
            </w:tcMar>
            <w:vAlign w:val="center"/>
          </w:tcPr>
          <w:p>
            <w:pPr>
              <w:spacing w:after="0"/>
              <w:jc w:val="left"/>
            </w:pPr>
            <w:r>
              <w:rPr>
                <w:rFonts w:ascii="Calibri" w:cs="Calibri" w:eastAsia="Calibri" w:hAnsi="Calibri"/>
                <w:b w:val="false"/>
                <w:bCs w:val="false"/>
                <w:i w:val="false"/>
                <w:iCs w:val="false"/>
                <w:color w:val="222222"/>
                <w:sz w:val="20"/>
                <w:szCs w:val="20"/>
              </w:rPr>
              <w:t xml:space="preserve">Free pre-launch trigger for daily jobs, migrating to Cloud Scheduler once GCP billing is enabled</w:t>
            </w:r>
          </w:p>
        </w:tc>
      </w:tr>
      <w:tr>
        <w:tc>
          <w:tcPr>
            <w:tcW w:type="dxa" w:w="16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spacing w:after="0"/>
              <w:jc w:val="left"/>
            </w:pPr>
            <w:r>
              <w:rPr>
                <w:rFonts w:ascii="Calibri" w:cs="Calibri" w:eastAsia="Calibri" w:hAnsi="Calibri"/>
                <w:b w:val="false"/>
                <w:bCs w:val="false"/>
                <w:i w:val="false"/>
                <w:iCs w:val="false"/>
                <w:color w:val="222222"/>
                <w:sz w:val="20"/>
                <w:szCs w:val="20"/>
              </w:rPr>
              <w:t xml:space="preserve">File Storage</w:t>
            </w:r>
          </w:p>
        </w:tc>
        <w:tc>
          <w:tcPr>
            <w:tcW w:type="dxa" w:w="26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spacing w:after="0"/>
              <w:jc w:val="left"/>
            </w:pPr>
            <w:r>
              <w:rPr>
                <w:rFonts w:ascii="Calibri" w:cs="Calibri" w:eastAsia="Calibri" w:hAnsi="Calibri"/>
                <w:b w:val="false"/>
                <w:bCs w:val="false"/>
                <w:i w:val="false"/>
                <w:iCs w:val="false"/>
                <w:color w:val="222222"/>
                <w:sz w:val="20"/>
                <w:szCs w:val="20"/>
              </w:rPr>
              <w:t xml:space="preserve">Google Cloud Storage (GCS)</w:t>
            </w:r>
          </w:p>
        </w:tc>
        <w:tc>
          <w:tcPr>
            <w:tcW w:type="dxa" w:w="51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spacing w:after="0"/>
              <w:jc w:val="left"/>
            </w:pPr>
            <w:r>
              <w:rPr>
                <w:rFonts w:ascii="Calibri" w:cs="Calibri" w:eastAsia="Calibri" w:hAnsi="Calibri"/>
                <w:b w:val="false"/>
                <w:bCs w:val="false"/>
                <w:i w:val="false"/>
                <w:iCs w:val="false"/>
                <w:color w:val="222222"/>
                <w:sz w:val="20"/>
                <w:szCs w:val="20"/>
              </w:rPr>
              <w:t xml:space="preserve">Receipt photos, paper-khata page images</w:t>
            </w:r>
          </w:p>
        </w:tc>
      </w:tr>
    </w:tbl>
    <w:p>
      <w:pPr>
        <w:spacing w:after="200"/>
      </w:pPr>
    </w:p>
    <w:p>
      <w:pPr>
        <w:pStyle w:val="Heading2"/>
        <w:spacing w:after="140" w:before="300"/>
      </w:pPr>
      <w:r>
        <w:rPr>
          <w:rFonts w:ascii="Calibri" w:cs="Calibri" w:eastAsia="Calibri" w:hAnsi="Calibri"/>
          <w:b/>
          <w:bCs/>
          <w:color w:val="16324F"/>
          <w:sz w:val="24"/>
          <w:szCs w:val="24"/>
        </w:rPr>
        <w:t xml:space="preserve">2.1 Why Tailwind CSS</w:t>
      </w:r>
    </w:p>
    <w:p>
      <w:pPr>
        <w:spacing w:after="160" w:line="300"/>
      </w:pPr>
      <w:r>
        <w:rPr>
          <w:rFonts w:ascii="Calibri" w:cs="Calibri" w:eastAsia="Calibri" w:hAnsi="Calibri"/>
          <w:b w:val="false"/>
          <w:bCs w:val="false"/>
          <w:i w:val="false"/>
          <w:iCs w:val="false"/>
          <w:color w:val="262626"/>
          <w:sz w:val="21"/>
          <w:szCs w:val="21"/>
        </w:rPr>
        <w:t xml:space="preserve">Tailwind CSS is used for all styling across the application. It was chosen over component-library CSS-in-JS or hand-written stylesheets for a few reasons specific to this project:</w:t>
      </w:r>
    </w:p>
    <w:p>
      <w:pPr>
        <w:pStyle w:val="ListParagraph"/>
        <w:numPr>
          <w:ilvl w:val="0"/>
          <w:numId w:val="2"/>
        </w:numPr>
        <w:spacing w:after="90" w:line="290"/>
      </w:pPr>
      <w:r>
        <w:rPr>
          <w:rFonts w:ascii="Calibri" w:cs="Calibri" w:eastAsia="Calibri" w:hAnsi="Calibri"/>
          <w:color w:val="262626"/>
          <w:sz w:val="21"/>
          <w:szCs w:val="21"/>
        </w:rPr>
        <w:t xml:space="preserve">Speed for a small team — utility classes let any of the three engineers style a component without switching files or agreeing on a separate naming convention (BEM, CSS Modules, etc.).</w:t>
      </w:r>
    </w:p>
    <w:p>
      <w:pPr>
        <w:pStyle w:val="ListParagraph"/>
        <w:numPr>
          <w:ilvl w:val="0"/>
          <w:numId w:val="2"/>
        </w:numPr>
        <w:spacing w:after="90" w:line="290"/>
      </w:pPr>
      <w:r>
        <w:rPr>
          <w:rFonts w:ascii="Calibri" w:cs="Calibri" w:eastAsia="Calibri" w:hAnsi="Calibri"/>
          <w:color w:val="262626"/>
          <w:sz w:val="21"/>
          <w:szCs w:val="21"/>
        </w:rPr>
        <w:t xml:space="preserve">Consistency by default — a shared Tailwind config (spacing scale, color palette, typography) keeps the UI visually consistent across features built by different people, which matters because the team is organized by feature folder (contacts/, workers/, inventory/) rather than by a single frontend owner.</w:t>
      </w:r>
    </w:p>
    <w:p>
      <w:pPr>
        <w:pStyle w:val="ListParagraph"/>
        <w:numPr>
          <w:ilvl w:val="0"/>
          <w:numId w:val="2"/>
        </w:numPr>
        <w:spacing w:after="90" w:line="290"/>
      </w:pPr>
      <w:r>
        <w:rPr>
          <w:rFonts w:ascii="Calibri" w:cs="Calibri" w:eastAsia="Calibri" w:hAnsi="Calibri"/>
          <w:color w:val="262626"/>
          <w:sz w:val="21"/>
          <w:szCs w:val="21"/>
        </w:rPr>
        <w:t xml:space="preserve">No runtime CSS-in-JS cost — Tailwind compiles to static CSS at build time, which keeps the app lightweight — important given shopkeepers are often on lower-end phones and patchy networks (see the PWA/offline requirement).</w:t>
      </w:r>
    </w:p>
    <w:p>
      <w:pPr>
        <w:pStyle w:val="ListParagraph"/>
        <w:numPr>
          <w:ilvl w:val="0"/>
          <w:numId w:val="2"/>
        </w:numPr>
        <w:spacing w:after="90" w:line="290"/>
      </w:pPr>
      <w:r>
        <w:rPr>
          <w:rFonts w:ascii="Calibri" w:cs="Calibri" w:eastAsia="Calibri" w:hAnsi="Calibri"/>
          <w:color w:val="262626"/>
          <w:sz w:val="21"/>
          <w:szCs w:val="21"/>
        </w:rPr>
        <w:t xml:space="preserve">Pairs naturally with shadcn/ui-style primitives — the components/ui/ folder (dumb, reusable primitives) is built directly on Tailwind utility classes, so there is no styling abstraction layer to maintain on top of it.</w:t>
      </w:r>
    </w:p>
    <w:p>
      <w:pPr>
        <w:spacing w:after="60" w:line="300"/>
      </w:pPr>
      <w:r>
        <w:rPr>
          <w:rFonts w:ascii="Calibri" w:cs="Calibri" w:eastAsia="Calibri" w:hAnsi="Calibri"/>
          <w:b w:val="false"/>
          <w:bCs w:val="false"/>
          <w:i w:val="false"/>
          <w:iCs w:val="false"/>
          <w:color w:val="262626"/>
          <w:sz w:val="21"/>
          <w:szCs w:val="21"/>
        </w:rPr>
        <w:t xml:space="preserve">Tailwind's config (tailwind.config.ts) lives at the project root and defines the shared design tokens — colors, spacing, font sizes — referenced by every component under src/components/.</w:t>
      </w:r>
    </w:p>
    <w:p>
      <w:r>
        <w:br w:type="page"/>
      </w:r>
    </w:p>
    <w:p>
      <w:pPr>
        <w:pStyle w:val="Heading1"/>
        <w:pBdr>
          <w:bottom w:val="single" w:color="1F3864" w:sz="10" w:space="6"/>
        </w:pBdr>
        <w:spacing w:after="200" w:before="400"/>
      </w:pPr>
      <w:r>
        <w:rPr>
          <w:rFonts w:ascii="Calibri" w:cs="Calibri" w:eastAsia="Calibri" w:hAnsi="Calibri"/>
          <w:b/>
          <w:bCs/>
          <w:color w:val="1F3864"/>
          <w:sz w:val="30"/>
          <w:szCs w:val="30"/>
        </w:rPr>
        <w:t xml:space="preserve">3. System Architecture Overview</w:t>
      </w:r>
    </w:p>
    <w:p>
      <w:pPr>
        <w:spacing w:after="160" w:line="300"/>
      </w:pPr>
      <w:r>
        <w:rPr>
          <w:rFonts w:ascii="Calibri" w:cs="Calibri" w:eastAsia="Calibri" w:hAnsi="Calibri"/>
          <w:b w:val="false"/>
          <w:bCs w:val="false"/>
          <w:i w:val="false"/>
          <w:iCs w:val="false"/>
          <w:color w:val="262626"/>
          <w:sz w:val="21"/>
          <w:szCs w:val="21"/>
        </w:rPr>
        <w:t xml:space="preserve">Hisab Kitab is a single Next.js application with a strict internal boundary between presentation and business logic, rather than a split into separate frontend/backend repositories. The boundary is enforced by import direction, not by physical separation:</w:t>
      </w:r>
    </w:p>
    <w:p>
      <w:pPr>
        <w:pStyle w:val="ListParagraph"/>
        <w:numPr>
          <w:ilvl w:val="0"/>
          <w:numId w:val="2"/>
        </w:numPr>
        <w:spacing w:after="90" w:line="290"/>
      </w:pPr>
      <w:r>
        <w:rPr>
          <w:rFonts w:ascii="Calibri" w:cs="Calibri" w:eastAsia="Calibri" w:hAnsi="Calibri"/>
          <w:color w:val="262626"/>
          <w:sz w:val="21"/>
          <w:szCs w:val="21"/>
        </w:rPr>
        <w:t xml:space="preserve">components/ (client, presentation-only) never imports from server/ directly.</w:t>
      </w:r>
    </w:p>
    <w:p>
      <w:pPr>
        <w:pStyle w:val="ListParagraph"/>
        <w:numPr>
          <w:ilvl w:val="0"/>
          <w:numId w:val="2"/>
        </w:numPr>
        <w:spacing w:after="90" w:line="290"/>
      </w:pPr>
      <w:r>
        <w:rPr>
          <w:rFonts w:ascii="Calibri" w:cs="Calibri" w:eastAsia="Calibri" w:hAnsi="Calibri"/>
          <w:color w:val="262626"/>
          <w:sz w:val="21"/>
          <w:szCs w:val="21"/>
        </w:rPr>
        <w:t xml:space="preserve">API routes under app/api/ are the only bridge between the browser and server/ business logic.</w:t>
      </w:r>
    </w:p>
    <w:p>
      <w:pPr>
        <w:pStyle w:val="ListParagraph"/>
        <w:numPr>
          <w:ilvl w:val="0"/>
          <w:numId w:val="2"/>
        </w:numPr>
        <w:spacing w:after="90" w:line="290"/>
      </w:pPr>
      <w:r>
        <w:rPr>
          <w:rFonts w:ascii="Calibri" w:cs="Calibri" w:eastAsia="Calibri" w:hAnsi="Calibri"/>
          <w:color w:val="262626"/>
          <w:sz w:val="21"/>
          <w:szCs w:val="21"/>
        </w:rPr>
        <w:t xml:space="preserve">server/ code never imports React and contains no JSX.</w:t>
      </w:r>
    </w:p>
    <w:p>
      <w:pPr>
        <w:spacing w:after="160" w:line="300"/>
      </w:pPr>
      <w:r>
        <w:rPr>
          <w:rFonts w:ascii="Calibri" w:cs="Calibri" w:eastAsia="Calibri" w:hAnsi="Calibri"/>
          <w:b w:val="false"/>
          <w:bCs w:val="false"/>
          <w:i w:val="false"/>
          <w:iCs w:val="false"/>
          <w:color w:val="262626"/>
          <w:sz w:val="21"/>
          <w:szCs w:val="21"/>
        </w:rPr>
        <w:t xml:space="preserve">Requests flow: Browser → Next.js App Router route (thin) → server/services (business logic: locking, version checks, rollup updates) → server/repositories (Prisma data access) → PostgreSQL. Real-time updates flow the opposite direction: PostgreSQL NOTIFY → server/realtime/pg-listener.ts → open SSE connections → browser.</w:t>
      </w:r>
    </w:p>
    <w:p>
      <w:pPr>
        <w:pStyle w:val="Heading2"/>
        <w:spacing w:after="140" w:before="300"/>
      </w:pPr>
      <w:r>
        <w:rPr>
          <w:rFonts w:ascii="Calibri" w:cs="Calibri" w:eastAsia="Calibri" w:hAnsi="Calibri"/>
          <w:b/>
          <w:bCs/>
          <w:color w:val="16324F"/>
          <w:sz w:val="24"/>
          <w:szCs w:val="24"/>
        </w:rPr>
        <w:t xml:space="preserve">3.1 Why a Single Codebase, Not Separate Frontend/Backend Repos</w:t>
      </w:r>
    </w:p>
    <w:p>
      <w:pPr>
        <w:spacing w:after="160" w:line="300"/>
      </w:pPr>
      <w:r>
        <w:rPr>
          <w:rFonts w:ascii="Calibri" w:cs="Calibri" w:eastAsia="Calibri" w:hAnsi="Calibri"/>
          <w:b w:val="false"/>
          <w:bCs w:val="false"/>
          <w:i w:val="false"/>
          <w:iCs w:val="false"/>
          <w:color w:val="262626"/>
          <w:sz w:val="21"/>
          <w:szCs w:val="21"/>
        </w:rPr>
        <w:t xml:space="preserve">Splitting Next.js into literal frontend/ and backend/ top-level projects would fight the framework itself — routing, server components, and bundling all assume a unified project. Instead, the frontend/backend boundary is enforced by convention (import direction) and reviewed in PRs, which keeps deployment simple (one Cloud Run service) while still preventing business logic from leaking into client components.</w:t>
      </w:r>
    </w:p>
    <w:p>
      <w:pPr>
        <w:pStyle w:val="Heading2"/>
        <w:spacing w:after="140" w:before="300"/>
      </w:pPr>
      <w:r>
        <w:rPr>
          <w:rFonts w:ascii="Calibri" w:cs="Calibri" w:eastAsia="Calibri" w:hAnsi="Calibri"/>
          <w:b/>
          <w:bCs/>
          <w:color w:val="16324F"/>
          <w:sz w:val="24"/>
          <w:szCs w:val="24"/>
        </w:rPr>
        <w:t xml:space="preserve">3.2 Request Lifecycle</w:t>
      </w:r>
    </w:p>
    <w:p>
      <w:pPr>
        <w:pStyle w:val="ListParagraph"/>
        <w:numPr>
          <w:ilvl w:val="0"/>
          <w:numId w:val="2"/>
        </w:numPr>
        <w:spacing w:after="90" w:line="290"/>
      </w:pPr>
      <w:r>
        <w:rPr>
          <w:rFonts w:ascii="Calibri" w:cs="Calibri" w:eastAsia="Calibri" w:hAnsi="Calibri"/>
          <w:color w:val="262626"/>
          <w:sz w:val="21"/>
          <w:szCs w:val="21"/>
        </w:rPr>
        <w:t xml:space="preserve">Thin routes: app/api/*/route.ts files only parse the request, call a server/services/* function, and return the response.</w:t>
      </w:r>
    </w:p>
    <w:p>
      <w:pPr>
        <w:pStyle w:val="ListParagraph"/>
        <w:numPr>
          <w:ilvl w:val="0"/>
          <w:numId w:val="2"/>
        </w:numPr>
        <w:spacing w:after="90" w:line="290"/>
      </w:pPr>
      <w:r>
        <w:rPr>
          <w:rFonts w:ascii="Calibri" w:cs="Calibri" w:eastAsia="Calibri" w:hAnsi="Calibri"/>
          <w:color w:val="262626"/>
          <w:sz w:val="21"/>
          <w:szCs w:val="21"/>
        </w:rPr>
        <w:t xml:space="preserve">Fat services: all logic — locking, optimistic version checks, rollup updates — lives in server/services/, independently testable without HTTP.</w:t>
      </w:r>
    </w:p>
    <w:p>
      <w:pPr>
        <w:pStyle w:val="ListParagraph"/>
        <w:numPr>
          <w:ilvl w:val="0"/>
          <w:numId w:val="2"/>
        </w:numPr>
        <w:spacing w:after="90" w:line="290"/>
      </w:pPr>
      <w:r>
        <w:rPr>
          <w:rFonts w:ascii="Calibri" w:cs="Calibri" w:eastAsia="Calibri" w:hAnsi="Calibri"/>
          <w:color w:val="262626"/>
          <w:sz w:val="21"/>
          <w:szCs w:val="21"/>
        </w:rPr>
        <w:t xml:space="preserve">Repository isolation: server/repositories/ is the only place Prisma calls happen for core entities, so schema changes have a contained blast radius.</w:t>
      </w:r>
    </w:p>
    <w:p>
      <w:pPr>
        <w:pStyle w:val="ListParagraph"/>
        <w:numPr>
          <w:ilvl w:val="0"/>
          <w:numId w:val="2"/>
        </w:numPr>
        <w:spacing w:after="90" w:line="290"/>
      </w:pPr>
      <w:r>
        <w:rPr>
          <w:rFonts w:ascii="Calibri" w:cs="Calibri" w:eastAsia="Calibri" w:hAnsi="Calibri"/>
          <w:color w:val="262626"/>
          <w:sz w:val="21"/>
          <w:szCs w:val="21"/>
        </w:rPr>
        <w:t xml:space="preserve">Shared validation: one Zod schema per resource in server/validators/, used by both the API route and the corresponding client form — server and form can never drift apart on what's valid.</w:t>
      </w:r>
    </w:p>
    <w:p>
      <w:pPr>
        <w:spacing w:after="120"/>
      </w:pPr>
    </w:p>
    <w:p>
      <w:pPr>
        <w:pStyle w:val="Heading1"/>
        <w:pBdr>
          <w:bottom w:val="single" w:color="1F3864" w:sz="10" w:space="6"/>
        </w:pBdr>
        <w:spacing w:after="200" w:before="400"/>
      </w:pPr>
      <w:r>
        <w:rPr>
          <w:rFonts w:ascii="Calibri" w:cs="Calibri" w:eastAsia="Calibri" w:hAnsi="Calibri"/>
          <w:b/>
          <w:bCs/>
          <w:color w:val="1F3864"/>
          <w:sz w:val="30"/>
          <w:szCs w:val="30"/>
        </w:rPr>
        <w:t xml:space="preserve">4. Core Architectural Decisions</w:t>
      </w:r>
    </w:p>
    <w:p>
      <w:pPr>
        <w:spacing w:after="160" w:line="300"/>
      </w:pPr>
      <w:r>
        <w:rPr>
          <w:rFonts w:ascii="Calibri" w:cs="Calibri" w:eastAsia="Calibri" w:hAnsi="Calibri"/>
          <w:b w:val="false"/>
          <w:bCs w:val="false"/>
          <w:i w:val="false"/>
          <w:iCs w:val="false"/>
          <w:color w:val="262626"/>
          <w:sz w:val="21"/>
          <w:szCs w:val="21"/>
        </w:rPr>
        <w:t xml:space="preserve">This section records the significant design decisions for the core ledger system, the alternatives considered, and why each final choice was made.</w:t>
      </w:r>
    </w:p>
    <w:p>
      <w:pPr>
        <w:pStyle w:val="Heading2"/>
        <w:spacing w:after="140" w:before="300"/>
      </w:pPr>
      <w:r>
        <w:rPr>
          <w:rFonts w:ascii="Calibri" w:cs="Calibri" w:eastAsia="Calibri" w:hAnsi="Calibri"/>
          <w:b/>
          <w:bCs/>
          <w:color w:val="16324F"/>
          <w:sz w:val="24"/>
          <w:szCs w:val="24"/>
        </w:rPr>
        <w:t xml:space="preserve">4.1 Concurrency Control — Preventing Simultaneous Edits</w:t>
      </w:r>
    </w:p>
    <w:p>
      <w:pPr>
        <w:spacing w:after="160" w:line="300"/>
      </w:pPr>
      <w:r>
        <w:rPr>
          <w:rFonts w:ascii="Calibri" w:cs="Calibri" w:eastAsia="Calibri" w:hAnsi="Calibri"/>
          <w:b w:val="false"/>
          <w:bCs w:val="false"/>
          <w:i w:val="false"/>
          <w:iCs w:val="false"/>
          <w:color w:val="262626"/>
          <w:sz w:val="21"/>
          <w:szCs w:val="21"/>
        </w:rPr>
        <w:t xml:space="preserve">Two standard approaches exist for preventing two shopkeepers from editing the same transaction at once: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4000"/>
        <w:gridCol w:w="3250"/>
      </w:tblGrid>
      <w:tr>
        <w:trPr>
          <w:tblHeader/>
        </w:trPr>
        <w:tc>
          <w:tcPr>
            <w:tcW w:type="dxa" w:w="210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Approach</w:t>
            </w:r>
          </w:p>
        </w:tc>
        <w:tc>
          <w:tcPr>
            <w:tcW w:type="dxa" w:w="400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How It Works</w:t>
            </w:r>
          </w:p>
        </w:tc>
        <w:tc>
          <w:tcPr>
            <w:tcW w:type="dxa" w:w="325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Trade-off</w:t>
            </w:r>
          </w:p>
        </w:tc>
      </w:tr>
      <w:tr>
        <w:tc>
          <w:tcPr>
            <w:tcW w:type="dxa" w:w="21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spacing w:after="0"/>
              <w:jc w:val="left"/>
            </w:pPr>
            <w:r>
              <w:rPr>
                <w:rFonts w:ascii="Calibri" w:cs="Calibri" w:eastAsia="Calibri" w:hAnsi="Calibri"/>
                <w:b w:val="false"/>
                <w:bCs w:val="false"/>
                <w:i w:val="false"/>
                <w:iCs w:val="false"/>
                <w:color w:val="222222"/>
                <w:sz w:val="20"/>
                <w:szCs w:val="20"/>
              </w:rPr>
              <w:t xml:space="preserve">Optimistic locking</w:t>
            </w:r>
          </w:p>
        </w:tc>
        <w:tc>
          <w:tcPr>
            <w:tcW w:type="dxa" w:w="40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spacing w:after="0"/>
              <w:jc w:val="left"/>
            </w:pPr>
            <w:r>
              <w:rPr>
                <w:rFonts w:ascii="Calibri" w:cs="Calibri" w:eastAsia="Calibri" w:hAnsi="Calibri"/>
                <w:b w:val="false"/>
                <w:bCs w:val="false"/>
                <w:i w:val="false"/>
                <w:iCs w:val="false"/>
                <w:color w:val="222222"/>
                <w:sz w:val="20"/>
                <w:szCs w:val="20"/>
              </w:rPr>
              <w:t xml:space="preserve">Anyone can open the edit form at any time. Whoever saves first wins; the second person is rejected only at save time.</w:t>
            </w:r>
          </w:p>
        </w:tc>
        <w:tc>
          <w:tcPr>
            <w:tcW w:type="dxa" w:w="32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spacing w:after="0"/>
              <w:jc w:val="left"/>
            </w:pPr>
            <w:r>
              <w:rPr>
                <w:rFonts w:ascii="Calibri" w:cs="Calibri" w:eastAsia="Calibri" w:hAnsi="Calibri"/>
                <w:b w:val="false"/>
                <w:bCs w:val="false"/>
                <w:i w:val="false"/>
                <w:iCs w:val="false"/>
                <w:color w:val="222222"/>
                <w:sz w:val="20"/>
                <w:szCs w:val="20"/>
              </w:rPr>
              <w:t xml:space="preserve">Cheap, no live signaling — but failure is discovered late, after the user has already done the work of editing.</w:t>
            </w:r>
          </w:p>
        </w:tc>
      </w:tr>
      <w:tr>
        <w:tc>
          <w:tcPr>
            <w:tcW w:type="dxa" w:w="2100"/>
            <w:tcBorders>
              <w:top w:val="single" w:color="BFBFBF" w:sz="4"/>
              <w:left w:val="single" w:color="BFBFBF" w:sz="4"/>
              <w:bottom w:val="single" w:color="BFBFBF" w:sz="4"/>
              <w:right w:val="single" w:color="BFBFBF" w:sz="4"/>
            </w:tcBorders>
            <w:shd w:fill="F7F9FC" w:color="auto" w:val="clear"/>
            <w:tcMar>
              <w:top w:type="dxa" w:w="90"/>
              <w:left w:type="dxa" w:w="120"/>
              <w:bottom w:type="dxa" w:w="90"/>
              <w:right w:type="dxa" w:w="120"/>
            </w:tcMar>
            <w:vAlign w:val="center"/>
          </w:tcPr>
          <w:p>
            <w:pPr>
              <w:spacing w:after="0"/>
              <w:jc w:val="left"/>
            </w:pPr>
            <w:r>
              <w:rPr>
                <w:rFonts w:ascii="Calibri" w:cs="Calibri" w:eastAsia="Calibri" w:hAnsi="Calibri"/>
                <w:b w:val="false"/>
                <w:bCs w:val="false"/>
                <w:i w:val="false"/>
                <w:iCs w:val="false"/>
                <w:color w:val="222222"/>
                <w:sz w:val="20"/>
                <w:szCs w:val="20"/>
              </w:rPr>
              <w:t xml:space="preserve">Pessimistic locking</w:t>
            </w:r>
          </w:p>
        </w:tc>
        <w:tc>
          <w:tcPr>
            <w:tcW w:type="dxa" w:w="4000"/>
            <w:tcBorders>
              <w:top w:val="single" w:color="BFBFBF" w:sz="4"/>
              <w:left w:val="single" w:color="BFBFBF" w:sz="4"/>
              <w:bottom w:val="single" w:color="BFBFBF" w:sz="4"/>
              <w:right w:val="single" w:color="BFBFBF" w:sz="4"/>
            </w:tcBorders>
            <w:shd w:fill="F7F9FC" w:color="auto" w:val="clear"/>
            <w:tcMar>
              <w:top w:type="dxa" w:w="90"/>
              <w:left w:type="dxa" w:w="120"/>
              <w:bottom w:type="dxa" w:w="90"/>
              <w:right w:type="dxa" w:w="120"/>
            </w:tcMar>
            <w:vAlign w:val="center"/>
          </w:tcPr>
          <w:p>
            <w:pPr>
              <w:spacing w:after="0"/>
              <w:jc w:val="left"/>
            </w:pPr>
            <w:r>
              <w:rPr>
                <w:rFonts w:ascii="Calibri" w:cs="Calibri" w:eastAsia="Calibri" w:hAnsi="Calibri"/>
                <w:b w:val="false"/>
                <w:bCs w:val="false"/>
                <w:i w:val="false"/>
                <w:iCs w:val="false"/>
                <w:color w:val="222222"/>
                <w:sz w:val="20"/>
                <w:szCs w:val="20"/>
              </w:rPr>
              <w:t xml:space="preserve">The moment someone opens a transaction to edit, it is locked for everyone else in real time.</w:t>
            </w:r>
          </w:p>
        </w:tc>
        <w:tc>
          <w:tcPr>
            <w:tcW w:type="dxa" w:w="3250"/>
            <w:tcBorders>
              <w:top w:val="single" w:color="BFBFBF" w:sz="4"/>
              <w:left w:val="single" w:color="BFBFBF" w:sz="4"/>
              <w:bottom w:val="single" w:color="BFBFBF" w:sz="4"/>
              <w:right w:val="single" w:color="BFBFBF" w:sz="4"/>
            </w:tcBorders>
            <w:shd w:fill="F7F9FC" w:color="auto" w:val="clear"/>
            <w:tcMar>
              <w:top w:type="dxa" w:w="90"/>
              <w:left w:type="dxa" w:w="120"/>
              <w:bottom w:type="dxa" w:w="90"/>
              <w:right w:type="dxa" w:w="120"/>
            </w:tcMar>
            <w:vAlign w:val="center"/>
          </w:tcPr>
          <w:p>
            <w:pPr>
              <w:spacing w:after="0"/>
              <w:jc w:val="left"/>
            </w:pPr>
            <w:r>
              <w:rPr>
                <w:rFonts w:ascii="Calibri" w:cs="Calibri" w:eastAsia="Calibri" w:hAnsi="Calibri"/>
                <w:b w:val="false"/>
                <w:bCs w:val="false"/>
                <w:i w:val="false"/>
                <w:iCs w:val="false"/>
                <w:color w:val="222222"/>
                <w:sz w:val="20"/>
                <w:szCs w:val="20"/>
              </w:rPr>
              <w:t xml:space="preserve">Feels live and prevents wasted effort, but needs a mechanism to release stale locks (crashed tabs, closed browsers).</w:t>
            </w:r>
          </w:p>
        </w:tc>
      </w:tr>
    </w:tbl>
    <w:p>
      <w:pPr>
        <w:spacing w:after="14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F8F00" w:sz="6"/>
              <w:left w:val="single" w:color="BF8F00" w:sz="24"/>
              <w:bottom w:val="single" w:color="BF8F00" w:sz="6"/>
              <w:right w:val="single" w:color="BF8F00" w:sz="6"/>
            </w:tcBorders>
            <w:shd w:fill="FFF2CC" w:color="auto" w:val="clear"/>
            <w:tcMar>
              <w:top w:type="dxa" w:w="160"/>
              <w:left w:type="dxa" w:w="200"/>
              <w:bottom w:type="dxa" w:w="160"/>
              <w:right w:type="dxa" w:w="200"/>
            </w:tcMar>
          </w:tcPr>
          <w:p>
            <w:pPr>
              <w:spacing w:after="80"/>
            </w:pPr>
            <w:r>
              <w:rPr>
                <w:rFonts w:ascii="Calibri" w:cs="Calibri" w:eastAsia="Calibri" w:hAnsi="Calibri"/>
                <w:b/>
                <w:bCs/>
                <w:color w:val="16324F"/>
                <w:sz w:val="20"/>
                <w:szCs w:val="20"/>
              </w:rPr>
              <w:t xml:space="preserve">▶  Decision</w:t>
            </w:r>
          </w:p>
          <w:p>
            <w:pPr>
              <w:spacing w:after="80"/>
            </w:pPr>
            <w:r>
              <w:rPr>
                <w:rFonts w:ascii="Calibri" w:cs="Calibri" w:eastAsia="Calibri" w:hAnsi="Calibri"/>
                <w:color w:val="3B3B3B"/>
                <w:sz w:val="20"/>
                <w:szCs w:val="20"/>
              </w:rPr>
              <w:t xml:space="preserve">Use both, layered. A pessimistic soft-lock (lockedBy + lockedAt, ~2-minute TTL, refreshed by a client heartbeat, auto-released on close/disconnect/timeout) is the primary, live-feeling mechanism.</w:t>
            </w:r>
          </w:p>
          <w:p>
            <w:pPr>
              <w:spacing w:after="80"/>
            </w:pPr>
            <w:r>
              <w:rPr>
                <w:rFonts w:ascii="Calibri" w:cs="Calibri" w:eastAsia="Calibri" w:hAnsi="Calibri"/>
                <w:color w:val="3B3B3B"/>
                <w:sz w:val="20"/>
                <w:szCs w:val="20"/>
              </w:rPr>
              <w:t xml:space="preserve">An optimistic version integer underneath acts as a safety net — every write is rejected if the version has changed since it was read, guaranteeing no silent overwrite even if a lock goes stale.</w:t>
            </w:r>
          </w:p>
          <w:p>
            <w:pPr>
              <w:spacing w:after="0"/>
            </w:pPr>
            <w:r>
              <w:rPr>
                <w:rFonts w:ascii="Calibri" w:cs="Calibri" w:eastAsia="Calibri" w:hAnsi="Calibri"/>
                <w:color w:val="3B3B3B"/>
                <w:sz w:val="20"/>
                <w:szCs w:val="20"/>
              </w:rPr>
              <w:t xml:space="preserve">This hybrid was chosen because the same real-time channel used for balance updates (4.2) can broadcast lock status at near-zero extra cost.</w:t>
            </w:r>
          </w:p>
        </w:tc>
      </w:tr>
    </w:tbl>
    <w:p>
      <w:pPr>
        <w:spacing w:after="200"/>
      </w:pPr>
    </w:p>
    <w:p>
      <w:pPr>
        <w:pStyle w:val="Heading2"/>
        <w:spacing w:after="140" w:before="300"/>
      </w:pPr>
      <w:r>
        <w:rPr>
          <w:rFonts w:ascii="Calibri" w:cs="Calibri" w:eastAsia="Calibri" w:hAnsi="Calibri"/>
          <w:b/>
          <w:bCs/>
          <w:color w:val="16324F"/>
          <w:sz w:val="24"/>
          <w:szCs w:val="24"/>
        </w:rPr>
        <w:t xml:space="preserve">4.2 Real-Time Balance Updates</w:t>
      </w:r>
    </w:p>
    <w:p>
      <w:pPr>
        <w:spacing w:after="160" w:line="300"/>
      </w:pPr>
      <w:r>
        <w:rPr>
          <w:rFonts w:ascii="Calibri" w:cs="Calibri" w:eastAsia="Calibri" w:hAnsi="Calibri"/>
          <w:b w:val="false"/>
          <w:bCs w:val="false"/>
          <w:i w:val="false"/>
          <w:iCs w:val="false"/>
          <w:color w:val="262626"/>
          <w:sz w:val="21"/>
          <w:szCs w:val="21"/>
        </w:rPr>
        <w:t xml:space="preserve">Standard web requests are one-directional — the browser asks, the server answers. If Shopkeeper A adds a transaction, Shopkeeper B (viewing the same contact's ledger) needs their balance to update without any action on their part, which requires the server to push into B's already-open tab.</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5100"/>
        <w:gridCol w:w="2150"/>
      </w:tblGrid>
      <w:tr>
        <w:trPr>
          <w:tblHeader/>
        </w:trPr>
        <w:tc>
          <w:tcPr>
            <w:tcW w:type="dxa" w:w="210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Option</w:t>
            </w:r>
          </w:p>
        </w:tc>
        <w:tc>
          <w:tcPr>
            <w:tcW w:type="dxa" w:w="510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Description</w:t>
            </w:r>
          </w:p>
        </w:tc>
        <w:tc>
          <w:tcPr>
            <w:tcW w:type="dxa" w:w="215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Verdict</w:t>
            </w:r>
          </w:p>
        </w:tc>
      </w:tr>
      <w:tr>
        <w:tc>
          <w:tcPr>
            <w:tcW w:type="dxa" w:w="21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spacing w:after="0"/>
              <w:jc w:val="left"/>
            </w:pPr>
            <w:r>
              <w:rPr>
                <w:rFonts w:ascii="Calibri" w:cs="Calibri" w:eastAsia="Calibri" w:hAnsi="Calibri"/>
                <w:b w:val="false"/>
                <w:bCs w:val="false"/>
                <w:i w:val="false"/>
                <w:iCs w:val="false"/>
                <w:color w:val="222222"/>
                <w:sz w:val="20"/>
                <w:szCs w:val="20"/>
              </w:rPr>
              <w:t xml:space="preserve">SSE (Server-Sent Events)</w:t>
            </w:r>
          </w:p>
        </w:tc>
        <w:tc>
          <w:tcPr>
            <w:tcW w:type="dxa" w:w="51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spacing w:after="0"/>
              <w:jc w:val="left"/>
            </w:pPr>
            <w:r>
              <w:rPr>
                <w:rFonts w:ascii="Calibri" w:cs="Calibri" w:eastAsia="Calibri" w:hAnsi="Calibri"/>
                <w:b w:val="false"/>
                <w:bCs w:val="false"/>
                <w:i w:val="false"/>
                <w:iCs w:val="false"/>
                <w:color w:val="222222"/>
                <w:sz w:val="20"/>
                <w:szCs w:val="20"/>
              </w:rPr>
              <w:t xml:space="preserve">Postgres write → NOTIFY → API route LISTEN-ing → pushed down an open SSE connection. One-directional (server→browser), built entirely on Postgres.</w:t>
            </w:r>
          </w:p>
        </w:tc>
        <w:tc>
          <w:tcPr>
            <w:tcW w:type="dxa" w:w="21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spacing w:after="0"/>
              <w:jc w:val="left"/>
            </w:pPr>
            <w:r>
              <w:rPr>
                <w:rFonts w:ascii="Calibri" w:cs="Calibri" w:eastAsia="Calibri" w:hAnsi="Calibri"/>
                <w:b w:val="false"/>
                <w:bCs w:val="false"/>
                <w:i w:val="false"/>
                <w:iCs w:val="false"/>
                <w:color w:val="222222"/>
                <w:sz w:val="20"/>
                <w:szCs w:val="20"/>
              </w:rPr>
              <w:t xml:space="preserve">Selected</w:t>
            </w:r>
          </w:p>
        </w:tc>
      </w:tr>
      <w:tr>
        <w:tc>
          <w:tcPr>
            <w:tcW w:type="dxa" w:w="2100"/>
            <w:tcBorders>
              <w:top w:val="single" w:color="BFBFBF" w:sz="4"/>
              <w:left w:val="single" w:color="BFBFBF" w:sz="4"/>
              <w:bottom w:val="single" w:color="BFBFBF" w:sz="4"/>
              <w:right w:val="single" w:color="BFBFBF" w:sz="4"/>
            </w:tcBorders>
            <w:shd w:fill="F7F9FC" w:color="auto" w:val="clear"/>
            <w:tcMar>
              <w:top w:type="dxa" w:w="90"/>
              <w:left w:type="dxa" w:w="120"/>
              <w:bottom w:type="dxa" w:w="90"/>
              <w:right w:type="dxa" w:w="120"/>
            </w:tcMar>
            <w:vAlign w:val="center"/>
          </w:tcPr>
          <w:p>
            <w:pPr>
              <w:spacing w:after="0"/>
              <w:jc w:val="left"/>
            </w:pPr>
            <w:r>
              <w:rPr>
                <w:rFonts w:ascii="Calibri" w:cs="Calibri" w:eastAsia="Calibri" w:hAnsi="Calibri"/>
                <w:b w:val="false"/>
                <w:bCs w:val="false"/>
                <w:i w:val="false"/>
                <w:iCs w:val="false"/>
                <w:color w:val="222222"/>
                <w:sz w:val="20"/>
                <w:szCs w:val="20"/>
              </w:rPr>
              <w:t xml:space="preserve">Managed service (Pusher / Ably)</w:t>
            </w:r>
          </w:p>
        </w:tc>
        <w:tc>
          <w:tcPr>
            <w:tcW w:type="dxa" w:w="5100"/>
            <w:tcBorders>
              <w:top w:val="single" w:color="BFBFBF" w:sz="4"/>
              <w:left w:val="single" w:color="BFBFBF" w:sz="4"/>
              <w:bottom w:val="single" w:color="BFBFBF" w:sz="4"/>
              <w:right w:val="single" w:color="BFBFBF" w:sz="4"/>
            </w:tcBorders>
            <w:shd w:fill="F7F9FC" w:color="auto" w:val="clear"/>
            <w:tcMar>
              <w:top w:type="dxa" w:w="90"/>
              <w:left w:type="dxa" w:w="120"/>
              <w:bottom w:type="dxa" w:w="90"/>
              <w:right w:type="dxa" w:w="120"/>
            </w:tcMar>
            <w:vAlign w:val="center"/>
          </w:tcPr>
          <w:p>
            <w:pPr>
              <w:spacing w:after="0"/>
              <w:jc w:val="left"/>
            </w:pPr>
            <w:r>
              <w:rPr>
                <w:rFonts w:ascii="Calibri" w:cs="Calibri" w:eastAsia="Calibri" w:hAnsi="Calibri"/>
                <w:b w:val="false"/>
                <w:bCs w:val="false"/>
                <w:i w:val="false"/>
                <w:iCs w:val="false"/>
                <w:color w:val="222222"/>
                <w:sz w:val="20"/>
                <w:szCs w:val="20"/>
              </w:rPr>
              <w:t xml:space="preserve">Third party delivers the message instead of the app.</w:t>
            </w:r>
          </w:p>
        </w:tc>
        <w:tc>
          <w:tcPr>
            <w:tcW w:type="dxa" w:w="2150"/>
            <w:tcBorders>
              <w:top w:val="single" w:color="BFBFBF" w:sz="4"/>
              <w:left w:val="single" w:color="BFBFBF" w:sz="4"/>
              <w:bottom w:val="single" w:color="BFBFBF" w:sz="4"/>
              <w:right w:val="single" w:color="BFBFBF" w:sz="4"/>
            </w:tcBorders>
            <w:shd w:fill="F7F9FC" w:color="auto" w:val="clear"/>
            <w:tcMar>
              <w:top w:type="dxa" w:w="90"/>
              <w:left w:type="dxa" w:w="120"/>
              <w:bottom w:type="dxa" w:w="90"/>
              <w:right w:type="dxa" w:w="120"/>
            </w:tcMar>
            <w:vAlign w:val="center"/>
          </w:tcPr>
          <w:p>
            <w:pPr>
              <w:spacing w:after="0"/>
              <w:jc w:val="left"/>
            </w:pPr>
            <w:r>
              <w:rPr>
                <w:rFonts w:ascii="Calibri" w:cs="Calibri" w:eastAsia="Calibri" w:hAnsi="Calibri"/>
                <w:b w:val="false"/>
                <w:bCs w:val="false"/>
                <w:i w:val="false"/>
                <w:iCs w:val="false"/>
                <w:color w:val="222222"/>
                <w:sz w:val="20"/>
                <w:szCs w:val="20"/>
              </w:rPr>
              <w:t xml:space="preserve">Rejected — external paid dependency, another moving part</w:t>
            </w:r>
          </w:p>
        </w:tc>
      </w:tr>
      <w:tr>
        <w:tc>
          <w:tcPr>
            <w:tcW w:type="dxa" w:w="21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spacing w:after="0"/>
              <w:jc w:val="left"/>
            </w:pPr>
            <w:r>
              <w:rPr>
                <w:rFonts w:ascii="Calibri" w:cs="Calibri" w:eastAsia="Calibri" w:hAnsi="Calibri"/>
                <w:b w:val="false"/>
                <w:bCs w:val="false"/>
                <w:i w:val="false"/>
                <w:iCs w:val="false"/>
                <w:color w:val="222222"/>
                <w:sz w:val="20"/>
                <w:szCs w:val="20"/>
              </w:rPr>
              <w:t xml:space="preserve">Self-hosted Socket.io</w:t>
            </w:r>
          </w:p>
        </w:tc>
        <w:tc>
          <w:tcPr>
            <w:tcW w:type="dxa" w:w="51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spacing w:after="0"/>
              <w:jc w:val="left"/>
            </w:pPr>
            <w:r>
              <w:rPr>
                <w:rFonts w:ascii="Calibri" w:cs="Calibri" w:eastAsia="Calibri" w:hAnsi="Calibri"/>
                <w:b w:val="false"/>
                <w:bCs w:val="false"/>
                <w:i w:val="false"/>
                <w:iCs w:val="false"/>
                <w:color w:val="222222"/>
                <w:sz w:val="20"/>
                <w:szCs w:val="20"/>
              </w:rPr>
              <w:t xml:space="preserve">Full two-directional real-time.</w:t>
            </w:r>
          </w:p>
        </w:tc>
        <w:tc>
          <w:tcPr>
            <w:tcW w:type="dxa" w:w="21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spacing w:after="0"/>
              <w:jc w:val="left"/>
            </w:pPr>
            <w:r>
              <w:rPr>
                <w:rFonts w:ascii="Calibri" w:cs="Calibri" w:eastAsia="Calibri" w:hAnsi="Calibri"/>
                <w:b w:val="false"/>
                <w:bCs w:val="false"/>
                <w:i w:val="false"/>
                <w:iCs w:val="false"/>
                <w:color w:val="222222"/>
                <w:sz w:val="20"/>
                <w:szCs w:val="20"/>
              </w:rPr>
              <w:t xml:space="preserve">Rejected — more power than needed; requires an always-running server process, awkward alongside serverless Cloud Run</w:t>
            </w:r>
          </w:p>
        </w:tc>
      </w:tr>
    </w:tbl>
    <w:p>
      <w:pPr>
        <w:spacing w:after="14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F8F00" w:sz="6"/>
              <w:left w:val="single" w:color="BF8F00" w:sz="24"/>
              <w:bottom w:val="single" w:color="BF8F00" w:sz="6"/>
              <w:right w:val="single" w:color="BF8F00" w:sz="6"/>
            </w:tcBorders>
            <w:shd w:fill="FFF2CC" w:color="auto" w:val="clear"/>
            <w:tcMar>
              <w:top w:type="dxa" w:w="160"/>
              <w:left w:type="dxa" w:w="200"/>
              <w:bottom w:type="dxa" w:w="160"/>
              <w:right w:type="dxa" w:w="200"/>
            </w:tcMar>
          </w:tcPr>
          <w:p>
            <w:pPr>
              <w:spacing w:after="80"/>
            </w:pPr>
            <w:r>
              <w:rPr>
                <w:rFonts w:ascii="Calibri" w:cs="Calibri" w:eastAsia="Calibri" w:hAnsi="Calibri"/>
                <w:b/>
                <w:bCs/>
                <w:color w:val="16324F"/>
                <w:sz w:val="20"/>
                <w:szCs w:val="20"/>
              </w:rPr>
              <w:t xml:space="preserve">▶  Decision</w:t>
            </w:r>
          </w:p>
          <w:p>
            <w:pPr>
              <w:spacing w:after="0"/>
            </w:pPr>
            <w:r>
              <w:rPr>
                <w:rFonts w:ascii="Calibri" w:cs="Calibri" w:eastAsia="Calibri" w:hAnsi="Calibri"/>
                <w:color w:val="3B3B3B"/>
                <w:sz w:val="20"/>
                <w:szCs w:val="20"/>
              </w:rPr>
              <w:t xml:space="preserve">SSE via Postgres LISTEN/NOTIFY. The app only ever needs server→browser pushes (balance changed, lock acquired/released) — never browser-to-browser messaging — so SSE covers the requirement completely with zero new infrastructure and fits Cloud Run's serverless model.</w:t>
            </w:r>
          </w:p>
        </w:tc>
      </w:tr>
    </w:tbl>
    <w:p>
      <w:pPr>
        <w:spacing w:after="200"/>
      </w:pPr>
    </w:p>
    <w:p>
      <w:pPr>
        <w:pStyle w:val="Heading2"/>
        <w:spacing w:after="140" w:before="300"/>
      </w:pPr>
      <w:r>
        <w:rPr>
          <w:rFonts w:ascii="Calibri" w:cs="Calibri" w:eastAsia="Calibri" w:hAnsi="Calibri"/>
          <w:b/>
          <w:bCs/>
          <w:color w:val="16324F"/>
          <w:sz w:val="24"/>
          <w:szCs w:val="24"/>
        </w:rPr>
        <w:t xml:space="preserve">4.3 Authentication</w:t>
      </w:r>
    </w:p>
    <w:p>
      <w:pPr>
        <w:spacing w:after="160" w:line="300"/>
      </w:pPr>
      <w:r>
        <w:rPr>
          <w:rFonts w:ascii="Calibri" w:cs="Calibri" w:eastAsia="Calibri" w:hAnsi="Calibri"/>
          <w:b w:val="false"/>
          <w:bCs w:val="false"/>
          <w:i w:val="false"/>
          <w:iCs w:val="false"/>
          <w:color w:val="262626"/>
          <w:sz w:val="21"/>
          <w:szCs w:val="21"/>
        </w:rPr>
        <w:t xml:space="preserve">Real authentication is implemented from day one rather than a stubbed fake user. Multi-shopkeeper editing, locking, and the audit trail all require knowing who is doing what from the very first feature built — retrofitting identity later would mean redoing all three.</w:t>
      </w:r>
    </w:p>
    <w:p>
      <w:pPr>
        <w:pStyle w:val="Heading2"/>
        <w:spacing w:after="140" w:before="300"/>
      </w:pPr>
      <w:r>
        <w:rPr>
          <w:rFonts w:ascii="Calibri" w:cs="Calibri" w:eastAsia="Calibri" w:hAnsi="Calibri"/>
          <w:b/>
          <w:bCs/>
          <w:color w:val="16324F"/>
          <w:sz w:val="24"/>
          <w:szCs w:val="24"/>
        </w:rPr>
        <w:t xml:space="preserve">4.4 Ledger Model — Contact-Based, Not a Single Shared Balance</w:t>
      </w:r>
    </w:p>
    <w:p>
      <w:pPr>
        <w:spacing w:after="160" w:line="300"/>
      </w:pPr>
      <w:r>
        <w:rPr>
          <w:rFonts w:ascii="Calibri" w:cs="Calibri" w:eastAsia="Calibri" w:hAnsi="Calibri"/>
          <w:b w:val="false"/>
          <w:bCs w:val="false"/>
          <w:i w:val="false"/>
          <w:iCs w:val="false"/>
          <w:color w:val="262626"/>
          <w:sz w:val="21"/>
          <w:szCs w:val="21"/>
        </w:rPr>
        <w:t xml:space="preserve">Two models were considered: a single shop-wide cash-book (one running total shared by all shopkeepers, like a physical register on the counter) versus per-person ledgers.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F8F00" w:sz="6"/>
              <w:left w:val="single" w:color="BF8F00" w:sz="24"/>
              <w:bottom w:val="single" w:color="BF8F00" w:sz="6"/>
              <w:right w:val="single" w:color="BF8F00" w:sz="6"/>
            </w:tcBorders>
            <w:shd w:fill="FFF2CC" w:color="auto" w:val="clear"/>
            <w:tcMar>
              <w:top w:type="dxa" w:w="160"/>
              <w:left w:type="dxa" w:w="200"/>
              <w:bottom w:type="dxa" w:w="160"/>
              <w:right w:type="dxa" w:w="200"/>
            </w:tcMar>
          </w:tcPr>
          <w:p>
            <w:pPr>
              <w:spacing w:after="80"/>
            </w:pPr>
            <w:r>
              <w:rPr>
                <w:rFonts w:ascii="Calibri" w:cs="Calibri" w:eastAsia="Calibri" w:hAnsi="Calibri"/>
                <w:b/>
                <w:bCs/>
                <w:color w:val="16324F"/>
                <w:sz w:val="20"/>
                <w:szCs w:val="20"/>
              </w:rPr>
              <w:t xml:space="preserve">▶  Decision</w:t>
            </w:r>
          </w:p>
          <w:p>
            <w:pPr>
              <w:spacing w:after="0"/>
            </w:pPr>
            <w:r>
              <w:rPr>
                <w:rFonts w:ascii="Calibri" w:cs="Calibri" w:eastAsia="Calibri" w:hAnsi="Calibri"/>
                <w:color w:val="3B3B3B"/>
                <w:sz w:val="20"/>
                <w:szCs w:val="20"/>
              </w:rPr>
              <w:t xml:space="preserve">Per-person (“Contact”) model. The product requires showing total dues, dues for a specific person, and what the shop owes to vendors — a single shop-wide number cannot answer “how much does Ramesh owe me,” the single most common question a real Khatabook user asks.</w:t>
            </w:r>
          </w:p>
        </w:tc>
      </w:tr>
    </w:tbl>
    <w:p>
      <w:pPr>
        <w:spacing w:after="200"/>
      </w:pPr>
    </w:p>
    <w:p>
      <w:pPr>
        <w:spacing w:after="160" w:line="300"/>
      </w:pPr>
      <w:r>
        <w:rPr>
          <w:rFonts w:ascii="Calibri" w:cs="Calibri" w:eastAsia="Calibri" w:hAnsi="Calibri"/>
          <w:b w:val="false"/>
          <w:bCs w:val="false"/>
          <w:i w:val="false"/>
          <w:iCs w:val="false"/>
          <w:color w:val="262626"/>
          <w:sz w:val="21"/>
          <w:szCs w:val="21"/>
        </w:rPr>
        <w:t xml:space="preserve">Direction is derived, not stored: rather than separate Customer and Vendor tables, one Contact entity represents any person or business, because the underlying math is identical — only the sign flips.</w:t>
      </w:r>
    </w:p>
    <w:p>
      <w:pPr>
        <w:pStyle w:val="ListParagraph"/>
        <w:numPr>
          <w:ilvl w:val="0"/>
          <w:numId w:val="2"/>
        </w:numPr>
        <w:spacing w:after="90" w:line="290"/>
      </w:pPr>
      <w:r>
        <w:rPr>
          <w:rFonts w:ascii="Calibri" w:cs="Calibri" w:eastAsia="Calibri" w:hAnsi="Calibri"/>
          <w:color w:val="262626"/>
          <w:sz w:val="21"/>
          <w:szCs w:val="21"/>
        </w:rPr>
        <w:t xml:space="preserve">Contact = a customer → they owe the shop → a due</w:t>
      </w:r>
    </w:p>
    <w:p>
      <w:pPr>
        <w:pStyle w:val="ListParagraph"/>
        <w:numPr>
          <w:ilvl w:val="0"/>
          <w:numId w:val="2"/>
        </w:numPr>
        <w:spacing w:after="90" w:line="290"/>
      </w:pPr>
      <w:r>
        <w:rPr>
          <w:rFonts w:ascii="Calibri" w:cs="Calibri" w:eastAsia="Calibri" w:hAnsi="Calibri"/>
          <w:color w:val="262626"/>
          <w:sz w:val="21"/>
          <w:szCs w:val="21"/>
        </w:rPr>
        <w:t xml:space="preserve">Contact = a vendor → the shop owes them → a payable</w:t>
      </w:r>
    </w:p>
    <w:p>
      <w:pPr>
        <w:spacing w:after="160" w:line="300"/>
      </w:pPr>
      <w:r>
        <w:rPr>
          <w:rFonts w:ascii="Calibri" w:cs="Calibri" w:eastAsia="Calibri" w:hAnsi="Calibri"/>
          <w:b w:val="false"/>
          <w:bCs w:val="false"/>
          <w:i w:val="false"/>
          <w:iCs w:val="false"/>
          <w:color w:val="262626"/>
          <w:sz w:val="21"/>
          <w:szCs w:val="21"/>
        </w:rPr>
        <w:t xml:space="preserve">Each transaction is either “You Gave” (increases what the contact owes) or “You Got” (decreases it). Running balance = sum(You Gave) − sum(You Got). Positive = they owe you (due); negative = you owe them (payable). This single model yields total dues, total payables, per-person history, and full transaction history from one table.</w:t>
      </w:r>
    </w:p>
    <w:p>
      <w:pPr>
        <w:pStyle w:val="Heading2"/>
        <w:spacing w:after="140" w:before="300"/>
      </w:pPr>
      <w:r>
        <w:rPr>
          <w:rFonts w:ascii="Calibri" w:cs="Calibri" w:eastAsia="Calibri" w:hAnsi="Calibri"/>
          <w:b/>
          <w:bCs/>
          <w:color w:val="16324F"/>
          <w:sz w:val="24"/>
          <w:szCs w:val="24"/>
        </w:rPr>
        <w:t xml:space="preserve">4.5 Deletes — Soft Delete Only</w:t>
      </w:r>
    </w:p>
    <w:p>
      <w:pPr>
        <w:spacing w:after="160" w:line="300"/>
      </w:pPr>
      <w:r>
        <w:rPr>
          <w:rFonts w:ascii="Calibri" w:cs="Calibri" w:eastAsia="Calibri" w:hAnsi="Calibri"/>
          <w:b w:val="false"/>
          <w:bCs w:val="false"/>
          <w:i w:val="false"/>
          <w:iCs w:val="false"/>
          <w:color w:val="262626"/>
          <w:sz w:val="21"/>
          <w:szCs w:val="21"/>
        </w:rPr>
        <w:t xml:space="preserve">Nothing is ever hard-deleted. isDeleted, deletedAt, and deletedBy fields are set instead. This single mechanism serves two requirements at once: the audit trail (the “before” state must exist to log what changed) and the Trash/Restore feature (owners can undo an accidental delete within a 7-day grace period).</w:t>
      </w:r>
    </w:p>
    <w:p>
      <w:pPr>
        <w:pStyle w:val="Heading2"/>
        <w:spacing w:after="140" w:before="300"/>
      </w:pPr>
      <w:r>
        <w:rPr>
          <w:rFonts w:ascii="Calibri" w:cs="Calibri" w:eastAsia="Calibri" w:hAnsi="Calibri"/>
          <w:b/>
          <w:bCs/>
          <w:color w:val="16324F"/>
          <w:sz w:val="24"/>
          <w:szCs w:val="24"/>
        </w:rPr>
        <w:t xml:space="preserve">4.6 Money Storage — Decimal, Not Float or Int</w:t>
      </w:r>
    </w:p>
    <w:p>
      <w:pPr>
        <w:spacing w:after="160" w:line="300"/>
      </w:pPr>
      <w:r>
        <w:rPr>
          <w:rFonts w:ascii="Calibri" w:cs="Calibri" w:eastAsia="Calibri" w:hAnsi="Calibri"/>
          <w:b w:val="false"/>
          <w:bCs w:val="false"/>
          <w:i w:val="false"/>
          <w:iCs w:val="false"/>
          <w:color w:val="262626"/>
          <w:sz w:val="21"/>
          <w:szCs w:val="21"/>
        </w:rPr>
        <w:t xml:space="preserve">Currency math performed with floating-point numbers accumulates rounding errors (the classic 0.1 + 0.2 !== 0.3 problem). All monetary amounts are stored as Postgres Decimal types, which represent currency exactly.</w:t>
      </w:r>
    </w:p>
    <w:p>
      <w:pPr>
        <w:pStyle w:val="Heading2"/>
        <w:spacing w:after="140" w:before="300"/>
      </w:pPr>
      <w:r>
        <w:rPr>
          <w:rFonts w:ascii="Calibri" w:cs="Calibri" w:eastAsia="Calibri" w:hAnsi="Calibri"/>
          <w:b/>
          <w:bCs/>
          <w:color w:val="16324F"/>
          <w:sz w:val="24"/>
          <w:szCs w:val="24"/>
        </w:rPr>
        <w:t xml:space="preserve">4.7 Balance Consistency — Preventing Race Conditions</w:t>
      </w:r>
    </w:p>
    <w:p>
      <w:pPr>
        <w:spacing w:after="160" w:line="300"/>
      </w:pPr>
      <w:r>
        <w:rPr>
          <w:rFonts w:ascii="Calibri" w:cs="Calibri" w:eastAsia="Calibri" w:hAnsi="Calibri"/>
          <w:b w:val="false"/>
          <w:bCs w:val="false"/>
          <w:i w:val="false"/>
          <w:iCs w:val="false"/>
          <w:color w:val="262626"/>
          <w:sz w:val="21"/>
          <w:szCs w:val="21"/>
        </w:rPr>
        <w:t xml:space="preserve">This is distinct from the edit-locking in 4.1, which stops two people editing the same existing transaction. Two shopkeepers can also each add a different new transaction for the same contact at nearly the same instant — if both read the “current balance” before either writes, one update can silently overwrite the other.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F8F00" w:sz="6"/>
              <w:left w:val="single" w:color="BF8F00" w:sz="24"/>
              <w:bottom w:val="single" w:color="BF8F00" w:sz="6"/>
              <w:right w:val="single" w:color="BF8F00" w:sz="6"/>
            </w:tcBorders>
            <w:shd w:fill="FFF2CC" w:color="auto" w:val="clear"/>
            <w:tcMar>
              <w:top w:type="dxa" w:w="160"/>
              <w:left w:type="dxa" w:w="200"/>
              <w:bottom w:type="dxa" w:w="160"/>
              <w:right w:type="dxa" w:w="200"/>
            </w:tcMar>
          </w:tcPr>
          <w:p>
            <w:pPr>
              <w:spacing w:after="80"/>
            </w:pPr>
            <w:r>
              <w:rPr>
                <w:rFonts w:ascii="Calibri" w:cs="Calibri" w:eastAsia="Calibri" w:hAnsi="Calibri"/>
                <w:b/>
                <w:bCs/>
                <w:color w:val="16324F"/>
                <w:sz w:val="20"/>
                <w:szCs w:val="20"/>
              </w:rPr>
              <w:t xml:space="preserve">▶  Decision</w:t>
            </w:r>
          </w:p>
          <w:p>
            <w:pPr>
              <w:spacing w:after="0"/>
            </w:pPr>
            <w:r>
              <w:rPr>
                <w:rFonts w:ascii="Calibri" w:cs="Calibri" w:eastAsia="Calibri" w:hAnsi="Calibri"/>
                <w:color w:val="3B3B3B"/>
                <w:sz w:val="20"/>
                <w:szCs w:val="20"/>
              </w:rPr>
              <w:t xml:space="preserve">Every write that touches a contact's balance runs inside a single Postgres transaction using SELECT ... FOR UPDATE to row-lock that Contact row. The second writer is physically forced to wait until the first commits, then reads the already-updated balance before applying its own change — no lost updates, guaranteed by the database itself rather than application logic.</w:t>
            </w:r>
          </w:p>
        </w:tc>
      </w:tr>
    </w:tbl>
    <w:p>
      <w:pPr>
        <w:spacing w:after="200"/>
      </w:pPr>
    </w:p>
    <w:p>
      <w:pPr>
        <w:pStyle w:val="Heading2"/>
        <w:spacing w:after="140" w:before="300"/>
      </w:pPr>
      <w:r>
        <w:rPr>
          <w:rFonts w:ascii="Calibri" w:cs="Calibri" w:eastAsia="Calibri" w:hAnsi="Calibri"/>
          <w:b/>
          <w:bCs/>
          <w:color w:val="16324F"/>
          <w:sz w:val="24"/>
          <w:szCs w:val="24"/>
        </w:rPr>
        <w:t xml:space="preserve">4.8 Pagination at Scale</w:t>
      </w:r>
    </w:p>
    <w:p>
      <w:pPr>
        <w:spacing w:after="160" w:line="300"/>
      </w:pPr>
      <w:r>
        <w:rPr>
          <w:rFonts w:ascii="Calibri" w:cs="Calibri" w:eastAsia="Calibri" w:hAnsi="Calibri"/>
          <w:b w:val="false"/>
          <w:bCs w:val="false"/>
          <w:i w:val="false"/>
          <w:iCs w:val="false"/>
          <w:color w:val="262626"/>
          <w:sz w:val="21"/>
          <w:szCs w:val="21"/>
        </w:rPr>
        <w:t xml:space="preserve">With thousands of transactions per ledger, standard offset/limit pagination (“skip 5000, take 50”) gets slower the deeper a user pages, because Postgres must scan and discard every skipped row.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F8F00" w:sz="6"/>
              <w:left w:val="single" w:color="BF8F00" w:sz="24"/>
              <w:bottom w:val="single" w:color="BF8F00" w:sz="6"/>
              <w:right w:val="single" w:color="BF8F00" w:sz="6"/>
            </w:tcBorders>
            <w:shd w:fill="FFF2CC" w:color="auto" w:val="clear"/>
            <w:tcMar>
              <w:top w:type="dxa" w:w="160"/>
              <w:left w:type="dxa" w:w="200"/>
              <w:bottom w:type="dxa" w:w="160"/>
              <w:right w:type="dxa" w:w="200"/>
            </w:tcMar>
          </w:tcPr>
          <w:p>
            <w:pPr>
              <w:spacing w:after="80"/>
            </w:pPr>
            <w:r>
              <w:rPr>
                <w:rFonts w:ascii="Calibri" w:cs="Calibri" w:eastAsia="Calibri" w:hAnsi="Calibri"/>
                <w:b/>
                <w:bCs/>
                <w:color w:val="16324F"/>
                <w:sz w:val="20"/>
                <w:szCs w:val="20"/>
              </w:rPr>
              <w:t xml:space="preserve">▶  Decision</w:t>
            </w:r>
          </w:p>
          <w:p>
            <w:pPr>
              <w:spacing w:after="80"/>
            </w:pPr>
            <w:r>
              <w:rPr>
                <w:rFonts w:ascii="Calibri" w:cs="Calibri" w:eastAsia="Calibri" w:hAnsi="Calibri"/>
                <w:color w:val="3B3B3B"/>
                <w:sz w:val="20"/>
                <w:szCs w:val="20"/>
              </w:rPr>
              <w:t xml:space="preserve">Cursor-based pagination, keyed on (createdAt, id) with a composite index — each page is a fast indexed range lookup regardless of depth.</w:t>
            </w:r>
          </w:p>
          <w:p>
            <w:pPr>
              <w:spacing w:after="0"/>
            </w:pPr>
            <w:r>
              <w:rPr>
                <w:rFonts w:ascii="Calibri" w:cs="Calibri" w:eastAsia="Calibri" w:hAnsi="Calibri"/>
                <w:color w:val="3B3B3B"/>
                <w:sz w:val="20"/>
                <w:szCs w:val="20"/>
              </w:rPr>
              <w:t xml:space="preserve">A balanceAfter snapshot is cached on every transaction row so the UI never has to recompute a running total for a page; it just reads the stored value.</w:t>
            </w:r>
          </w:p>
        </w:tc>
      </w:tr>
    </w:tbl>
    <w:p>
      <w:pPr>
        <w:spacing w:after="200"/>
      </w:pPr>
    </w:p>
    <w:p>
      <w:pPr>
        <w:pStyle w:val="Heading2"/>
        <w:spacing w:after="140" w:before="300"/>
      </w:pPr>
      <w:r>
        <w:rPr>
          <w:rFonts w:ascii="Calibri" w:cs="Calibri" w:eastAsia="Calibri" w:hAnsi="Calibri"/>
          <w:b/>
          <w:bCs/>
          <w:color w:val="16324F"/>
          <w:sz w:val="24"/>
          <w:szCs w:val="24"/>
        </w:rPr>
        <w:t xml:space="preserve">4.9 Daily / Monthly Earnings</w:t>
      </w:r>
    </w:p>
    <w:p>
      <w:pPr>
        <w:spacing w:after="160" w:line="300"/>
      </w:pPr>
      <w:r>
        <w:rPr>
          <w:rFonts w:ascii="Calibri" w:cs="Calibri" w:eastAsia="Calibri" w:hAnsi="Calibri"/>
          <w:b w:val="false"/>
          <w:bCs w:val="false"/>
          <w:i w:val="false"/>
          <w:iCs w:val="false"/>
          <w:color w:val="262626"/>
          <w:sz w:val="21"/>
          <w:szCs w:val="21"/>
        </w:rPr>
        <w:t xml:space="preserve">Because Hisab Kitab is built to scale to thousands of users from day one, daily and monthly totals are backed by a cached EarningsRollup table from the start rather than deferring aggregation performance work until it becomes a problem.</w:t>
      </w:r>
    </w:p>
    <w:p>
      <w:pPr>
        <w:pStyle w:val="ListParagraph"/>
        <w:numPr>
          <w:ilvl w:val="0"/>
          <w:numId w:val="2"/>
        </w:numPr>
        <w:spacing w:after="90" w:line="290"/>
      </w:pPr>
      <w:r>
        <w:rPr>
          <w:rFonts w:ascii="Calibri" w:cs="Calibri" w:eastAsia="Calibri" w:hAnsi="Calibri"/>
          <w:color w:val="262626"/>
          <w:sz w:val="21"/>
          <w:szCs w:val="21"/>
        </w:rPr>
        <w:t xml:space="preserve">One row per shop per day: (shopId, date, totalEarned, totalLoss).</w:t>
      </w:r>
    </w:p>
    <w:p>
      <w:pPr>
        <w:pStyle w:val="ListParagraph"/>
        <w:numPr>
          <w:ilvl w:val="0"/>
          <w:numId w:val="2"/>
        </w:numPr>
        <w:spacing w:after="90" w:line="290"/>
      </w:pPr>
      <w:r>
        <w:rPr>
          <w:rFonts w:ascii="Calibri" w:cs="Calibri" w:eastAsia="Calibri" w:hAnsi="Calibri"/>
          <w:color w:val="262626"/>
          <w:sz w:val="21"/>
          <w:szCs w:val="21"/>
        </w:rPr>
        <w:t xml:space="preserve">Updated incrementally inside the same database transaction as every write that affects it (new transaction, edit, delete/restore, stock loss) — the rollup and underlying data can never drift apart.</w:t>
      </w:r>
    </w:p>
    <w:p>
      <w:pPr>
        <w:pStyle w:val="ListParagraph"/>
        <w:numPr>
          <w:ilvl w:val="0"/>
          <w:numId w:val="2"/>
        </w:numPr>
        <w:spacing w:after="90" w:line="290"/>
      </w:pPr>
      <w:r>
        <w:rPr>
          <w:rFonts w:ascii="Calibri" w:cs="Calibri" w:eastAsia="Calibri" w:hAnsi="Calibri"/>
          <w:color w:val="262626"/>
          <w:sz w:val="21"/>
          <w:szCs w:val="21"/>
        </w:rPr>
        <w:t xml:space="preserve">The dashboard reads directly from EarningsRollup — a single indexed row lookup — instead of re-aggregating transaction history on every load, keeping dashboard load times flat regardless of transaction volume.</w:t>
      </w:r>
    </w:p>
    <w:p>
      <w:pPr>
        <w:pStyle w:val="ListParagraph"/>
        <w:numPr>
          <w:ilvl w:val="0"/>
          <w:numId w:val="2"/>
        </w:numPr>
        <w:spacing w:after="90" w:line="290"/>
      </w:pPr>
      <w:r>
        <w:rPr>
          <w:rFonts w:ascii="Calibri" w:cs="Calibri" w:eastAsia="Calibri" w:hAnsi="Calibri"/>
          <w:color w:val="262626"/>
          <w:sz w:val="21"/>
          <w:szCs w:val="21"/>
        </w:rPr>
        <w:t xml:space="preserve">Monthly totals are derived by summing daily rows for the month rather than maintaining a separate monthly rollup, since 28–31 indexed row reads is effectively free.</w:t>
      </w:r>
    </w:p>
    <w:p>
      <w:r>
        <w:br w:type="page"/>
      </w:r>
    </w:p>
    <w:p>
      <w:pPr>
        <w:pStyle w:val="Heading1"/>
        <w:pBdr>
          <w:bottom w:val="single" w:color="1F3864" w:sz="10" w:space="6"/>
        </w:pBdr>
        <w:spacing w:after="200" w:before="400"/>
      </w:pPr>
      <w:r>
        <w:rPr>
          <w:rFonts w:ascii="Calibri" w:cs="Calibri" w:eastAsia="Calibri" w:hAnsi="Calibri"/>
          <w:b/>
          <w:bCs/>
          <w:color w:val="1F3864"/>
          <w:sz w:val="30"/>
          <w:szCs w:val="30"/>
        </w:rPr>
        <w:t xml:space="preserve">5. MVP Feature Set</w:t>
      </w:r>
    </w:p>
    <w:p>
      <w:pPr>
        <w:pStyle w:val="Heading2"/>
        <w:spacing w:after="140" w:before="300"/>
      </w:pPr>
      <w:r>
        <w:rPr>
          <w:rFonts w:ascii="Calibri" w:cs="Calibri" w:eastAsia="Calibri" w:hAnsi="Calibri"/>
          <w:b/>
          <w:bCs/>
          <w:color w:val="16324F"/>
          <w:sz w:val="24"/>
          <w:szCs w:val="24"/>
        </w:rPr>
        <w:t xml:space="preserve">5.1 Core Features (from the Original Problem Statement)</w:t>
      </w:r>
    </w:p>
    <w:p>
      <w:pPr>
        <w:pStyle w:val="ListParagraph"/>
        <w:numPr>
          <w:ilvl w:val="0"/>
          <w:numId w:val="2"/>
        </w:numPr>
        <w:spacing w:after="90" w:line="290"/>
      </w:pPr>
      <w:r>
        <w:rPr>
          <w:rFonts w:ascii="Calibri" w:cs="Calibri" w:eastAsia="Calibri" w:hAnsi="Calibri"/>
          <w:color w:val="262626"/>
          <w:sz w:val="21"/>
          <w:szCs w:val="21"/>
        </w:rPr>
        <w:t xml:space="preserve">Add transactions per contact — every add goes through the race-condition-safe balance update (4.7).</w:t>
      </w:r>
    </w:p>
    <w:p>
      <w:pPr>
        <w:pStyle w:val="ListParagraph"/>
        <w:numPr>
          <w:ilvl w:val="0"/>
          <w:numId w:val="2"/>
        </w:numPr>
        <w:spacing w:after="90" w:line="290"/>
      </w:pPr>
      <w:r>
        <w:rPr>
          <w:rFonts w:ascii="Calibri" w:cs="Calibri" w:eastAsia="Calibri" w:hAnsi="Calibri"/>
          <w:color w:val="262626"/>
          <w:sz w:val="21"/>
          <w:szCs w:val="21"/>
        </w:rPr>
        <w:t xml:space="preserve">Real-time running balance — via SSE (4.2).</w:t>
      </w:r>
    </w:p>
    <w:p>
      <w:pPr>
        <w:pStyle w:val="ListParagraph"/>
        <w:numPr>
          <w:ilvl w:val="0"/>
          <w:numId w:val="2"/>
        </w:numPr>
        <w:spacing w:after="90" w:line="290"/>
      </w:pPr>
      <w:r>
        <w:rPr>
          <w:rFonts w:ascii="Calibri" w:cs="Calibri" w:eastAsia="Calibri" w:hAnsi="Calibri"/>
          <w:color w:val="262626"/>
          <w:sz w:val="21"/>
          <w:szCs w:val="21"/>
        </w:rPr>
        <w:t xml:space="preserve">Paginated transaction history — cursor-based (4.8).</w:t>
      </w:r>
    </w:p>
    <w:p>
      <w:pPr>
        <w:pStyle w:val="ListParagraph"/>
        <w:numPr>
          <w:ilvl w:val="0"/>
          <w:numId w:val="2"/>
        </w:numPr>
        <w:spacing w:after="90" w:line="290"/>
      </w:pPr>
      <w:r>
        <w:rPr>
          <w:rFonts w:ascii="Calibri" w:cs="Calibri" w:eastAsia="Calibri" w:hAnsi="Calibri"/>
          <w:color w:val="262626"/>
          <w:sz w:val="21"/>
          <w:szCs w:val="21"/>
        </w:rPr>
        <w:t xml:space="preserve">Edit/delete with audit trail — soft delete (4.5) plus a TransactionAudit log, written in the same database transaction as the change, storing who changed it, when, and both old and new values as JSON snapshots.</w:t>
      </w:r>
    </w:p>
    <w:p>
      <w:pPr>
        <w:pStyle w:val="ListParagraph"/>
        <w:numPr>
          <w:ilvl w:val="0"/>
          <w:numId w:val="2"/>
        </w:numPr>
        <w:spacing w:after="90" w:line="290"/>
      </w:pPr>
      <w:r>
        <w:rPr>
          <w:rFonts w:ascii="Calibri" w:cs="Calibri" w:eastAsia="Calibri" w:hAnsi="Calibri"/>
          <w:color w:val="262626"/>
          <w:sz w:val="21"/>
          <w:szCs w:val="21"/>
        </w:rPr>
        <w:t xml:space="preserve">No simultaneous edits — hybrid locking (4.1).</w:t>
      </w:r>
    </w:p>
    <w:p>
      <w:pPr>
        <w:pStyle w:val="Heading2"/>
        <w:spacing w:after="140" w:before="300"/>
      </w:pPr>
      <w:r>
        <w:rPr>
          <w:rFonts w:ascii="Calibri" w:cs="Calibri" w:eastAsia="Calibri" w:hAnsi="Calibri"/>
          <w:b/>
          <w:bCs/>
          <w:color w:val="16324F"/>
          <w:sz w:val="24"/>
          <w:szCs w:val="24"/>
        </w:rPr>
        <w:t xml:space="preserve">5.2 Additional MVP-Scope Features</w:t>
      </w:r>
    </w:p>
    <w:p>
      <w:pPr>
        <w:pStyle w:val="ListParagraph"/>
        <w:numPr>
          <w:ilvl w:val="0"/>
          <w:numId w:val="2"/>
        </w:numPr>
        <w:spacing w:after="90" w:line="290"/>
      </w:pPr>
      <w:r>
        <w:rPr>
          <w:rFonts w:ascii="Calibri" w:cs="Calibri" w:eastAsia="Calibri" w:hAnsi="Calibri"/>
          <w:color w:val="262626"/>
          <w:sz w:val="21"/>
          <w:szCs w:val="21"/>
        </w:rPr>
        <w:t xml:space="preserve">Role-based permissions (Owner/Staff) — e.g. only the Owner can delete a transaction or view the full audit trail.</w:t>
      </w:r>
    </w:p>
    <w:p>
      <w:pPr>
        <w:pStyle w:val="ListParagraph"/>
        <w:numPr>
          <w:ilvl w:val="0"/>
          <w:numId w:val="2"/>
        </w:numPr>
        <w:spacing w:after="90" w:line="290"/>
      </w:pPr>
      <w:r>
        <w:rPr>
          <w:rFonts w:ascii="Calibri" w:cs="Calibri" w:eastAsia="Calibri" w:hAnsi="Calibri"/>
          <w:color w:val="262626"/>
          <w:sz w:val="21"/>
          <w:szCs w:val="21"/>
        </w:rPr>
        <w:t xml:space="preserve">Due date + reminders per contact — dashboard surfaces overdue contacts.</w:t>
      </w:r>
    </w:p>
    <w:p>
      <w:pPr>
        <w:pStyle w:val="ListParagraph"/>
        <w:numPr>
          <w:ilvl w:val="0"/>
          <w:numId w:val="2"/>
        </w:numPr>
        <w:spacing w:after="90" w:line="290"/>
      </w:pPr>
      <w:r>
        <w:rPr>
          <w:rFonts w:ascii="Calibri" w:cs="Calibri" w:eastAsia="Calibri" w:hAnsi="Calibri"/>
          <w:color w:val="262626"/>
          <w:sz w:val="21"/>
          <w:szCs w:val="21"/>
        </w:rPr>
        <w:t xml:space="preserve">Search &amp; filter transactions — by contact, date range, type, amount.</w:t>
      </w:r>
    </w:p>
    <w:p>
      <w:pPr>
        <w:pStyle w:val="ListParagraph"/>
        <w:numPr>
          <w:ilvl w:val="0"/>
          <w:numId w:val="2"/>
        </w:numPr>
        <w:spacing w:after="90" w:line="290"/>
      </w:pPr>
      <w:r>
        <w:rPr>
          <w:rFonts w:ascii="Calibri" w:cs="Calibri" w:eastAsia="Calibri" w:hAnsi="Calibri"/>
          <w:color w:val="262626"/>
          <w:sz w:val="21"/>
          <w:szCs w:val="21"/>
        </w:rPr>
        <w:t xml:space="preserve">Receipt/photo attachment — stored via a GCS bucket URL on the transaction.</w:t>
      </w:r>
    </w:p>
    <w:p>
      <w:pPr>
        <w:pStyle w:val="ListParagraph"/>
        <w:numPr>
          <w:ilvl w:val="0"/>
          <w:numId w:val="2"/>
        </w:numPr>
        <w:spacing w:after="90" w:line="290"/>
      </w:pPr>
      <w:r>
        <w:rPr>
          <w:rFonts w:ascii="Calibri" w:cs="Calibri" w:eastAsia="Calibri" w:hAnsi="Calibri"/>
          <w:color w:val="262626"/>
          <w:sz w:val="21"/>
          <w:szCs w:val="21"/>
        </w:rPr>
        <w:t xml:space="preserve">Trash/restore — a “Recently Deleted” screen where an Owner can restore an accidental delete within 7 days.</w:t>
      </w:r>
    </w:p>
    <w:p>
      <w:pPr>
        <w:pStyle w:val="ListParagraph"/>
        <w:numPr>
          <w:ilvl w:val="0"/>
          <w:numId w:val="2"/>
        </w:numPr>
        <w:spacing w:after="90" w:line="290"/>
      </w:pPr>
      <w:r>
        <w:rPr>
          <w:rFonts w:ascii="Calibri" w:cs="Calibri" w:eastAsia="Calibri" w:hAnsi="Calibri"/>
          <w:color w:val="262626"/>
          <w:sz w:val="21"/>
          <w:szCs w:val="21"/>
        </w:rPr>
        <w:t xml:space="preserve">Shareable ledger link / PDF export — a read-only link or PDF of one contact's ledger.</w:t>
      </w:r>
    </w:p>
    <w:p>
      <w:pPr>
        <w:pStyle w:val="ListParagraph"/>
        <w:numPr>
          <w:ilvl w:val="0"/>
          <w:numId w:val="2"/>
        </w:numPr>
        <w:spacing w:after="90" w:line="290"/>
      </w:pPr>
      <w:r>
        <w:rPr>
          <w:rFonts w:ascii="Calibri" w:cs="Calibri" w:eastAsia="Calibri" w:hAnsi="Calibri"/>
          <w:color w:val="262626"/>
          <w:sz w:val="21"/>
          <w:szCs w:val="21"/>
        </w:rPr>
        <w:t xml:space="preserve">Multi-shop support — a user can belong to more than one shop via a ShopMember join table.</w:t>
      </w:r>
    </w:p>
    <w:p>
      <w:pPr>
        <w:pStyle w:val="ListParagraph"/>
        <w:numPr>
          <w:ilvl w:val="0"/>
          <w:numId w:val="2"/>
        </w:numPr>
        <w:spacing w:after="90" w:line="290"/>
      </w:pPr>
      <w:r>
        <w:rPr>
          <w:rFonts w:ascii="Calibri" w:cs="Calibri" w:eastAsia="Calibri" w:hAnsi="Calibri"/>
          <w:color w:val="262626"/>
          <w:sz w:val="21"/>
          <w:szCs w:val="21"/>
        </w:rPr>
        <w:t xml:space="preserve">Analytics dashboard — money in vs out over time, top contacts by due amount, monthly trend.</w:t>
      </w:r>
    </w:p>
    <w:p>
      <w:pPr>
        <w:pStyle w:val="ListParagraph"/>
        <w:numPr>
          <w:ilvl w:val="0"/>
          <w:numId w:val="2"/>
        </w:numPr>
        <w:spacing w:after="90" w:line="290"/>
      </w:pPr>
      <w:r>
        <w:rPr>
          <w:rFonts w:ascii="Calibri" w:cs="Calibri" w:eastAsia="Calibri" w:hAnsi="Calibri"/>
          <w:color w:val="262626"/>
          <w:sz w:val="21"/>
          <w:szCs w:val="21"/>
        </w:rPr>
        <w:t xml:space="preserve">Opening balance / bulk import — set an opening balance per contact, or bulk-import via CSV.</w:t>
      </w:r>
    </w:p>
    <w:p>
      <w:pPr>
        <w:pStyle w:val="ListParagraph"/>
        <w:numPr>
          <w:ilvl w:val="0"/>
          <w:numId w:val="2"/>
        </w:numPr>
        <w:spacing w:after="90" w:line="290"/>
      </w:pPr>
      <w:r>
        <w:rPr>
          <w:rFonts w:ascii="Calibri" w:cs="Calibri" w:eastAsia="Calibri" w:hAnsi="Calibri"/>
          <w:color w:val="262626"/>
          <w:sz w:val="21"/>
          <w:szCs w:val="21"/>
        </w:rPr>
        <w:t xml:space="preserve">In-app notifications — alerts when a teammate edits/deletes a transaction, plus due-date reminders.</w:t>
      </w:r>
    </w:p>
    <w:p>
      <w:pPr>
        <w:pStyle w:val="ListParagraph"/>
        <w:numPr>
          <w:ilvl w:val="0"/>
          <w:numId w:val="2"/>
        </w:numPr>
        <w:spacing w:after="90" w:line="290"/>
      </w:pPr>
      <w:r>
        <w:rPr>
          <w:rFonts w:ascii="Calibri" w:cs="Calibri" w:eastAsia="Calibri" w:hAnsi="Calibri"/>
          <w:color w:val="262626"/>
          <w:sz w:val="21"/>
          <w:szCs w:val="21"/>
        </w:rPr>
        <w:t xml:space="preserve">Hindi/regional language toggle — built in from the start since i18n is painful to retrofit later.</w:t>
      </w:r>
    </w:p>
    <w:p>
      <w:pPr>
        <w:pStyle w:val="ListParagraph"/>
        <w:numPr>
          <w:ilvl w:val="0"/>
          <w:numId w:val="2"/>
        </w:numPr>
        <w:spacing w:after="90" w:line="290"/>
      </w:pPr>
      <w:r>
        <w:rPr>
          <w:rFonts w:ascii="Calibri" w:cs="Calibri" w:eastAsia="Calibri" w:hAnsi="Calibri"/>
          <w:color w:val="262626"/>
          <w:sz w:val="21"/>
          <w:szCs w:val="21"/>
        </w:rPr>
        <w:t xml:space="preserve">PWA / installable, offline-aware — works offline for viewing, queues writes until back online.</w:t>
      </w:r>
    </w:p>
    <w:p>
      <w:pPr>
        <w:pStyle w:val="ListParagraph"/>
        <w:numPr>
          <w:ilvl w:val="0"/>
          <w:numId w:val="2"/>
        </w:numPr>
        <w:spacing w:after="90" w:line="290"/>
      </w:pPr>
      <w:r>
        <w:rPr>
          <w:rFonts w:ascii="Calibri" w:cs="Calibri" w:eastAsia="Calibri" w:hAnsi="Calibri"/>
          <w:color w:val="262626"/>
          <w:sz w:val="21"/>
          <w:szCs w:val="21"/>
        </w:rPr>
        <w:t xml:space="preserve">Daily &amp; monthly earnings view — see 4.9.</w:t>
      </w:r>
    </w:p>
    <w:p>
      <w:pPr>
        <w:pStyle w:val="Heading1"/>
        <w:pBdr>
          <w:bottom w:val="single" w:color="1F3864" w:sz="10" w:space="6"/>
        </w:pBdr>
        <w:spacing w:after="200" w:before="400"/>
      </w:pPr>
      <w:r>
        <w:rPr>
          <w:rFonts w:ascii="Calibri" w:cs="Calibri" w:eastAsia="Calibri" w:hAnsi="Calibri"/>
          <w:b/>
          <w:bCs/>
          <w:color w:val="1F3864"/>
          <w:sz w:val="30"/>
          <w:szCs w:val="30"/>
        </w:rPr>
        <w:t xml:space="preserve">6. Extended Modules</w:t>
      </w:r>
    </w:p>
    <w:p>
      <w:pPr>
        <w:spacing w:after="160" w:line="300"/>
      </w:pPr>
      <w:r>
        <w:rPr>
          <w:rFonts w:ascii="Calibri" w:cs="Calibri" w:eastAsia="Calibri" w:hAnsi="Calibri"/>
          <w:b w:val="false"/>
          <w:bCs w:val="false"/>
          <w:i w:val="false"/>
          <w:iCs w:val="false"/>
          <w:color w:val="262626"/>
          <w:sz w:val="21"/>
          <w:szCs w:val="21"/>
        </w:rPr>
        <w:t xml:space="preserve">Each extended module deliberately reuses the patterns already established for the core ledger — locking, versioning, audit trail, soft delete — rather than inventing a parallel set of rules per feature area.</w:t>
      </w:r>
    </w:p>
    <w:p>
      <w:pPr>
        <w:pStyle w:val="Heading2"/>
        <w:spacing w:after="140" w:before="300"/>
      </w:pPr>
      <w:r>
        <w:rPr>
          <w:rFonts w:ascii="Calibri" w:cs="Calibri" w:eastAsia="Calibri" w:hAnsi="Calibri"/>
          <w:b/>
          <w:bCs/>
          <w:color w:val="16324F"/>
          <w:sz w:val="24"/>
          <w:szCs w:val="24"/>
        </w:rPr>
        <w:t xml:space="preserve">6.1 Worker &amp; Salary Management</w:t>
      </w:r>
    </w:p>
    <w:p>
      <w:pPr>
        <w:pStyle w:val="Heading3"/>
        <w:spacing w:after="100" w:before="220"/>
      </w:pPr>
      <w:r>
        <w:rPr>
          <w:rFonts w:ascii="Calibri" w:cs="Calibri" w:eastAsia="Calibri" w:hAnsi="Calibri"/>
          <w:b/>
          <w:bCs/>
          <w:color w:val="2E75B6"/>
          <w:sz w:val="22"/>
          <w:szCs w:val="22"/>
        </w:rPr>
        <w:t xml:space="preserve">Entities</w:t>
      </w:r>
    </w:p>
    <w:p>
      <w:pPr>
        <w:pStyle w:val="ListParagraph"/>
        <w:numPr>
          <w:ilvl w:val="0"/>
          <w:numId w:val="2"/>
        </w:numPr>
        <w:spacing w:after="90" w:line="290"/>
      </w:pPr>
      <w:r>
        <w:rPr>
          <w:rFonts w:ascii="Calibri" w:cs="Calibri" w:eastAsia="Calibri" w:hAnsi="Calibri"/>
          <w:color w:val="262626"/>
          <w:sz w:val="21"/>
          <w:szCs w:val="21"/>
        </w:rPr>
        <w:t xml:space="preserve">Worker — belongs to a Shop; payType is MONTHLY or DAILY_WAGE; stores monthlySalary or dailyWageRate accordingly, plus designation, joiningDate, active status.</w:t>
      </w:r>
    </w:p>
    <w:p>
      <w:pPr>
        <w:pStyle w:val="ListParagraph"/>
        <w:numPr>
          <w:ilvl w:val="0"/>
          <w:numId w:val="2"/>
        </w:numPr>
        <w:spacing w:after="90" w:line="290"/>
      </w:pPr>
      <w:r>
        <w:rPr>
          <w:rFonts w:ascii="Calibri" w:cs="Calibri" w:eastAsia="Calibri" w:hAnsi="Calibri"/>
          <w:color w:val="262626"/>
          <w:sz w:val="21"/>
          <w:szCs w:val="21"/>
        </w:rPr>
        <w:t xml:space="preserve">Attendance — one row per worker per day: PRESENT / ABSENT / HALF_DAY / LEAVE, who marked it, when.</w:t>
      </w:r>
    </w:p>
    <w:p>
      <w:pPr>
        <w:pStyle w:val="ListParagraph"/>
        <w:numPr>
          <w:ilvl w:val="0"/>
          <w:numId w:val="2"/>
        </w:numPr>
        <w:spacing w:after="90" w:line="290"/>
      </w:pPr>
      <w:r>
        <w:rPr>
          <w:rFonts w:ascii="Calibri" w:cs="Calibri" w:eastAsia="Calibri" w:hAnsi="Calibri"/>
          <w:color w:val="262626"/>
          <w:sz w:val="21"/>
          <w:szCs w:val="21"/>
        </w:rPr>
        <w:t xml:space="preserve">SalaryPayment — amount, periodStart/periodEnd, paidOn, paidBy, note, status (PAID/PENDING) — carries the same version / lockedBy / lockedAt fields as Transaction (4.1).</w:t>
      </w:r>
    </w:p>
    <w:p>
      <w:pPr>
        <w:pStyle w:val="ListParagraph"/>
        <w:numPr>
          <w:ilvl w:val="0"/>
          <w:numId w:val="2"/>
        </w:numPr>
        <w:spacing w:after="90" w:line="290"/>
      </w:pPr>
      <w:r>
        <w:rPr>
          <w:rFonts w:ascii="Calibri" w:cs="Calibri" w:eastAsia="Calibri" w:hAnsi="Calibri"/>
          <w:color w:val="262626"/>
          <w:sz w:val="21"/>
          <w:szCs w:val="21"/>
        </w:rPr>
        <w:t xml:space="preserve">SalaryAudit — the same old-value/new-value/who/when pattern as TransactionAudit.</w:t>
      </w:r>
    </w:p>
    <w:p>
      <w:pPr>
        <w:pStyle w:val="Heading3"/>
        <w:spacing w:after="100" w:before="220"/>
      </w:pPr>
      <w:r>
        <w:rPr>
          <w:rFonts w:ascii="Calibri" w:cs="Calibri" w:eastAsia="Calibri" w:hAnsi="Calibri"/>
          <w:b/>
          <w:bCs/>
          <w:color w:val="2E75B6"/>
          <w:sz w:val="22"/>
          <w:szCs w:val="22"/>
        </w:rPr>
        <w:t xml:space="preserve">Pending Salary Calculation</w:t>
      </w:r>
    </w:p>
    <w:p>
      <w:pPr>
        <w:pStyle w:val="ListParagraph"/>
        <w:numPr>
          <w:ilvl w:val="0"/>
          <w:numId w:val="2"/>
        </w:numPr>
        <w:spacing w:after="90" w:line="290"/>
      </w:pPr>
      <w:r>
        <w:rPr>
          <w:rFonts w:ascii="Calibri" w:cs="Calibri" w:eastAsia="Calibri" w:hAnsi="Calibri"/>
          <w:color w:val="262626"/>
          <w:sz w:val="21"/>
          <w:szCs w:val="21"/>
        </w:rPr>
        <w:t xml:space="preserve">MONTHLY workers: monthlySalary × full months since joining/last payment − total paid.</w:t>
      </w:r>
    </w:p>
    <w:p>
      <w:pPr>
        <w:pStyle w:val="ListParagraph"/>
        <w:numPr>
          <w:ilvl w:val="0"/>
          <w:numId w:val="2"/>
        </w:numPr>
        <w:spacing w:after="90" w:line="290"/>
      </w:pPr>
      <w:r>
        <w:rPr>
          <w:rFonts w:ascii="Calibri" w:cs="Calibri" w:eastAsia="Calibri" w:hAnsi="Calibri"/>
          <w:color w:val="262626"/>
          <w:sz w:val="21"/>
          <w:szCs w:val="21"/>
        </w:rPr>
        <w:t xml:space="preserve">DAILY_WAGE workers: (PRESENT days × dailyWageRate) + (HALF_DAY days × dailyWageRate ÷ 2) − total paid, computed from the Attendance log.</w:t>
      </w:r>
    </w:p>
    <w:p>
      <w:pPr>
        <w:spacing w:after="160" w:line="300"/>
      </w:pPr>
      <w:r>
        <w:rPr>
          <w:rFonts w:ascii="Calibri" w:cs="Calibri" w:eastAsia="Calibri" w:hAnsi="Calibri"/>
          <w:b w:val="false"/>
          <w:bCs w:val="false"/>
          <w:i w:val="false"/>
          <w:iCs w:val="false"/>
          <w:color w:val="262626"/>
          <w:sz w:val="21"/>
          <w:szCs w:val="21"/>
        </w:rPr>
        <w:t xml:space="preserve">This surfaces on the dashboard as a “Salary Payable” figure alongside the dues/payables already coming from contacts (4.4), so an owner sees everything the shop owes, to anyone, in one place.</w:t>
      </w:r>
    </w:p>
    <w:p>
      <w:pPr>
        <w:pStyle w:val="Heading2"/>
        <w:spacing w:after="140" w:before="300"/>
      </w:pPr>
      <w:r>
        <w:rPr>
          <w:rFonts w:ascii="Calibri" w:cs="Calibri" w:eastAsia="Calibri" w:hAnsi="Calibri"/>
          <w:b/>
          <w:bCs/>
          <w:color w:val="16324F"/>
          <w:sz w:val="24"/>
          <w:szCs w:val="24"/>
        </w:rPr>
        <w:t xml:space="preserve">6.2 Inventory &amp; Loss Tracking</w:t>
      </w:r>
    </w:p>
    <w:p>
      <w:pPr>
        <w:pStyle w:val="Heading3"/>
        <w:spacing w:after="100" w:before="220"/>
      </w:pPr>
      <w:r>
        <w:rPr>
          <w:rFonts w:ascii="Calibri" w:cs="Calibri" w:eastAsia="Calibri" w:hAnsi="Calibri"/>
          <w:b/>
          <w:bCs/>
          <w:color w:val="2E75B6"/>
          <w:sz w:val="22"/>
          <w:szCs w:val="22"/>
        </w:rPr>
        <w:t xml:space="preserve">Entities</w:t>
      </w:r>
    </w:p>
    <w:p>
      <w:pPr>
        <w:pStyle w:val="ListParagraph"/>
        <w:numPr>
          <w:ilvl w:val="0"/>
          <w:numId w:val="2"/>
        </w:numPr>
        <w:spacing w:after="90" w:line="290"/>
      </w:pPr>
      <w:r>
        <w:rPr>
          <w:rFonts w:ascii="Calibri" w:cs="Calibri" w:eastAsia="Calibri" w:hAnsi="Calibri"/>
          <w:color w:val="262626"/>
          <w:sz w:val="21"/>
          <w:szCs w:val="21"/>
        </w:rPr>
        <w:t xml:space="preserve">Product — belongs to a Shop: name, SKU, category, unit, purchasePrice, sellingPrice, reorderLevel.</w:t>
      </w:r>
    </w:p>
    <w:p>
      <w:pPr>
        <w:pStyle w:val="ListParagraph"/>
        <w:numPr>
          <w:ilvl w:val="0"/>
          <w:numId w:val="2"/>
        </w:numPr>
        <w:spacing w:after="90" w:line="290"/>
      </w:pPr>
      <w:r>
        <w:rPr>
          <w:rFonts w:ascii="Calibri" w:cs="Calibri" w:eastAsia="Calibri" w:hAnsi="Calibri"/>
          <w:color w:val="262626"/>
          <w:sz w:val="21"/>
          <w:szCs w:val="21"/>
        </w:rPr>
        <w:t xml:space="preserve">ProductBatch — a specific restock batch: batchNumber, quantity, expiryDate, purchaseDate, purchasePrice.</w:t>
      </w:r>
    </w:p>
    <w:p>
      <w:pPr>
        <w:pStyle w:val="ListParagraph"/>
        <w:numPr>
          <w:ilvl w:val="0"/>
          <w:numId w:val="2"/>
        </w:numPr>
        <w:spacing w:after="90" w:line="290"/>
      </w:pPr>
      <w:r>
        <w:rPr>
          <w:rFonts w:ascii="Calibri" w:cs="Calibri" w:eastAsia="Calibri" w:hAnsi="Calibri"/>
          <w:color w:val="262626"/>
          <w:sz w:val="21"/>
          <w:szCs w:val="21"/>
        </w:rPr>
        <w:t xml:space="preserve">StockEntry — every stock movement (PURCHASE, SALE, ADJUSTMENT, LOSS). PURCHASE/SALE auto-approve; ADJUSTMENT/LOSS require Owner approval before they count.</w:t>
      </w:r>
    </w:p>
    <w:p>
      <w:pPr>
        <w:pStyle w:val="ListParagraph"/>
        <w:numPr>
          <w:ilvl w:val="0"/>
          <w:numId w:val="2"/>
        </w:numPr>
        <w:spacing w:after="90" w:line="290"/>
      </w:pPr>
      <w:r>
        <w:rPr>
          <w:rFonts w:ascii="Calibri" w:cs="Calibri" w:eastAsia="Calibri" w:hAnsi="Calibri"/>
          <w:color w:val="262626"/>
          <w:sz w:val="21"/>
          <w:szCs w:val="21"/>
        </w:rPr>
        <w:t xml:space="preserve">Product.currentStock — a cached running total, updated only on approval, kept in sync via the same race-condition-safe locked update as Contact.balance (4.7).</w:t>
      </w:r>
    </w:p>
    <w:p>
      <w:pPr>
        <w:pStyle w:val="ListParagraph"/>
        <w:numPr>
          <w:ilvl w:val="0"/>
          <w:numId w:val="2"/>
        </w:numPr>
        <w:spacing w:after="90" w:line="290"/>
      </w:pPr>
      <w:r>
        <w:rPr>
          <w:rFonts w:ascii="Calibri" w:cs="Calibri" w:eastAsia="Calibri" w:hAnsi="Calibri"/>
          <w:color w:val="262626"/>
          <w:sz w:val="21"/>
          <w:szCs w:val="21"/>
        </w:rPr>
        <w:t xml:space="preserve">Loss — created automatically when a batch expires (or manually for damaged/lost stock): quantity, reason (EXPIRED / DAMAGED / OTHER), lossValue = quantity × purchasePrice.</w:t>
      </w:r>
    </w:p>
    <w:p>
      <w:pPr>
        <w:pStyle w:val="Heading3"/>
        <w:spacing w:after="100" w:before="220"/>
      </w:pPr>
      <w:r>
        <w:rPr>
          <w:rFonts w:ascii="Calibri" w:cs="Calibri" w:eastAsia="Calibri" w:hAnsi="Calibri"/>
          <w:b/>
          <w:bCs/>
          <w:color w:val="2E75B6"/>
          <w:sz w:val="22"/>
          <w:szCs w:val="22"/>
        </w:rPr>
        <w:t xml:space="preserve">Expiry Alerts</w:t>
      </w:r>
    </w:p>
    <w:p>
      <w:pPr>
        <w:spacing w:after="160" w:line="300"/>
      </w:pPr>
      <w:r>
        <w:rPr>
          <w:rFonts w:ascii="Calibri" w:cs="Calibri" w:eastAsia="Calibri" w:hAnsi="Calibri"/>
          <w:b w:val="false"/>
          <w:bCs w:val="false"/>
          <w:i w:val="false"/>
          <w:iCs w:val="false"/>
          <w:color w:val="262626"/>
          <w:sz w:val="21"/>
          <w:szCs w:val="21"/>
        </w:rPr>
        <w:t xml:space="preserve">A scheduled trigger calls a secured Next.js API route (POST /api/cron/expiry-check) once daily — no separate service to deploy. The route checks batches expiring within the configurable lead time (Shop.expiryAlertDays) and creates an in-app Notification, reusing the notification system already built for salary/due alerts. The endpoint is protected by a shared-secret header.</w:t>
      </w:r>
    </w:p>
    <w:p>
      <w:pPr>
        <w:pStyle w:val="Heading3"/>
        <w:spacing w:after="100" w:before="220"/>
      </w:pPr>
      <w:r>
        <w:rPr>
          <w:rFonts w:ascii="Calibri" w:cs="Calibri" w:eastAsia="Calibri" w:hAnsi="Calibri"/>
          <w:b/>
          <w:bCs/>
          <w:color w:val="2E75B6"/>
          <w:sz w:val="22"/>
          <w:szCs w:val="22"/>
        </w:rPr>
        <w:t xml:space="preserve">Scheduling Mechanism — Final Decision</w:t>
      </w:r>
    </w:p>
    <w:p>
      <w:pPr>
        <w:pStyle w:val="ListParagraph"/>
        <w:numPr>
          <w:ilvl w:val="0"/>
          <w:numId w:val="2"/>
        </w:numPr>
        <w:spacing w:after="90" w:line="290"/>
      </w:pPr>
      <w:r>
        <w:rPr>
          <w:rFonts w:ascii="Calibri" w:cs="Calibri" w:eastAsia="Calibri" w:hAnsi="Calibri"/>
          <w:color w:val="262626"/>
          <w:sz w:val="21"/>
          <w:szCs w:val="21"/>
        </w:rPr>
        <w:t xml:space="preserve">Now (pre-launch, before GCP billing is set up): cron-job.org — genuinely free, no credit card required, includes execution history/logs.</w:t>
      </w:r>
    </w:p>
    <w:p>
      <w:pPr>
        <w:pStyle w:val="ListParagraph"/>
        <w:numPr>
          <w:ilvl w:val="0"/>
          <w:numId w:val="2"/>
        </w:numPr>
        <w:spacing w:after="90" w:line="290"/>
      </w:pPr>
      <w:r>
        <w:rPr>
          <w:rFonts w:ascii="Calibri" w:cs="Calibri" w:eastAsia="Calibri" w:hAnsi="Calibri"/>
          <w:color w:val="262626"/>
          <w:sz w:val="21"/>
          <w:szCs w:val="21"/>
        </w:rPr>
        <w:t xml:space="preserve">Later (once on GCP billing anyway, for hosting/GCS): switch the trigger to Cloud Scheduler. Its free tier covers 3 job definitions per billing account per month — one daily job comfortably fits.</w:t>
      </w:r>
    </w:p>
    <w:p>
      <w:pPr>
        <w:pStyle w:val="ListParagraph"/>
        <w:numPr>
          <w:ilvl w:val="0"/>
          <w:numId w:val="2"/>
        </w:numPr>
        <w:spacing w:after="90" w:line="290"/>
      </w:pPr>
      <w:r>
        <w:rPr>
          <w:rFonts w:ascii="Calibri" w:cs="Calibri" w:eastAsia="Calibri" w:hAnsi="Calibri"/>
          <w:color w:val="262626"/>
          <w:sz w:val="21"/>
          <w:szCs w:val="21"/>
        </w:rPr>
        <w:t xml:space="preserve">Either way, the API route itself doesn't change — only who calls it. A missed run is low-stakes (a notification, not a balance/payment operation).</w:t>
      </w:r>
    </w:p>
    <w:p>
      <w:pPr>
        <w:spacing w:after="160" w:line="300"/>
      </w:pPr>
      <w:r>
        <w:rPr>
          <w:rFonts w:ascii="Calibri" w:cs="Calibri" w:eastAsia="Calibri" w:hAnsi="Calibri"/>
          <w:b w:val="false"/>
          <w:bCs w:val="false"/>
          <w:i w:val="false"/>
          <w:iCs w:val="false"/>
          <w:color w:val="262626"/>
          <w:sz w:val="21"/>
          <w:szCs w:val="21"/>
        </w:rPr>
        <w:t xml:space="preserve">This surfaces on the dashboard as a “Loss” section — total loss value, daily and monthly, using the same rollup approach as earnings (4.9) — sitting alongside earnings, dues, and salary payable.</w:t>
      </w:r>
    </w:p>
    <w:p>
      <w:pPr>
        <w:pStyle w:val="Heading2"/>
        <w:spacing w:after="140" w:before="300"/>
      </w:pPr>
      <w:r>
        <w:rPr>
          <w:rFonts w:ascii="Calibri" w:cs="Calibri" w:eastAsia="Calibri" w:hAnsi="Calibri"/>
          <w:b/>
          <w:bCs/>
          <w:color w:val="16324F"/>
          <w:sz w:val="24"/>
          <w:szCs w:val="24"/>
        </w:rPr>
        <w:t xml:space="preserve">6.3 AI-Assisted Paper Khata Migration</w:t>
      </w:r>
    </w:p>
    <w:p>
      <w:pPr>
        <w:spacing w:after="160" w:line="300"/>
      </w:pPr>
      <w:r>
        <w:rPr>
          <w:rFonts w:ascii="Calibri" w:cs="Calibri" w:eastAsia="Calibri" w:hAnsi="Calibri"/>
          <w:b w:val="false"/>
          <w:bCs w:val="false"/>
          <w:i w:val="false"/>
          <w:iCs w:val="false"/>
          <w:color w:val="262626"/>
          <w:sz w:val="21"/>
          <w:szCs w:val="21"/>
        </w:rPr>
        <w:t xml:space="preserve">Problem it solves: a shopkeeper migrating off paper isn't starting from zero — they have years of handwritten ledger pages. This feature lets them photograph old khata pages and have AI extract the data, with a mandatory human review step before anything touches the live database.</w:t>
      </w:r>
    </w:p>
    <w:p>
      <w:pPr>
        <w:pStyle w:val="Heading3"/>
        <w:spacing w:after="100" w:before="220"/>
      </w:pPr>
      <w:r>
        <w:rPr>
          <w:rFonts w:ascii="Calibri" w:cs="Calibri" w:eastAsia="Calibri" w:hAnsi="Calibri"/>
          <w:b/>
          <w:bCs/>
          <w:color w:val="2E75B6"/>
          <w:sz w:val="22"/>
          <w:szCs w:val="22"/>
        </w:rPr>
        <w:t xml:space="preserve">Entities</w:t>
      </w:r>
    </w:p>
    <w:p>
      <w:pPr>
        <w:pStyle w:val="ListParagraph"/>
        <w:numPr>
          <w:ilvl w:val="0"/>
          <w:numId w:val="2"/>
        </w:numPr>
        <w:spacing w:after="90" w:line="290"/>
      </w:pPr>
      <w:r>
        <w:rPr>
          <w:rFonts w:ascii="Calibri" w:cs="Calibri" w:eastAsia="Calibri" w:hAnsi="Calibri"/>
          <w:color w:val="262626"/>
          <w:sz w:val="21"/>
          <w:szCs w:val="21"/>
        </w:rPr>
        <w:t xml:space="preserve">PaperImportBatch — one upload session: shopId, uploadedBy, asOfDate, status (PENDING / PROCESSING / READY_FOR_REVIEW / COMMITTED / CANCELLED).</w:t>
      </w:r>
    </w:p>
    <w:p>
      <w:pPr>
        <w:pStyle w:val="ListParagraph"/>
        <w:numPr>
          <w:ilvl w:val="0"/>
          <w:numId w:val="2"/>
        </w:numPr>
        <w:spacing w:after="90" w:line="290"/>
      </w:pPr>
      <w:r>
        <w:rPr>
          <w:rFonts w:ascii="Calibri" w:cs="Calibri" w:eastAsia="Calibri" w:hAnsi="Calibri"/>
          <w:color w:val="262626"/>
          <w:sz w:val="21"/>
          <w:szCs w:val="21"/>
        </w:rPr>
        <w:t xml:space="preserve">PaperImportPage — one row per uploaded photo: batchId, imageUrl (GCS), status (PENDING / EXTRACTED / FAILED / REVIEWED), rawExtractedJson, confidenceScore, resultingContactId, reviewedBy, reviewedAt.</w:t>
      </w:r>
    </w:p>
    <w:p>
      <w:pPr>
        <w:pStyle w:val="ListParagraph"/>
        <w:numPr>
          <w:ilvl w:val="0"/>
          <w:numId w:val="2"/>
        </w:numPr>
        <w:spacing w:after="90" w:line="290"/>
      </w:pPr>
      <w:r>
        <w:rPr>
          <w:rFonts w:ascii="Calibri" w:cs="Calibri" w:eastAsia="Calibri" w:hAnsi="Calibri"/>
          <w:color w:val="262626"/>
          <w:sz w:val="21"/>
          <w:szCs w:val="21"/>
        </w:rPr>
        <w:t xml:space="preserve">Contact.openingBalanceAsOf — seeds the balance as of the batch's chosen date rather than “now,” so the earnings rollup doesn't miscount old migrated money as today's activity.</w:t>
      </w:r>
    </w:p>
    <w:p>
      <w:pPr>
        <w:pStyle w:val="Heading3"/>
        <w:spacing w:after="100" w:before="220"/>
      </w:pPr>
      <w:r>
        <w:rPr>
          <w:rFonts w:ascii="Calibri" w:cs="Calibri" w:eastAsia="Calibri" w:hAnsi="Calibri"/>
          <w:b/>
          <w:bCs/>
          <w:color w:val="2E75B6"/>
          <w:sz w:val="22"/>
          <w:szCs w:val="22"/>
        </w:rPr>
        <w:t xml:space="preserve">Flow</w:t>
      </w:r>
    </w:p>
    <w:p>
      <w:pPr>
        <w:pStyle w:val="ListParagraph"/>
        <w:numPr>
          <w:ilvl w:val="0"/>
          <w:numId w:val="2"/>
        </w:numPr>
        <w:spacing w:after="90" w:line="290"/>
      </w:pPr>
      <w:r>
        <w:rPr>
          <w:rFonts w:ascii="Calibri" w:cs="Calibri" w:eastAsia="Calibri" w:hAnsi="Calibri"/>
          <w:color w:val="262626"/>
          <w:sz w:val="21"/>
          <w:szCs w:val="21"/>
        </w:rPr>
        <w:t xml:space="preserve">Shopkeeper selects one asOfDate for the whole batch, then uploads photos of paper khata pages.</w:t>
      </w:r>
    </w:p>
    <w:p>
      <w:pPr>
        <w:pStyle w:val="ListParagraph"/>
        <w:numPr>
          <w:ilvl w:val="0"/>
          <w:numId w:val="2"/>
        </w:numPr>
        <w:spacing w:after="90" w:line="290"/>
      </w:pPr>
      <w:r>
        <w:rPr>
          <w:rFonts w:ascii="Calibri" w:cs="Calibri" w:eastAsia="Calibri" w:hAnsi="Calibri"/>
          <w:color w:val="262626"/>
          <w:sz w:val="21"/>
          <w:szCs w:val="21"/>
        </w:rPr>
        <w:t xml:space="preserve">Each page is processed asynchronously (one Gemini API vision call per image); an FCM push notification fires when extraction is ready for review.</w:t>
      </w:r>
    </w:p>
    <w:p>
      <w:pPr>
        <w:pStyle w:val="ListParagraph"/>
        <w:numPr>
          <w:ilvl w:val="0"/>
          <w:numId w:val="2"/>
        </w:numPr>
        <w:spacing w:after="90" w:line="290"/>
      </w:pPr>
      <w:r>
        <w:rPr>
          <w:rFonts w:ascii="Calibri" w:cs="Calibri" w:eastAsia="Calibri" w:hAnsi="Calibri"/>
          <w:color w:val="262626"/>
          <w:sz w:val="21"/>
          <w:szCs w:val="21"/>
        </w:rPr>
        <w:t xml:space="preserve">Extracted data lands in an editable review table — nothing is written to the live database at this stage; low-confidence fields are visually flagged.</w:t>
      </w:r>
    </w:p>
    <w:p>
      <w:pPr>
        <w:pStyle w:val="ListParagraph"/>
        <w:numPr>
          <w:ilvl w:val="0"/>
          <w:numId w:val="2"/>
        </w:numPr>
        <w:spacing w:after="90" w:line="290"/>
      </w:pPr>
      <w:r>
        <w:rPr>
          <w:rFonts w:ascii="Calibri" w:cs="Calibri" w:eastAsia="Calibri" w:hAnsi="Calibri"/>
          <w:color w:val="262626"/>
          <w:sz w:val="21"/>
          <w:szCs w:val="21"/>
        </w:rPr>
        <w:t xml:space="preserve">Contacts with no phone or email are still allowed through, flagged as “will create as new contact”; the shopkeeper resolves duplicates visually since name alone can't be auto-deduped.</w:t>
      </w:r>
    </w:p>
    <w:p>
      <w:pPr>
        <w:pStyle w:val="ListParagraph"/>
        <w:numPr>
          <w:ilvl w:val="0"/>
          <w:numId w:val="2"/>
        </w:numPr>
        <w:spacing w:after="90" w:line="290"/>
      </w:pPr>
      <w:r>
        <w:rPr>
          <w:rFonts w:ascii="Calibri" w:cs="Calibri" w:eastAsia="Calibri" w:hAnsi="Calibri"/>
          <w:color w:val="262626"/>
          <w:sz w:val="21"/>
          <w:szCs w:val="21"/>
        </w:rPr>
        <w:t xml:space="preserve">On confirm, reviewed rows are fed into the existing bulk-import pipeline — same validation, same dedupe logic, no parallel system.</w:t>
      </w:r>
    </w:p>
    <w:p>
      <w:pPr>
        <w:pStyle w:val="ListParagraph"/>
        <w:numPr>
          <w:ilvl w:val="0"/>
          <w:numId w:val="2"/>
        </w:numPr>
        <w:spacing w:after="90" w:line="290"/>
      </w:pPr>
      <w:r>
        <w:rPr>
          <w:rFonts w:ascii="Calibri" w:cs="Calibri" w:eastAsia="Calibri" w:hAnsi="Calibri"/>
          <w:color w:val="262626"/>
          <w:sz w:val="21"/>
          <w:szCs w:val="21"/>
        </w:rPr>
        <w:t xml:space="preserve">The original page image stays attached to the resulting Contact — a durable reference if a migrated balance is ever disputed.</w:t>
      </w:r>
    </w:p>
    <w:p>
      <w:pPr>
        <w:pStyle w:val="ListParagraph"/>
        <w:numPr>
          <w:ilvl w:val="0"/>
          <w:numId w:val="2"/>
        </w:numPr>
        <w:spacing w:after="90" w:line="290"/>
      </w:pPr>
      <w:r>
        <w:rPr>
          <w:rFonts w:ascii="Calibri" w:cs="Calibri" w:eastAsia="Calibri" w:hAnsi="Calibri"/>
          <w:color w:val="262626"/>
          <w:sz w:val="21"/>
          <w:szCs w:val="21"/>
        </w:rPr>
        <w:t xml:space="preserve">Reviewed data is exportable as CSV independent of whether it's committed — useful as a digitized backup on its own.</w:t>
      </w:r>
    </w:p>
    <w:p>
      <w:pPr>
        <w:pStyle w:val="Heading3"/>
        <w:spacing w:after="100" w:before="220"/>
      </w:pPr>
      <w:r>
        <w:rPr>
          <w:rFonts w:ascii="Calibri" w:cs="Calibri" w:eastAsia="Calibri" w:hAnsi="Calibri"/>
          <w:b/>
          <w:bCs/>
          <w:color w:val="2E75B6"/>
          <w:sz w:val="22"/>
          <w:szCs w:val="22"/>
        </w:rPr>
        <w:t xml:space="preserve">Scope — MVP vs. Later</w:t>
      </w:r>
    </w:p>
    <w:p>
      <w:pPr>
        <w:pStyle w:val="ListParagraph"/>
        <w:numPr>
          <w:ilvl w:val="0"/>
          <w:numId w:val="2"/>
        </w:numPr>
        <w:spacing w:after="90" w:line="290"/>
      </w:pPr>
      <w:r>
        <w:rPr>
          <w:rFonts w:ascii="Calibri" w:cs="Calibri" w:eastAsia="Calibri" w:hAnsi="Calibri"/>
          <w:color w:val="262626"/>
          <w:sz w:val="21"/>
          <w:szCs w:val="21"/>
        </w:rPr>
        <w:t xml:space="preserve">MVP: extract name + final balance per contact, mapped onto the existing opening_balance field. Lower difficulty, high value, ships fast.</w:t>
      </w:r>
    </w:p>
    <w:p>
      <w:pPr>
        <w:pStyle w:val="ListParagraph"/>
        <w:numPr>
          <w:ilvl w:val="0"/>
          <w:numId w:val="2"/>
        </w:numPr>
        <w:spacing w:after="90" w:line="290"/>
      </w:pPr>
      <w:r>
        <w:rPr>
          <w:rFonts w:ascii="Calibri" w:cs="Calibri" w:eastAsia="Calibri" w:hAnsi="Calibri"/>
          <w:color w:val="262626"/>
          <w:sz w:val="21"/>
          <w:szCs w:val="21"/>
        </w:rPr>
        <w:t xml:space="preserve">Later: extract individual dated line items, creating backdated Transaction rows and preserving full history — deferred until MVP-tier extraction quality is validated on real samples.</w:t>
      </w:r>
    </w:p>
    <w:p>
      <w:pPr>
        <w:pStyle w:val="Heading3"/>
        <w:spacing w:after="100" w:before="220"/>
      </w:pPr>
      <w:r>
        <w:rPr>
          <w:rFonts w:ascii="Calibri" w:cs="Calibri" w:eastAsia="Calibri" w:hAnsi="Calibri"/>
          <w:b/>
          <w:bCs/>
          <w:color w:val="2E75B6"/>
          <w:sz w:val="22"/>
          <w:szCs w:val="22"/>
        </w:rPr>
        <w:t xml:space="preserve">AI Provider — Final Decision: Gemini API</w:t>
      </w:r>
    </w:p>
    <w:p>
      <w:pPr>
        <w:spacing w:after="160" w:line="300"/>
      </w:pPr>
      <w:r>
        <w:rPr>
          <w:rFonts w:ascii="Calibri" w:cs="Calibri" w:eastAsia="Calibri" w:hAnsi="Calibri"/>
          <w:b w:val="false"/>
          <w:bCs w:val="false"/>
          <w:i w:val="false"/>
          <w:iCs w:val="false"/>
          <w:color w:val="262626"/>
          <w:sz w:val="21"/>
          <w:szCs w:val="21"/>
        </w:rPr>
        <w:t xml:space="preserve">Used via the free tier (Google AI Studio) for the accuracy spike and initial build — no credit card, generous daily limits (~1,500 requests/day on Flash models), strong multimodal support, solid Hindi/English handling out of the box. Google's free-tier terms currently exclude commercial use and permit prompts/responses to be used for model improvement — both matter once real financial data is processed at scale, so moving to a paid Gemini tier (same API, same code, billing enabled) is the plan once the feature goes live for real users.</w:t>
      </w:r>
    </w:p>
    <w:p>
      <w:pPr>
        <w:pStyle w:val="Heading3"/>
        <w:spacing w:after="100" w:before="220"/>
      </w:pPr>
      <w:r>
        <w:rPr>
          <w:rFonts w:ascii="Calibri" w:cs="Calibri" w:eastAsia="Calibri" w:hAnsi="Calibri"/>
          <w:b/>
          <w:bCs/>
          <w:color w:val="2E75B6"/>
          <w:sz w:val="22"/>
          <w:szCs w:val="22"/>
        </w:rPr>
        <w:t xml:space="preserve">Language Handling</w:t>
      </w:r>
    </w:p>
    <w:p>
      <w:pPr>
        <w:spacing w:after="160" w:line="300"/>
      </w:pPr>
      <w:r>
        <w:rPr>
          <w:rFonts w:ascii="Calibri" w:cs="Calibri" w:eastAsia="Calibri" w:hAnsi="Calibri"/>
          <w:b w:val="false"/>
          <w:bCs w:val="false"/>
          <w:i w:val="false"/>
          <w:iCs w:val="false"/>
          <w:color w:val="262626"/>
          <w:sz w:val="21"/>
          <w:szCs w:val="21"/>
        </w:rPr>
        <w:t xml:space="preserve">Real khata pages mix Hindi, English, and regional shorthand in inconsistent handwriting. Before committing to scope beyond the MVP tier, a quick spike — 2–3 real sample photos through the Gemini API's vision extraction — determines whether the review step stays light or whether extraction quality needs more work before the feature is worth shipping.</w:t>
      </w:r>
    </w:p>
    <w:p>
      <w:r>
        <w:br w:type="page"/>
      </w:r>
    </w:p>
    <w:p>
      <w:pPr>
        <w:pStyle w:val="Heading1"/>
        <w:pBdr>
          <w:bottom w:val="single" w:color="1F3864" w:sz="10" w:space="6"/>
        </w:pBdr>
        <w:spacing w:after="200" w:before="400"/>
      </w:pPr>
      <w:r>
        <w:rPr>
          <w:rFonts w:ascii="Calibri" w:cs="Calibri" w:eastAsia="Calibri" w:hAnsi="Calibri"/>
          <w:b/>
          <w:bCs/>
          <w:color w:val="1F3864"/>
          <w:sz w:val="30"/>
          <w:szCs w:val="30"/>
        </w:rPr>
        <w:t xml:space="preserve">7. Final Decisions on Remaining Open Items</w:t>
      </w:r>
    </w:p>
    <w:p>
      <w:pPr>
        <w:pStyle w:val="Heading2"/>
        <w:spacing w:after="140" w:before="300"/>
      </w:pPr>
      <w:r>
        <w:rPr>
          <w:rFonts w:ascii="Calibri" w:cs="Calibri" w:eastAsia="Calibri" w:hAnsi="Calibri"/>
          <w:b/>
          <w:bCs/>
          <w:color w:val="16324F"/>
          <w:sz w:val="24"/>
          <w:szCs w:val="24"/>
        </w:rPr>
        <w:t xml:space="preserve">Bulk Import CSV Format</w:t>
      </w:r>
    </w:p>
    <w:p>
      <w:pPr>
        <w:spacing w:after="160" w:line="300"/>
      </w:pPr>
      <w:r>
        <w:rPr>
          <w:rFonts w:ascii="Calibri" w:cs="Calibri" w:eastAsia="Calibri" w:hAnsi="Calibri"/>
          <w:b w:val="false"/>
          <w:bCs w:val="false"/>
          <w:i w:val="false"/>
          <w:iCs w:val="false"/>
          <w:color w:val="262626"/>
          <w:sz w:val="21"/>
          <w:szCs w:val="21"/>
        </w:rPr>
        <w:t xml:space="preserve">Columns: name, phone, email, opening_balance, type (optional). name is a display label only, not a unique key. Validation requires phone or email (at least one), which serves as the dedupe key — a matching phone/email updates the existing contact rather than creating a duplicate. opening_balance must be numeric.</w:t>
      </w:r>
    </w:p>
    <w:p>
      <w:pPr>
        <w:pStyle w:val="Heading2"/>
        <w:spacing w:after="140" w:before="300"/>
      </w:pPr>
      <w:r>
        <w:rPr>
          <w:rFonts w:ascii="Calibri" w:cs="Calibri" w:eastAsia="Calibri" w:hAnsi="Calibri"/>
          <w:b/>
          <w:bCs/>
          <w:color w:val="16324F"/>
          <w:sz w:val="24"/>
          <w:szCs w:val="24"/>
        </w:rPr>
        <w:t xml:space="preserve">PDF Export Design</w:t>
      </w:r>
    </w:p>
    <w:p>
      <w:pPr>
        <w:spacing w:after="160" w:line="300"/>
      </w:pPr>
      <w:r>
        <w:rPr>
          <w:rFonts w:ascii="Calibri" w:cs="Calibri" w:eastAsia="Calibri" w:hAnsi="Calibri"/>
          <w:b w:val="false"/>
          <w:bCs w:val="false"/>
          <w:i w:val="false"/>
          <w:iCs w:val="false"/>
          <w:color w:val="262626"/>
          <w:sz w:val="21"/>
          <w:szCs w:val="21"/>
        </w:rPr>
        <w:t xml:space="preserve">Two report types, both server-rendered via @react-pdf/renderer so output is consistent and the same renderer backs the shareable read-only link:</w:t>
      </w:r>
    </w:p>
    <w:p>
      <w:pPr>
        <w:pStyle w:val="ListParagraph"/>
        <w:numPr>
          <w:ilvl w:val="0"/>
          <w:numId w:val="2"/>
        </w:numPr>
        <w:spacing w:after="90" w:line="290"/>
      </w:pPr>
      <w:r>
        <w:rPr>
          <w:rFonts w:ascii="Calibri" w:cs="Calibri" w:eastAsia="Calibri" w:hAnsi="Calibri"/>
          <w:color w:val="262626"/>
          <w:sz w:val="21"/>
          <w:szCs w:val="21"/>
        </w:rPr>
        <w:t xml:space="preserve">Per-contact ledger — shop name/logo header, contact name + current balance, then a table of date / type / amount / running balance.</w:t>
      </w:r>
    </w:p>
    <w:p>
      <w:pPr>
        <w:pStyle w:val="ListParagraph"/>
        <w:numPr>
          <w:ilvl w:val="0"/>
          <w:numId w:val="2"/>
        </w:numPr>
        <w:spacing w:after="90" w:line="290"/>
      </w:pPr>
      <w:r>
        <w:rPr>
          <w:rFonts w:ascii="Calibri" w:cs="Calibri" w:eastAsia="Calibri" w:hAnsi="Calibri"/>
          <w:color w:val="262626"/>
          <w:sz w:val="21"/>
          <w:szCs w:val="21"/>
        </w:rPr>
        <w:t xml:space="preserve">All-dues summary — every contact with an outstanding due (or payable), sorted by amount.</w:t>
      </w:r>
    </w:p>
    <w:p>
      <w:pPr>
        <w:pStyle w:val="Heading2"/>
        <w:spacing w:after="140" w:before="300"/>
      </w:pPr>
      <w:r>
        <w:rPr>
          <w:rFonts w:ascii="Calibri" w:cs="Calibri" w:eastAsia="Calibri" w:hAnsi="Calibri"/>
          <w:b/>
          <w:bCs/>
          <w:color w:val="16324F"/>
          <w:sz w:val="24"/>
          <w:szCs w:val="24"/>
        </w:rPr>
        <w:t xml:space="preserve">Notification Delivery Channel</w:t>
      </w:r>
    </w:p>
    <w:p>
      <w:pPr>
        <w:spacing w:after="160" w:line="300"/>
      </w:pPr>
      <w:r>
        <w:rPr>
          <w:rFonts w:ascii="Calibri" w:cs="Calibri" w:eastAsia="Calibri" w:hAnsi="Calibri"/>
          <w:b w:val="false"/>
          <w:bCs w:val="false"/>
          <w:i w:val="false"/>
          <w:iCs w:val="false"/>
          <w:color w:val="262626"/>
          <w:sz w:val="21"/>
          <w:szCs w:val="21"/>
        </w:rPr>
        <w:t xml:space="preserve">Web Push via Firebase Cloud Messaging (FCM) — free, no per-message cost, delivered through the browser's Push API, ties directly into the PWA so a shopkeeper gets a real push notification even with the app closed. In-app notifications remain as a fallback/log. SMS/WhatsApp stay deferred as a later paid addition; the Notification table includes a channel field from the start so adding them later doesn't require a schema change.</w:t>
      </w:r>
    </w:p>
    <w:p>
      <w:pPr>
        <w:pStyle w:val="Heading2"/>
        <w:spacing w:after="140" w:before="300"/>
      </w:pPr>
      <w:r>
        <w:rPr>
          <w:rFonts w:ascii="Calibri" w:cs="Calibri" w:eastAsia="Calibri" w:hAnsi="Calibri"/>
          <w:b/>
          <w:bCs/>
          <w:color w:val="16324F"/>
          <w:sz w:val="24"/>
          <w:szCs w:val="24"/>
        </w:rPr>
        <w:t xml:space="preserve">Offline Write-Queue Conflict Resolution</w:t>
      </w:r>
    </w:p>
    <w:p>
      <w:pPr>
        <w:spacing w:after="160" w:line="300"/>
      </w:pPr>
      <w:r>
        <w:rPr>
          <w:rFonts w:ascii="Calibri" w:cs="Calibri" w:eastAsia="Calibri" w:hAnsi="Calibri"/>
          <w:b w:val="false"/>
          <w:bCs w:val="false"/>
          <w:i w:val="false"/>
          <w:iCs w:val="false"/>
          <w:color w:val="262626"/>
          <w:sz w:val="21"/>
          <w:szCs w:val="21"/>
        </w:rPr>
        <w:t xml:space="preserve">A queued offline write goes through the same version check (4.1/4.7) as any other write once it syncs. If the version has moved on, the app does not silently merge — it surfaces a “this changed while you were offline” conflict prompt, the same visual pattern used for live-lock conflicts. One conflict-handling UI serves both cases.</w:t>
      </w:r>
    </w:p>
    <w:p>
      <w:pPr>
        <w:pStyle w:val="Heading2"/>
        <w:spacing w:after="140" w:before="300"/>
      </w:pPr>
      <w:r>
        <w:rPr>
          <w:rFonts w:ascii="Calibri" w:cs="Calibri" w:eastAsia="Calibri" w:hAnsi="Calibri"/>
          <w:b/>
          <w:bCs/>
          <w:color w:val="16324F"/>
          <w:sz w:val="24"/>
          <w:szCs w:val="24"/>
        </w:rPr>
        <w:t xml:space="preserve">Half-Day Pay Fraction</w:t>
      </w:r>
    </w:p>
    <w:p>
      <w:pPr>
        <w:spacing w:after="160" w:line="300"/>
      </w:pPr>
      <w:r>
        <w:rPr>
          <w:rFonts w:ascii="Calibri" w:cs="Calibri" w:eastAsia="Calibri" w:hAnsi="Calibri"/>
          <w:b w:val="false"/>
          <w:bCs w:val="false"/>
          <w:i w:val="false"/>
          <w:iCs w:val="false"/>
          <w:color w:val="262626"/>
          <w:sz w:val="21"/>
          <w:szCs w:val="21"/>
        </w:rPr>
        <w:t xml:space="preserve">Defaults to 50% of daily wage, stored as a per-shop setting (Shop.halfDayFraction, default 0.5) rather than hardcoded, so a shop can override it.</w:t>
      </w:r>
    </w:p>
    <w:p>
      <w:pPr>
        <w:pStyle w:val="Heading2"/>
        <w:spacing w:after="140" w:before="300"/>
      </w:pPr>
      <w:r>
        <w:rPr>
          <w:rFonts w:ascii="Calibri" w:cs="Calibri" w:eastAsia="Calibri" w:hAnsi="Calibri"/>
          <w:b/>
          <w:bCs/>
          <w:color w:val="16324F"/>
          <w:sz w:val="24"/>
          <w:szCs w:val="24"/>
        </w:rPr>
        <w:t xml:space="preserve">Expiry Alert Lead Time</w:t>
      </w:r>
    </w:p>
    <w:p>
      <w:pPr>
        <w:spacing w:after="160" w:line="300"/>
      </w:pPr>
      <w:r>
        <w:rPr>
          <w:rFonts w:ascii="Calibri" w:cs="Calibri" w:eastAsia="Calibri" w:hAnsi="Calibri"/>
          <w:b w:val="false"/>
          <w:bCs w:val="false"/>
          <w:i w:val="false"/>
          <w:iCs w:val="false"/>
          <w:color w:val="262626"/>
          <w:sz w:val="21"/>
          <w:szCs w:val="21"/>
        </w:rPr>
        <w:t xml:space="preserve">Defaults to 3 days, also a per-shop setting (Shop.expiryAlertDays), since some shops want a week's notice and others just a day.</w:t>
      </w:r>
    </w:p>
    <w:p>
      <w:pPr>
        <w:pStyle w:val="Heading2"/>
        <w:spacing w:after="140" w:before="300"/>
      </w:pPr>
      <w:r>
        <w:rPr>
          <w:rFonts w:ascii="Calibri" w:cs="Calibri" w:eastAsia="Calibri" w:hAnsi="Calibri"/>
          <w:b/>
          <w:bCs/>
          <w:color w:val="16324F"/>
          <w:sz w:val="24"/>
          <w:szCs w:val="24"/>
        </w:rPr>
        <w:t xml:space="preserve">Stock Adjustment Approval</w:t>
      </w:r>
    </w:p>
    <w:p>
      <w:pPr>
        <w:spacing w:after="160" w:line="300"/>
      </w:pPr>
      <w:r>
        <w:rPr>
          <w:rFonts w:ascii="Calibri" w:cs="Calibri" w:eastAsia="Calibri" w:hAnsi="Calibri"/>
          <w:b w:val="false"/>
          <w:bCs w:val="false"/>
          <w:i w:val="false"/>
          <w:iCs w:val="false"/>
          <w:color w:val="262626"/>
          <w:sz w:val="21"/>
          <w:szCs w:val="21"/>
        </w:rPr>
        <w:t xml:space="preserve">A formal approval workflow, since these entries can hide shrinkage or error and deserve a second set of eyes:</w:t>
      </w:r>
    </w:p>
    <w:p>
      <w:pPr>
        <w:pStyle w:val="ListParagraph"/>
        <w:numPr>
          <w:ilvl w:val="0"/>
          <w:numId w:val="2"/>
        </w:numPr>
        <w:spacing w:after="90" w:line="290"/>
      </w:pPr>
      <w:r>
        <w:rPr>
          <w:rFonts w:ascii="Calibri" w:cs="Calibri" w:eastAsia="Calibri" w:hAnsi="Calibri"/>
          <w:color w:val="262626"/>
          <w:sz w:val="21"/>
          <w:szCs w:val="21"/>
        </w:rPr>
        <w:t xml:space="preserve">StockEntry gains a status: PENDING / APPROVED / REJECTED.</w:t>
      </w:r>
    </w:p>
    <w:p>
      <w:pPr>
        <w:pStyle w:val="ListParagraph"/>
        <w:numPr>
          <w:ilvl w:val="0"/>
          <w:numId w:val="2"/>
        </w:numPr>
        <w:spacing w:after="90" w:line="290"/>
      </w:pPr>
      <w:r>
        <w:rPr>
          <w:rFonts w:ascii="Calibri" w:cs="Calibri" w:eastAsia="Calibri" w:hAnsi="Calibri"/>
          <w:color w:val="262626"/>
          <w:sz w:val="21"/>
          <w:szCs w:val="21"/>
        </w:rPr>
        <w:t xml:space="preserve">PURCHASE and SALE entries auto-approve (routine, transactional).</w:t>
      </w:r>
    </w:p>
    <w:p>
      <w:pPr>
        <w:pStyle w:val="ListParagraph"/>
        <w:numPr>
          <w:ilvl w:val="0"/>
          <w:numId w:val="2"/>
        </w:numPr>
        <w:spacing w:after="90" w:line="290"/>
      </w:pPr>
      <w:r>
        <w:rPr>
          <w:rFonts w:ascii="Calibri" w:cs="Calibri" w:eastAsia="Calibri" w:hAnsi="Calibri"/>
          <w:color w:val="262626"/>
          <w:sz w:val="21"/>
          <w:szCs w:val="21"/>
        </w:rPr>
        <w:t xml:space="preserve">ADJUSTMENT and LOSS entries start PENDING.</w:t>
      </w:r>
    </w:p>
    <w:p>
      <w:pPr>
        <w:pStyle w:val="ListParagraph"/>
        <w:numPr>
          <w:ilvl w:val="0"/>
          <w:numId w:val="2"/>
        </w:numPr>
        <w:spacing w:after="90" w:line="290"/>
      </w:pPr>
      <w:r>
        <w:rPr>
          <w:rFonts w:ascii="Calibri" w:cs="Calibri" w:eastAsia="Calibri" w:hAnsi="Calibri"/>
          <w:color w:val="262626"/>
          <w:sz w:val="21"/>
          <w:szCs w:val="21"/>
        </w:rPr>
        <w:t xml:space="preserve">Product.currentStock only changes once an entry is APPROVED.</w:t>
      </w:r>
    </w:p>
    <w:p>
      <w:pPr>
        <w:pStyle w:val="ListParagraph"/>
        <w:numPr>
          <w:ilvl w:val="0"/>
          <w:numId w:val="2"/>
        </w:numPr>
        <w:spacing w:after="90" w:line="290"/>
      </w:pPr>
      <w:r>
        <w:rPr>
          <w:rFonts w:ascii="Calibri" w:cs="Calibri" w:eastAsia="Calibri" w:hAnsi="Calibri"/>
          <w:color w:val="262626"/>
          <w:sz w:val="21"/>
          <w:szCs w:val="21"/>
        </w:rPr>
        <w:t xml:space="preserve">The Owner receives a push notification (via FCM) the moment Staff submits one.</w:t>
      </w:r>
    </w:p>
    <w:p>
      <w:pPr>
        <w:pStyle w:val="ListParagraph"/>
        <w:numPr>
          <w:ilvl w:val="0"/>
          <w:numId w:val="2"/>
        </w:numPr>
        <w:spacing w:after="90" w:line="290"/>
      </w:pPr>
      <w:r>
        <w:rPr>
          <w:rFonts w:ascii="Calibri" w:cs="Calibri" w:eastAsia="Calibri" w:hAnsi="Calibri"/>
          <w:color w:val="262626"/>
          <w:sz w:val="21"/>
          <w:szCs w:val="21"/>
        </w:rPr>
        <w:t xml:space="preserve">Owner approves/rejects with an optional reviewNote; the decision is logged through the same audit-trail pattern used everywhere else — no new concept, just the existing pattern reapplied.</w:t>
      </w:r>
    </w:p>
    <w:p>
      <w:pPr>
        <w:pStyle w:val="Heading1"/>
        <w:pBdr>
          <w:bottom w:val="single" w:color="1F3864" w:sz="10" w:space="6"/>
        </w:pBdr>
        <w:spacing w:after="200" w:before="400"/>
      </w:pPr>
      <w:r>
        <w:rPr>
          <w:rFonts w:ascii="Calibri" w:cs="Calibri" w:eastAsia="Calibri" w:hAnsi="Calibri"/>
          <w:b/>
          <w:bCs/>
          <w:color w:val="1F3864"/>
          <w:sz w:val="30"/>
          <w:szCs w:val="30"/>
        </w:rPr>
        <w:t xml:space="preserve">8. Project Folder Structure &amp; Engineering Conventions</w:t>
      </w:r>
    </w:p>
    <w:p>
      <w:pPr>
        <w:spacing w:after="160" w:line="300"/>
      </w:pPr>
      <w:r>
        <w:rPr>
          <w:rFonts w:ascii="Calibri" w:cs="Calibri" w:eastAsia="Calibri" w:hAnsi="Calibri"/>
          <w:b w:val="false"/>
          <w:bCs w:val="false"/>
          <w:i w:val="false"/>
          <w:iCs w:val="false"/>
          <w:color w:val="262626"/>
          <w:sz w:val="21"/>
          <w:szCs w:val="21"/>
        </w:rPr>
        <w:t xml:space="preserve">The repository is a single Next.js codebase. Frontend and backend concerns are separated inside src/ by import direction rather than by splitting into separate repositories (see 3.1).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E1E1E" w:sz="4"/>
              <w:left w:val="single" w:color="1E1E1E" w:sz="4"/>
              <w:bottom w:val="single" w:color="1E1E1E" w:sz="4"/>
              <w:right w:val="single" w:color="1E1E1E" w:sz="4"/>
            </w:tcBorders>
            <w:shd w:fill="1E1E1E" w:color="auto" w:val="clear"/>
            <w:tcMar>
              <w:top w:type="dxa" w:w="200"/>
              <w:left w:type="dxa" w:w="220"/>
              <w:bottom w:type="dxa" w:w="200"/>
              <w:right w:type="dxa" w:w="220"/>
            </w:tcMar>
          </w:tcPr>
          <w:p>
            <w:pPr>
              <w:spacing w:after="20"/>
            </w:pPr>
            <w:r>
              <w:rPr>
                <w:rFonts w:ascii="Consolas" w:cs="Consolas" w:eastAsia="Consolas" w:hAnsi="Consolas"/>
                <w:color w:val="D4D4D4"/>
                <w:sz w:val="17"/>
                <w:szCs w:val="17"/>
              </w:rPr>
              <w:t xml:space="preserve">hisab-kitab/</w:t>
            </w:r>
          </w:p>
          <w:p>
            <w:pPr>
              <w:spacing w:after="20"/>
            </w:pPr>
            <w:r>
              <w:rPr>
                <w:rFonts w:ascii="Consolas" w:cs="Consolas" w:eastAsia="Consolas" w:hAnsi="Consolas"/>
                <w:color w:val="D4D4D4"/>
                <w:sz w:val="17"/>
                <w:szCs w:val="17"/>
              </w:rPr>
              <w:t xml:space="preserve">├── src/</w:t>
            </w:r>
          </w:p>
          <w:p>
            <w:pPr>
              <w:spacing w:after="20"/>
            </w:pPr>
            <w:r>
              <w:rPr>
                <w:rFonts w:ascii="Consolas" w:cs="Consolas" w:eastAsia="Consolas" w:hAnsi="Consolas"/>
                <w:color w:val="D4D4D4"/>
                <w:sz w:val="17"/>
                <w:szCs w:val="17"/>
              </w:rPr>
              <w:t xml:space="preserve">│   ├── app/                      # Next.js App Router — routes ONLY (thin)</w:t>
            </w:r>
          </w:p>
          <w:p>
            <w:pPr>
              <w:spacing w:after="20"/>
            </w:pPr>
            <w:r>
              <w:rPr>
                <w:rFonts w:ascii="Consolas" w:cs="Consolas" w:eastAsia="Consolas" w:hAnsi="Consolas"/>
                <w:color w:val="D4D4D4"/>
                <w:sz w:val="17"/>
                <w:szCs w:val="17"/>
              </w:rPr>
              <w:t xml:space="preserve">│   │   ├── (auth)/               # login, register — route group</w:t>
            </w:r>
          </w:p>
          <w:p>
            <w:pPr>
              <w:spacing w:after="20"/>
            </w:pPr>
            <w:r>
              <w:rPr>
                <w:rFonts w:ascii="Consolas" w:cs="Consolas" w:eastAsia="Consolas" w:hAnsi="Consolas"/>
                <w:color w:val="D4D4D4"/>
                <w:sz w:val="17"/>
                <w:szCs w:val="17"/>
              </w:rPr>
              <w:t xml:space="preserve">│   │   ├── (dashboard)/          # authenticated area — route group</w:t>
            </w:r>
          </w:p>
          <w:p>
            <w:pPr>
              <w:spacing w:after="20"/>
            </w:pPr>
            <w:r>
              <w:rPr>
                <w:rFonts w:ascii="Consolas" w:cs="Consolas" w:eastAsia="Consolas" w:hAnsi="Consolas"/>
                <w:color w:val="D4D4D4"/>
                <w:sz w:val="17"/>
                <w:szCs w:val="17"/>
              </w:rPr>
              <w:t xml:space="preserve">│   │   │   ├── dashboard/</w:t>
            </w:r>
          </w:p>
          <w:p>
            <w:pPr>
              <w:spacing w:after="20"/>
            </w:pPr>
            <w:r>
              <w:rPr>
                <w:rFonts w:ascii="Consolas" w:cs="Consolas" w:eastAsia="Consolas" w:hAnsi="Consolas"/>
                <w:color w:val="D4D4D4"/>
                <w:sz w:val="17"/>
                <w:szCs w:val="17"/>
              </w:rPr>
              <w:t xml:space="preserve">│   │   │   ├── contacts/</w:t>
            </w:r>
          </w:p>
          <w:p>
            <w:pPr>
              <w:spacing w:after="20"/>
            </w:pPr>
            <w:r>
              <w:rPr>
                <w:rFonts w:ascii="Consolas" w:cs="Consolas" w:eastAsia="Consolas" w:hAnsi="Consolas"/>
                <w:color w:val="D4D4D4"/>
                <w:sz w:val="17"/>
                <w:szCs w:val="17"/>
              </w:rPr>
              <w:t xml:space="preserve">│   │   │   ├── workers/</w:t>
            </w:r>
          </w:p>
          <w:p>
            <w:pPr>
              <w:spacing w:after="20"/>
            </w:pPr>
            <w:r>
              <w:rPr>
                <w:rFonts w:ascii="Consolas" w:cs="Consolas" w:eastAsia="Consolas" w:hAnsi="Consolas"/>
                <w:color w:val="D4D4D4"/>
                <w:sz w:val="17"/>
                <w:szCs w:val="17"/>
              </w:rPr>
              <w:t xml:space="preserve">│   │   │   ├── inventory/</w:t>
            </w:r>
          </w:p>
          <w:p>
            <w:pPr>
              <w:spacing w:after="20"/>
            </w:pPr>
            <w:r>
              <w:rPr>
                <w:rFonts w:ascii="Consolas" w:cs="Consolas" w:eastAsia="Consolas" w:hAnsi="Consolas"/>
                <w:color w:val="D4D4D4"/>
                <w:sz w:val="17"/>
                <w:szCs w:val="17"/>
              </w:rPr>
              <w:t xml:space="preserve">│   │   │   └── settings/</w:t>
            </w:r>
          </w:p>
          <w:p>
            <w:pPr>
              <w:spacing w:after="20"/>
            </w:pPr>
            <w:r>
              <w:rPr>
                <w:rFonts w:ascii="Consolas" w:cs="Consolas" w:eastAsia="Consolas" w:hAnsi="Consolas"/>
                <w:color w:val="D4D4D4"/>
                <w:sz w:val="17"/>
                <w:szCs w:val="17"/>
              </w:rPr>
              <w:t xml:space="preserve">│   │   ├── api/                  # API routes — one folder per resource</w:t>
            </w:r>
          </w:p>
          <w:p>
            <w:pPr>
              <w:spacing w:after="20"/>
            </w:pPr>
            <w:r>
              <w:rPr>
                <w:rFonts w:ascii="Consolas" w:cs="Consolas" w:eastAsia="Consolas" w:hAnsi="Consolas"/>
                <w:color w:val="D4D4D4"/>
                <w:sz w:val="17"/>
                <w:szCs w:val="17"/>
              </w:rPr>
              <w:t xml:space="preserve">│   │   │   ├── auth/ contacts/ transactions/ workers/</w:t>
            </w:r>
          </w:p>
          <w:p>
            <w:pPr>
              <w:spacing w:after="20"/>
            </w:pPr>
            <w:r>
              <w:rPr>
                <w:rFonts w:ascii="Consolas" w:cs="Consolas" w:eastAsia="Consolas" w:hAnsi="Consolas"/>
                <w:color w:val="D4D4D4"/>
                <w:sz w:val="17"/>
                <w:szCs w:val="17"/>
              </w:rPr>
              <w:t xml:space="preserve">│   │   │   ├── inventory/ notifications/ paper-import/</w:t>
            </w:r>
          </w:p>
          <w:p>
            <w:pPr>
              <w:spacing w:after="20"/>
            </w:pPr>
            <w:r>
              <w:rPr>
                <w:rFonts w:ascii="Consolas" w:cs="Consolas" w:eastAsia="Consolas" w:hAnsi="Consolas"/>
                <w:color w:val="D4D4D4"/>
                <w:sz w:val="17"/>
                <w:szCs w:val="17"/>
              </w:rPr>
              <w:t xml:space="preserve">│   │   │   ├── sse/               # SSE stream endpoint</w:t>
            </w:r>
          </w:p>
          <w:p>
            <w:pPr>
              <w:spacing w:after="20"/>
            </w:pPr>
            <w:r>
              <w:rPr>
                <w:rFonts w:ascii="Consolas" w:cs="Consolas" w:eastAsia="Consolas" w:hAnsi="Consolas"/>
                <w:color w:val="D4D4D4"/>
                <w:sz w:val="17"/>
                <w:szCs w:val="17"/>
              </w:rPr>
              <w:t xml:space="preserve">│   │   │   └── cron/               # cron-secured routes</w:t>
            </w:r>
          </w:p>
          <w:p>
            <w:pPr>
              <w:spacing w:after="20"/>
            </w:pPr>
            <w:r>
              <w:rPr>
                <w:rFonts w:ascii="Consolas" w:cs="Consolas" w:eastAsia="Consolas" w:hAnsi="Consolas"/>
                <w:color w:val="D4D4D4"/>
                <w:sz w:val="17"/>
                <w:szCs w:val="17"/>
              </w:rPr>
              <w:t xml:space="preserve">│   │   ├── layout.tsx</w:t>
            </w:r>
          </w:p>
          <w:p>
            <w:pPr>
              <w:spacing w:after="20"/>
            </w:pPr>
            <w:r>
              <w:rPr>
                <w:rFonts w:ascii="Consolas" w:cs="Consolas" w:eastAsia="Consolas" w:hAnsi="Consolas"/>
                <w:color w:val="D4D4D4"/>
                <w:sz w:val="17"/>
                <w:szCs w:val="17"/>
              </w:rPr>
              <w:t xml:space="preserve">│   │   └── globals.css            # Tailwind base/components/utilities layers</w:t>
            </w:r>
          </w:p>
          <w:p>
            <w:pPr>
              <w:spacing w:after="20"/>
            </w:pPr>
            <w:r>
              <w:rPr>
                <w:rFonts w:ascii="Consolas" w:cs="Consolas" w:eastAsia="Consolas" w:hAnsi="Consolas"/>
                <w:color w:val="D4D4D4"/>
                <w:sz w:val="17"/>
                <w:szCs w:val="17"/>
              </w:rPr>
              <w:t xml:space="preserve">│   │</w:t>
            </w:r>
          </w:p>
          <w:p>
            <w:pPr>
              <w:spacing w:after="20"/>
            </w:pPr>
            <w:r>
              <w:rPr>
                <w:rFonts w:ascii="Consolas" w:cs="Consolas" w:eastAsia="Consolas" w:hAnsi="Consolas"/>
                <w:color w:val="D4D4D4"/>
                <w:sz w:val="17"/>
                <w:szCs w:val="17"/>
              </w:rPr>
              <w:t xml:space="preserve">│   ├── components/                # FRONTEND — presentation only</w:t>
            </w:r>
          </w:p>
          <w:p>
            <w:pPr>
              <w:spacing w:after="20"/>
            </w:pPr>
            <w:r>
              <w:rPr>
                <w:rFonts w:ascii="Consolas" w:cs="Consolas" w:eastAsia="Consolas" w:hAnsi="Consolas"/>
                <w:color w:val="D4D4D4"/>
                <w:sz w:val="17"/>
                <w:szCs w:val="17"/>
              </w:rPr>
              <w:t xml:space="preserve">│   │   ├── ui/                    # dumb, reusable primitives (Tailwind-styled)</w:t>
            </w:r>
          </w:p>
          <w:p>
            <w:pPr>
              <w:spacing w:after="20"/>
            </w:pPr>
            <w:r>
              <w:rPr>
                <w:rFonts w:ascii="Consolas" w:cs="Consolas" w:eastAsia="Consolas" w:hAnsi="Consolas"/>
                <w:color w:val="D4D4D4"/>
                <w:sz w:val="17"/>
                <w:szCs w:val="17"/>
              </w:rPr>
              <w:t xml:space="preserve">│   │   ├── layout/                # shell: nav, sidebar, shop switcher</w:t>
            </w:r>
          </w:p>
          <w:p>
            <w:pPr>
              <w:spacing w:after="20"/>
            </w:pPr>
            <w:r>
              <w:rPr>
                <w:rFonts w:ascii="Consolas" w:cs="Consolas" w:eastAsia="Consolas" w:hAnsi="Consolas"/>
                <w:color w:val="D4D4D4"/>
                <w:sz w:val="17"/>
                <w:szCs w:val="17"/>
              </w:rPr>
              <w:t xml:space="preserve">│   │   └── features/               # feature-scoped components</w:t>
            </w:r>
          </w:p>
          <w:p>
            <w:pPr>
              <w:spacing w:after="20"/>
            </w:pPr>
            <w:r>
              <w:rPr>
                <w:rFonts w:ascii="Consolas" w:cs="Consolas" w:eastAsia="Consolas" w:hAnsi="Consolas"/>
                <w:color w:val="D4D4D4"/>
                <w:sz w:val="17"/>
                <w:szCs w:val="17"/>
              </w:rPr>
              <w:t xml:space="preserve">│   │       ├── contacts/ transactions/ dashboard/ workers/ inventory/</w:t>
            </w:r>
          </w:p>
          <w:p>
            <w:pPr>
              <w:spacing w:after="20"/>
            </w:pPr>
            <w:r>
              <w:rPr>
                <w:rFonts w:ascii="Consolas" w:cs="Consolas" w:eastAsia="Consolas" w:hAnsi="Consolas"/>
                <w:color w:val="D4D4D4"/>
                <w:sz w:val="17"/>
                <w:szCs w:val="17"/>
              </w:rPr>
              <w:t xml:space="preserve">│   │</w:t>
            </w:r>
          </w:p>
          <w:p>
            <w:pPr>
              <w:spacing w:after="20"/>
            </w:pPr>
            <w:r>
              <w:rPr>
                <w:rFonts w:ascii="Consolas" w:cs="Consolas" w:eastAsia="Consolas" w:hAnsi="Consolas"/>
                <w:color w:val="D4D4D4"/>
                <w:sz w:val="17"/>
                <w:szCs w:val="17"/>
              </w:rPr>
              <w:t xml:space="preserve">│   ├── server/                    # BACKEND — all business logic</w:t>
            </w:r>
          </w:p>
          <w:p>
            <w:pPr>
              <w:spacing w:after="20"/>
            </w:pPr>
            <w:r>
              <w:rPr>
                <w:rFonts w:ascii="Consolas" w:cs="Consolas" w:eastAsia="Consolas" w:hAnsi="Consolas"/>
                <w:color w:val="D4D4D4"/>
                <w:sz w:val="17"/>
                <w:szCs w:val="17"/>
              </w:rPr>
              <w:t xml:space="preserve">│   │   ├── services/               # use-case orchestration</w:t>
            </w:r>
          </w:p>
          <w:p>
            <w:pPr>
              <w:spacing w:after="20"/>
            </w:pPr>
            <w:r>
              <w:rPr>
                <w:rFonts w:ascii="Consolas" w:cs="Consolas" w:eastAsia="Consolas" w:hAnsi="Consolas"/>
                <w:color w:val="D4D4D4"/>
                <w:sz w:val="17"/>
                <w:szCs w:val="17"/>
              </w:rPr>
              <w:t xml:space="preserve">│   │   ├── repositories/           # data access layer, wraps Prisma</w:t>
            </w:r>
          </w:p>
          <w:p>
            <w:pPr>
              <w:spacing w:after="20"/>
            </w:pPr>
            <w:r>
              <w:rPr>
                <w:rFonts w:ascii="Consolas" w:cs="Consolas" w:eastAsia="Consolas" w:hAnsi="Consolas"/>
                <w:color w:val="D4D4D4"/>
                <w:sz w:val="17"/>
                <w:szCs w:val="17"/>
              </w:rPr>
              <w:t xml:space="preserve">│   │   ├── validators/             # zod schemas — one per resource</w:t>
            </w:r>
          </w:p>
          <w:p>
            <w:pPr>
              <w:spacing w:after="20"/>
            </w:pPr>
            <w:r>
              <w:rPr>
                <w:rFonts w:ascii="Consolas" w:cs="Consolas" w:eastAsia="Consolas" w:hAnsi="Consolas"/>
                <w:color w:val="D4D4D4"/>
                <w:sz w:val="17"/>
                <w:szCs w:val="17"/>
              </w:rPr>
              <w:t xml:space="preserve">│   │   ├── middleware/             # require-session.ts, require-role.ts</w:t>
            </w:r>
          </w:p>
          <w:p>
            <w:pPr>
              <w:spacing w:after="20"/>
            </w:pPr>
            <w:r>
              <w:rPr>
                <w:rFonts w:ascii="Consolas" w:cs="Consolas" w:eastAsia="Consolas" w:hAnsi="Consolas"/>
                <w:color w:val="D4D4D4"/>
                <w:sz w:val="17"/>
                <w:szCs w:val="17"/>
              </w:rPr>
              <w:t xml:space="preserve">│   │   ├── realtime/               # pg-listener.ts (LISTEN/NOTIFY -&gt; SSE)</w:t>
            </w:r>
          </w:p>
          <w:p>
            <w:pPr>
              <w:spacing w:after="20"/>
            </w:pPr>
            <w:r>
              <w:rPr>
                <w:rFonts w:ascii="Consolas" w:cs="Consolas" w:eastAsia="Consolas" w:hAnsi="Consolas"/>
                <w:color w:val="D4D4D4"/>
                <w:sz w:val="17"/>
                <w:szCs w:val="17"/>
              </w:rPr>
              <w:t xml:space="preserve">│   │   ├── jobs/                   # cron job handlers</w:t>
            </w:r>
          </w:p>
          <w:p>
            <w:pPr>
              <w:spacing w:after="20"/>
            </w:pPr>
            <w:r>
              <w:rPr>
                <w:rFonts w:ascii="Consolas" w:cs="Consolas" w:eastAsia="Consolas" w:hAnsi="Consolas"/>
                <w:color w:val="D4D4D4"/>
                <w:sz w:val="17"/>
                <w:szCs w:val="17"/>
              </w:rPr>
              <w:t xml:space="preserve">│   │   └── lib/                    # prisma.ts, with-contact-lock.ts, fcm.ts, gemini.ts</w:t>
            </w:r>
          </w:p>
          <w:p>
            <w:pPr>
              <w:spacing w:after="20"/>
            </w:pPr>
            <w:r>
              <w:rPr>
                <w:rFonts w:ascii="Consolas" w:cs="Consolas" w:eastAsia="Consolas" w:hAnsi="Consolas"/>
                <w:color w:val="D4D4D4"/>
                <w:sz w:val="17"/>
                <w:szCs w:val="17"/>
              </w:rPr>
              <w:t xml:space="preserve">│   │</w:t>
            </w:r>
          </w:p>
          <w:p>
            <w:pPr>
              <w:spacing w:after="20"/>
            </w:pPr>
            <w:r>
              <w:rPr>
                <w:rFonts w:ascii="Consolas" w:cs="Consolas" w:eastAsia="Consolas" w:hAnsi="Consolas"/>
                <w:color w:val="D4D4D4"/>
                <w:sz w:val="17"/>
                <w:szCs w:val="17"/>
              </w:rPr>
              <w:t xml:space="preserve">│   ├── hooks/                     # client-side hooks (useSSE, useContact, useDebounce)</w:t>
            </w:r>
          </w:p>
          <w:p>
            <w:pPr>
              <w:spacing w:after="20"/>
            </w:pPr>
            <w:r>
              <w:rPr>
                <w:rFonts w:ascii="Consolas" w:cs="Consolas" w:eastAsia="Consolas" w:hAnsi="Consolas"/>
                <w:color w:val="D4D4D4"/>
                <w:sz w:val="17"/>
                <w:szCs w:val="17"/>
              </w:rPr>
              <w:t xml:space="preserve">│   ├── lib/                       # shared client-safe utils</w:t>
            </w:r>
          </w:p>
          <w:p>
            <w:pPr>
              <w:spacing w:after="20"/>
            </w:pPr>
            <w:r>
              <w:rPr>
                <w:rFonts w:ascii="Consolas" w:cs="Consolas" w:eastAsia="Consolas" w:hAnsi="Consolas"/>
                <w:color w:val="D4D4D4"/>
                <w:sz w:val="17"/>
                <w:szCs w:val="17"/>
              </w:rPr>
              <w:t xml:space="preserve">│   ├── i18n/                      # Hindi/English strings</w:t>
            </w:r>
          </w:p>
          <w:p>
            <w:pPr>
              <w:spacing w:after="20"/>
            </w:pPr>
            <w:r>
              <w:rPr>
                <w:rFonts w:ascii="Consolas" w:cs="Consolas" w:eastAsia="Consolas" w:hAnsi="Consolas"/>
                <w:color w:val="D4D4D4"/>
                <w:sz w:val="17"/>
                <w:szCs w:val="17"/>
              </w:rPr>
              <w:t xml:space="preserve">│   ├── config/                    # feature flags, constants</w:t>
            </w:r>
          </w:p>
          <w:p>
            <w:pPr>
              <w:spacing w:after="20"/>
            </w:pPr>
            <w:r>
              <w:rPr>
                <w:rFonts w:ascii="Consolas" w:cs="Consolas" w:eastAsia="Consolas" w:hAnsi="Consolas"/>
                <w:color w:val="D4D4D4"/>
                <w:sz w:val="17"/>
                <w:szCs w:val="17"/>
              </w:rPr>
              <w:t xml:space="preserve">│   └── types/                     # shared TS types + inferred zod types</w:t>
            </w:r>
          </w:p>
          <w:p>
            <w:pPr>
              <w:spacing w:after="20"/>
            </w:pPr>
            <w:r>
              <w:rPr>
                <w:rFonts w:ascii="Consolas" w:cs="Consolas" w:eastAsia="Consolas" w:hAnsi="Consolas"/>
                <w:color w:val="D4D4D4"/>
                <w:sz w:val="17"/>
                <w:szCs w:val="17"/>
              </w:rPr>
              <w:t xml:space="preserve">│</w:t>
            </w:r>
          </w:p>
          <w:p>
            <w:pPr>
              <w:spacing w:after="20"/>
            </w:pPr>
            <w:r>
              <w:rPr>
                <w:rFonts w:ascii="Consolas" w:cs="Consolas" w:eastAsia="Consolas" w:hAnsi="Consolas"/>
                <w:color w:val="D4D4D4"/>
                <w:sz w:val="17"/>
                <w:szCs w:val="17"/>
              </w:rPr>
              <w:t xml:space="preserve">├── prisma/                        # schema.prisma, migrations/, seed.ts</w:t>
            </w:r>
          </w:p>
          <w:p>
            <w:pPr>
              <w:spacing w:after="20"/>
            </w:pPr>
            <w:r>
              <w:rPr>
                <w:rFonts w:ascii="Consolas" w:cs="Consolas" w:eastAsia="Consolas" w:hAnsi="Consolas"/>
                <w:color w:val="D4D4D4"/>
                <w:sz w:val="17"/>
                <w:szCs w:val="17"/>
              </w:rPr>
              <w:t xml:space="preserve">├── docker/                        # Dockerfile, docker-compose.yml, docker-compose.dev.yml</w:t>
            </w:r>
          </w:p>
          <w:p>
            <w:pPr>
              <w:spacing w:after="20"/>
            </w:pPr>
            <w:r>
              <w:rPr>
                <w:rFonts w:ascii="Consolas" w:cs="Consolas" w:eastAsia="Consolas" w:hAnsi="Consolas"/>
                <w:color w:val="D4D4D4"/>
                <w:sz w:val="17"/>
                <w:szCs w:val="17"/>
              </w:rPr>
              <w:t xml:space="preserve">├── infra/                         # gcp/, cron/, docker/</w:t>
            </w:r>
          </w:p>
          <w:p>
            <w:pPr>
              <w:spacing w:after="20"/>
            </w:pPr>
            <w:r>
              <w:rPr>
                <w:rFonts w:ascii="Consolas" w:cs="Consolas" w:eastAsia="Consolas" w:hAnsi="Consolas"/>
                <w:color w:val="D4D4D4"/>
                <w:sz w:val="17"/>
                <w:szCs w:val="17"/>
              </w:rPr>
              <w:t xml:space="preserve">├── .github/workflows/             # ci.yml, deploy.yml</w:t>
            </w:r>
          </w:p>
          <w:p>
            <w:pPr>
              <w:spacing w:after="20"/>
            </w:pPr>
            <w:r>
              <w:rPr>
                <w:rFonts w:ascii="Consolas" w:cs="Consolas" w:eastAsia="Consolas" w:hAnsi="Consolas"/>
                <w:color w:val="D4D4D4"/>
                <w:sz w:val="17"/>
                <w:szCs w:val="17"/>
              </w:rPr>
              <w:t xml:space="preserve">├── scripts/                       # one-off ops scripts</w:t>
            </w:r>
          </w:p>
          <w:p>
            <w:pPr>
              <w:spacing w:after="20"/>
            </w:pPr>
            <w:r>
              <w:rPr>
                <w:rFonts w:ascii="Consolas" w:cs="Consolas" w:eastAsia="Consolas" w:hAnsi="Consolas"/>
                <w:color w:val="D4D4D4"/>
                <w:sz w:val="17"/>
                <w:szCs w:val="17"/>
              </w:rPr>
              <w:t xml:space="preserve">├── tests/                         # unit/, integration/, e2e/ — mirrors src/ 1:1</w:t>
            </w:r>
          </w:p>
          <w:p>
            <w:pPr>
              <w:spacing w:after="20"/>
            </w:pPr>
            <w:r>
              <w:rPr>
                <w:rFonts w:ascii="Consolas" w:cs="Consolas" w:eastAsia="Consolas" w:hAnsi="Consolas"/>
                <w:color w:val="D4D4D4"/>
                <w:sz w:val="17"/>
                <w:szCs w:val="17"/>
              </w:rPr>
              <w:t xml:space="preserve">├── public/                        # icons/, PWA manifest assets</w:t>
            </w:r>
          </w:p>
          <w:p>
            <w:pPr>
              <w:spacing w:after="20"/>
            </w:pPr>
            <w:r>
              <w:rPr>
                <w:rFonts w:ascii="Consolas" w:cs="Consolas" w:eastAsia="Consolas" w:hAnsi="Consolas"/>
                <w:color w:val="D4D4D4"/>
                <w:sz w:val="17"/>
                <w:szCs w:val="17"/>
              </w:rPr>
              <w:t xml:space="preserve">├── docs/                          # ADRs, feature spec docs</w:t>
            </w:r>
          </w:p>
          <w:p>
            <w:pPr>
              <w:spacing w:after="20"/>
            </w:pPr>
            <w:r>
              <w:rPr>
                <w:rFonts w:ascii="Consolas" w:cs="Consolas" w:eastAsia="Consolas" w:hAnsi="Consolas"/>
                <w:color w:val="D4D4D4"/>
                <w:sz w:val="17"/>
                <w:szCs w:val="17"/>
              </w:rPr>
              <w:t xml:space="preserve">├── .env.example</w:t>
            </w:r>
          </w:p>
          <w:p>
            <w:pPr>
              <w:spacing w:after="20"/>
            </w:pPr>
            <w:r>
              <w:rPr>
                <w:rFonts w:ascii="Consolas" w:cs="Consolas" w:eastAsia="Consolas" w:hAnsi="Consolas"/>
                <w:color w:val="D4D4D4"/>
                <w:sz w:val="17"/>
                <w:szCs w:val="17"/>
              </w:rPr>
              <w:t xml:space="preserve">├── tailwind.config.ts             # shared design tokens: colors, spacing, typography</w:t>
            </w:r>
          </w:p>
          <w:p>
            <w:pPr>
              <w:spacing w:after="20"/>
            </w:pPr>
            <w:r>
              <w:rPr>
                <w:rFonts w:ascii="Consolas" w:cs="Consolas" w:eastAsia="Consolas" w:hAnsi="Consolas"/>
                <w:color w:val="D4D4D4"/>
                <w:sz w:val="17"/>
                <w:szCs w:val="17"/>
              </w:rPr>
              <w:t xml:space="preserve">├── next.config.js                 # PWA config lives here</w:t>
            </w:r>
          </w:p>
          <w:p>
            <w:pPr>
              <w:spacing w:after="20"/>
            </w:pPr>
            <w:r>
              <w:rPr>
                <w:rFonts w:ascii="Consolas" w:cs="Consolas" w:eastAsia="Consolas" w:hAnsi="Consolas"/>
                <w:color w:val="D4D4D4"/>
                <w:sz w:val="17"/>
                <w:szCs w:val="17"/>
              </w:rPr>
              <w:t xml:space="preserve">├── tsconfig.json</w:t>
            </w:r>
          </w:p>
          <w:p>
            <w:pPr>
              <w:spacing w:after="20"/>
            </w:pPr>
            <w:r>
              <w:rPr>
                <w:rFonts w:ascii="Consolas" w:cs="Consolas" w:eastAsia="Consolas" w:hAnsi="Consolas"/>
                <w:color w:val="D4D4D4"/>
                <w:sz w:val="17"/>
                <w:szCs w:val="17"/>
              </w:rPr>
              <w:t xml:space="preserve">└── package.json</w:t>
            </w:r>
          </w:p>
        </w:tc>
      </w:tr>
    </w:tbl>
    <w:p>
      <w:pPr>
        <w:spacing w:after="200"/>
      </w:pPr>
    </w:p>
    <w:p>
      <w:pPr>
        <w:pStyle w:val="Heading2"/>
        <w:spacing w:after="140" w:before="300"/>
      </w:pPr>
      <w:r>
        <w:rPr>
          <w:rFonts w:ascii="Calibri" w:cs="Calibri" w:eastAsia="Calibri" w:hAnsi="Calibri"/>
          <w:b/>
          <w:bCs/>
          <w:color w:val="16324F"/>
          <w:sz w:val="24"/>
          <w:szCs w:val="24"/>
        </w:rPr>
        <w:t xml:space="preserve">8.1 Why This Shape</w:t>
      </w:r>
    </w:p>
    <w:p>
      <w:pPr>
        <w:pStyle w:val="ListParagraph"/>
        <w:numPr>
          <w:ilvl w:val="0"/>
          <w:numId w:val="2"/>
        </w:numPr>
        <w:spacing w:after="90" w:line="290"/>
      </w:pPr>
      <w:r>
        <w:rPr>
          <w:rFonts w:ascii="Calibri" w:cs="Calibri" w:eastAsia="Calibri" w:hAnsi="Calibri"/>
          <w:color w:val="262626"/>
          <w:sz w:val="21"/>
          <w:szCs w:val="21"/>
        </w:rPr>
        <w:t xml:space="preserve">Frontend/backend separation lives inside src/, not as two repos — the boundary is enforced by import direction: components/ never imports from server/ directly; API routes are the only bridge.</w:t>
      </w:r>
    </w:p>
    <w:p>
      <w:pPr>
        <w:pStyle w:val="ListParagraph"/>
        <w:numPr>
          <w:ilvl w:val="0"/>
          <w:numId w:val="2"/>
        </w:numPr>
        <w:spacing w:after="90" w:line="290"/>
      </w:pPr>
      <w:r>
        <w:rPr>
          <w:rFonts w:ascii="Calibri" w:cs="Calibri" w:eastAsia="Calibri" w:hAnsi="Calibri"/>
          <w:color w:val="262626"/>
          <w:sz w:val="21"/>
          <w:szCs w:val="21"/>
        </w:rPr>
        <w:t xml:space="preserve">Feature-based, not type-based, past the first level — components/features/, app/api/, app/(dashboard)/, and server/services/ are all named after domain concepts (contacts, transactions, workers, inventory, paper-import), matching PRD entities. A developer working on Inventory touches inventory/ folders across the tree and rarely opens a file another developer owns — the single biggest lever for fewer merge conflicts.</w:t>
      </w:r>
    </w:p>
    <w:p>
      <w:pPr>
        <w:pStyle w:val="ListParagraph"/>
        <w:numPr>
          <w:ilvl w:val="0"/>
          <w:numId w:val="2"/>
        </w:numPr>
        <w:spacing w:after="90" w:line="290"/>
      </w:pPr>
      <w:r>
        <w:rPr>
          <w:rFonts w:ascii="Calibri" w:cs="Calibri" w:eastAsia="Calibri" w:hAnsi="Calibri"/>
          <w:color w:val="262626"/>
          <w:sz w:val="21"/>
          <w:szCs w:val="21"/>
        </w:rPr>
        <w:t xml:space="preserve">Thin routes, fat services — app/api/*/route.ts files only parse the request, call a server/services/* function, and return the response. All logic lives in services/, tested independently of HTTP.</w:t>
      </w:r>
    </w:p>
    <w:p>
      <w:pPr>
        <w:pStyle w:val="ListParagraph"/>
        <w:numPr>
          <w:ilvl w:val="0"/>
          <w:numId w:val="2"/>
        </w:numPr>
        <w:spacing w:after="90" w:line="290"/>
      </w:pPr>
      <w:r>
        <w:rPr>
          <w:rFonts w:ascii="Calibri" w:cs="Calibri" w:eastAsia="Calibri" w:hAnsi="Calibri"/>
          <w:color w:val="262626"/>
          <w:sz w:val="21"/>
          <w:szCs w:val="21"/>
        </w:rPr>
        <w:t xml:space="preserve">Repository layer isolates Prisma — server/repositories/ is the only place prisma.* calls happen for core entities; schema changes have a one-file blast radius per entity.</w:t>
      </w:r>
    </w:p>
    <w:p>
      <w:pPr>
        <w:pStyle w:val="ListParagraph"/>
        <w:numPr>
          <w:ilvl w:val="0"/>
          <w:numId w:val="2"/>
        </w:numPr>
        <w:spacing w:after="90" w:line="290"/>
      </w:pPr>
      <w:r>
        <w:rPr>
          <w:rFonts w:ascii="Calibri" w:cs="Calibri" w:eastAsia="Calibri" w:hAnsi="Calibri"/>
          <w:color w:val="262626"/>
          <w:sz w:val="21"/>
          <w:szCs w:val="21"/>
        </w:rPr>
        <w:t xml:space="preserve">One validator file per resource — shared by both the API route and the client form via the same Zod schema, so server and form can never drift.</w:t>
      </w:r>
    </w:p>
    <w:p>
      <w:pPr>
        <w:pStyle w:val="ListParagraph"/>
        <w:numPr>
          <w:ilvl w:val="0"/>
          <w:numId w:val="2"/>
        </w:numPr>
        <w:spacing w:after="90" w:line="290"/>
      </w:pPr>
      <w:r>
        <w:rPr>
          <w:rFonts w:ascii="Calibri" w:cs="Calibri" w:eastAsia="Calibri" w:hAnsi="Calibri"/>
          <w:color w:val="262626"/>
          <w:sz w:val="21"/>
          <w:szCs w:val="21"/>
        </w:rPr>
        <w:t xml:space="preserve">Docker for parity and onboarding — docker-compose.dev.yml spins up Postgres + the app with hot reload so a new teammate is coding in minutes with no local Postgres install.</w:t>
      </w:r>
    </w:p>
    <w:p>
      <w:pPr>
        <w:pStyle w:val="ListParagraph"/>
        <w:numPr>
          <w:ilvl w:val="0"/>
          <w:numId w:val="2"/>
        </w:numPr>
        <w:spacing w:after="90" w:line="290"/>
      </w:pPr>
      <w:r>
        <w:rPr>
          <w:rFonts w:ascii="Calibri" w:cs="Calibri" w:eastAsia="Calibri" w:hAnsi="Calibri"/>
          <w:color w:val="262626"/>
          <w:sz w:val="21"/>
          <w:szCs w:val="21"/>
        </w:rPr>
        <w:t xml:space="preserve">Route groups (auth) / (dashboard) — organize URLs without affecting the URL path, cleanly separating authenticated vs. public layouts.</w:t>
      </w:r>
    </w:p>
    <w:p>
      <w:pPr>
        <w:pStyle w:val="ListParagraph"/>
        <w:numPr>
          <w:ilvl w:val="0"/>
          <w:numId w:val="2"/>
        </w:numPr>
        <w:spacing w:after="90" w:line="290"/>
      </w:pPr>
      <w:r>
        <w:rPr>
          <w:rFonts w:ascii="Calibri" w:cs="Calibri" w:eastAsia="Calibri" w:hAnsi="Calibri"/>
          <w:color w:val="262626"/>
          <w:sz w:val="21"/>
          <w:szCs w:val="21"/>
        </w:rPr>
        <w:t xml:space="preserve">Tests mirror source structure 1:1 — tests/unit/server/services/... maps to src/server/services/..., so it's always obvious where a test for a given file lives.</w:t>
      </w:r>
    </w:p>
    <w:p>
      <w:pPr>
        <w:pStyle w:val="Heading2"/>
        <w:spacing w:after="140" w:before="300"/>
      </w:pPr>
      <w:r>
        <w:rPr>
          <w:rFonts w:ascii="Calibri" w:cs="Calibri" w:eastAsia="Calibri" w:hAnsi="Calibri"/>
          <w:b/>
          <w:bCs/>
          <w:color w:val="16324F"/>
          <w:sz w:val="24"/>
          <w:szCs w:val="24"/>
        </w:rPr>
        <w:t xml:space="preserve">8.2 Git Conflict Rules of Thumb</w:t>
      </w:r>
    </w:p>
    <w:p>
      <w:pPr>
        <w:pStyle w:val="ListParagraph"/>
        <w:numPr>
          <w:ilvl w:val="0"/>
          <w:numId w:val="2"/>
        </w:numPr>
        <w:spacing w:after="90" w:line="290"/>
      </w:pPr>
      <w:r>
        <w:rPr>
          <w:rFonts w:ascii="Calibri" w:cs="Calibri" w:eastAsia="Calibri" w:hAnsi="Calibri"/>
          <w:color w:val="262626"/>
          <w:sz w:val="21"/>
          <w:szCs w:val="21"/>
        </w:rPr>
        <w:t xml:space="preserve">Never add a new export to an existing barrel file — no barrel files are used in services/ or repositories/ for this reason; import directly from the specific file.</w:t>
      </w:r>
    </w:p>
    <w:p>
      <w:pPr>
        <w:pStyle w:val="ListParagraph"/>
        <w:numPr>
          <w:ilvl w:val="0"/>
          <w:numId w:val="2"/>
        </w:numPr>
        <w:spacing w:after="90" w:line="290"/>
      </w:pPr>
      <w:r>
        <w:rPr>
          <w:rFonts w:ascii="Calibri" w:cs="Calibri" w:eastAsia="Calibri" w:hAnsi="Calibri"/>
          <w:color w:val="262626"/>
          <w:sz w:val="21"/>
          <w:szCs w:val="21"/>
        </w:rPr>
        <w:t xml:space="preserve">One PR = one feature folder where possible (e.g. all of inventory/*), not scattered cross-cutting edits.</w:t>
      </w:r>
    </w:p>
    <w:p>
      <w:pPr>
        <w:pStyle w:val="ListParagraph"/>
        <w:numPr>
          <w:ilvl w:val="0"/>
          <w:numId w:val="2"/>
        </w:numPr>
        <w:spacing w:after="90" w:line="290"/>
      </w:pPr>
      <w:r>
        <w:rPr>
          <w:rFonts w:ascii="Calibri" w:cs="Calibri" w:eastAsia="Calibri" w:hAnsi="Calibri"/>
          <w:color w:val="262626"/>
          <w:sz w:val="21"/>
          <w:szCs w:val="21"/>
        </w:rPr>
        <w:t xml:space="preserve">Shared files everyone touches (schema.prisma, types/, config/constants.ts, tailwind.config.ts) are the few spots where conflicts happen — keep changes there small, reviewed fast, merged often.</w:t>
      </w:r>
    </w:p>
    <w:p>
      <w:pPr>
        <w:pStyle w:val="ListParagraph"/>
        <w:numPr>
          <w:ilvl w:val="0"/>
          <w:numId w:val="2"/>
        </w:numPr>
        <w:spacing w:after="90" w:line="290"/>
      </w:pPr>
      <w:r>
        <w:rPr>
          <w:rFonts w:ascii="Calibri" w:cs="Calibri" w:eastAsia="Calibri" w:hAnsi="Calibri"/>
          <w:color w:val="262626"/>
          <w:sz w:val="21"/>
          <w:szCs w:val="21"/>
        </w:rPr>
        <w:t xml:space="preserve">Migrations (prisma/migrations/) are append-only and generated, never hand-edited or rebased — always prisma migrate dev on top of latest main.</w:t>
      </w:r>
    </w:p>
    <w:p>
      <w:r>
        <w:br w:type="page"/>
      </w:r>
    </w:p>
    <w:p>
      <w:pPr>
        <w:pStyle w:val="Heading1"/>
        <w:pBdr>
          <w:bottom w:val="single" w:color="1F3864" w:sz="10" w:space="6"/>
        </w:pBdr>
        <w:spacing w:after="200" w:before="400"/>
      </w:pPr>
      <w:r>
        <w:rPr>
          <w:rFonts w:ascii="Calibri" w:cs="Calibri" w:eastAsia="Calibri" w:hAnsi="Calibri"/>
          <w:b/>
          <w:bCs/>
          <w:color w:val="1F3864"/>
          <w:sz w:val="30"/>
          <w:szCs w:val="30"/>
        </w:rPr>
        <w:t xml:space="preserve">9. Non-Functional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Concern</w:t>
            </w:r>
          </w:p>
        </w:tc>
        <w:tc>
          <w:tcPr>
            <w:tcW w:type="dxa" w:w="695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Approach</w:t>
            </w:r>
          </w:p>
        </w:tc>
      </w:tr>
      <w:tr>
        <w:tc>
          <w:tcPr>
            <w:tcW w:type="dxa" w:w="24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spacing w:after="0"/>
              <w:jc w:val="left"/>
            </w:pPr>
            <w:r>
              <w:rPr>
                <w:rFonts w:ascii="Calibri" w:cs="Calibri" w:eastAsia="Calibri" w:hAnsi="Calibri"/>
                <w:b w:val="false"/>
                <w:bCs w:val="false"/>
                <w:i w:val="false"/>
                <w:iCs w:val="false"/>
                <w:color w:val="222222"/>
                <w:sz w:val="20"/>
                <w:szCs w:val="20"/>
              </w:rPr>
              <w:t xml:space="preserve">Scalability</w:t>
            </w:r>
          </w:p>
        </w:tc>
        <w:tc>
          <w:tcPr>
            <w:tcW w:type="dxa" w:w="69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spacing w:after="0"/>
              <w:jc w:val="left"/>
            </w:pPr>
            <w:r>
              <w:rPr>
                <w:rFonts w:ascii="Calibri" w:cs="Calibri" w:eastAsia="Calibri" w:hAnsi="Calibri"/>
                <w:b w:val="false"/>
                <w:bCs w:val="false"/>
                <w:i w:val="false"/>
                <w:iCs w:val="false"/>
                <w:color w:val="222222"/>
                <w:sz w:val="20"/>
                <w:szCs w:val="20"/>
              </w:rPr>
              <w:t xml:space="preserve">Cursor-based pagination (4.8), cached EarningsRollup (4.9), row-level locking rather than table locking (4.7) — all designed for thousands of transactions per shop without degrading.</w:t>
            </w:r>
          </w:p>
        </w:tc>
      </w:tr>
      <w:tr>
        <w:tc>
          <w:tcPr>
            <w:tcW w:type="dxa" w:w="2400"/>
            <w:tcBorders>
              <w:top w:val="single" w:color="BFBFBF" w:sz="4"/>
              <w:left w:val="single" w:color="BFBFBF" w:sz="4"/>
              <w:bottom w:val="single" w:color="BFBFBF" w:sz="4"/>
              <w:right w:val="single" w:color="BFBFBF" w:sz="4"/>
            </w:tcBorders>
            <w:shd w:fill="F7F9FC" w:color="auto" w:val="clear"/>
            <w:tcMar>
              <w:top w:type="dxa" w:w="90"/>
              <w:left w:type="dxa" w:w="120"/>
              <w:bottom w:type="dxa" w:w="90"/>
              <w:right w:type="dxa" w:w="120"/>
            </w:tcMar>
            <w:vAlign w:val="center"/>
          </w:tcPr>
          <w:p>
            <w:pPr>
              <w:spacing w:after="0"/>
              <w:jc w:val="left"/>
            </w:pPr>
            <w:r>
              <w:rPr>
                <w:rFonts w:ascii="Calibri" w:cs="Calibri" w:eastAsia="Calibri" w:hAnsi="Calibri"/>
                <w:b w:val="false"/>
                <w:bCs w:val="false"/>
                <w:i w:val="false"/>
                <w:iCs w:val="false"/>
                <w:color w:val="222222"/>
                <w:sz w:val="20"/>
                <w:szCs w:val="20"/>
              </w:rPr>
              <w:t xml:space="preserve">Data Integrity</w:t>
            </w:r>
          </w:p>
        </w:tc>
        <w:tc>
          <w:tcPr>
            <w:tcW w:type="dxa" w:w="6950"/>
            <w:tcBorders>
              <w:top w:val="single" w:color="BFBFBF" w:sz="4"/>
              <w:left w:val="single" w:color="BFBFBF" w:sz="4"/>
              <w:bottom w:val="single" w:color="BFBFBF" w:sz="4"/>
              <w:right w:val="single" w:color="BFBFBF" w:sz="4"/>
            </w:tcBorders>
            <w:shd w:fill="F7F9FC" w:color="auto" w:val="clear"/>
            <w:tcMar>
              <w:top w:type="dxa" w:w="90"/>
              <w:left w:type="dxa" w:w="120"/>
              <w:bottom w:type="dxa" w:w="90"/>
              <w:right w:type="dxa" w:w="120"/>
            </w:tcMar>
            <w:vAlign w:val="center"/>
          </w:tcPr>
          <w:p>
            <w:pPr>
              <w:spacing w:after="0"/>
              <w:jc w:val="left"/>
            </w:pPr>
            <w:r>
              <w:rPr>
                <w:rFonts w:ascii="Calibri" w:cs="Calibri" w:eastAsia="Calibri" w:hAnsi="Calibri"/>
                <w:b w:val="false"/>
                <w:bCs w:val="false"/>
                <w:i w:val="false"/>
                <w:iCs w:val="false"/>
                <w:color w:val="222222"/>
                <w:sz w:val="20"/>
                <w:szCs w:val="20"/>
              </w:rPr>
              <w:t xml:space="preserve">Decimal currency storage (4.6), row-locked balance updates (4.7), atomic writes for rollups and audit rows in the same DB transaction as the triggering change.</w:t>
            </w:r>
          </w:p>
        </w:tc>
      </w:tr>
      <w:tr>
        <w:tc>
          <w:tcPr>
            <w:tcW w:type="dxa" w:w="24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spacing w:after="0"/>
              <w:jc w:val="left"/>
            </w:pPr>
            <w:r>
              <w:rPr>
                <w:rFonts w:ascii="Calibri" w:cs="Calibri" w:eastAsia="Calibri" w:hAnsi="Calibri"/>
                <w:b w:val="false"/>
                <w:bCs w:val="false"/>
                <w:i w:val="false"/>
                <w:iCs w:val="false"/>
                <w:color w:val="222222"/>
                <w:sz w:val="20"/>
                <w:szCs w:val="20"/>
              </w:rPr>
              <w:t xml:space="preserve">Auditability</w:t>
            </w:r>
          </w:p>
        </w:tc>
        <w:tc>
          <w:tcPr>
            <w:tcW w:type="dxa" w:w="69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spacing w:after="0"/>
              <w:jc w:val="left"/>
            </w:pPr>
            <w:r>
              <w:rPr>
                <w:rFonts w:ascii="Calibri" w:cs="Calibri" w:eastAsia="Calibri" w:hAnsi="Calibri"/>
                <w:b w:val="false"/>
                <w:bCs w:val="false"/>
                <w:i w:val="false"/>
                <w:iCs w:val="false"/>
                <w:color w:val="222222"/>
                <w:sz w:val="20"/>
                <w:szCs w:val="20"/>
              </w:rPr>
              <w:t xml:space="preserve">Every mutating action (transaction edit/delete, salary payment, stock approval) writes an audit row with who/when/before/after — no exceptions, no separate code paths.</w:t>
            </w:r>
          </w:p>
        </w:tc>
      </w:tr>
      <w:tr>
        <w:tc>
          <w:tcPr>
            <w:tcW w:type="dxa" w:w="2400"/>
            <w:tcBorders>
              <w:top w:val="single" w:color="BFBFBF" w:sz="4"/>
              <w:left w:val="single" w:color="BFBFBF" w:sz="4"/>
              <w:bottom w:val="single" w:color="BFBFBF" w:sz="4"/>
              <w:right w:val="single" w:color="BFBFBF" w:sz="4"/>
            </w:tcBorders>
            <w:shd w:fill="F7F9FC" w:color="auto" w:val="clear"/>
            <w:tcMar>
              <w:top w:type="dxa" w:w="90"/>
              <w:left w:type="dxa" w:w="120"/>
              <w:bottom w:type="dxa" w:w="90"/>
              <w:right w:type="dxa" w:w="120"/>
            </w:tcMar>
            <w:vAlign w:val="center"/>
          </w:tcPr>
          <w:p>
            <w:pPr>
              <w:spacing w:after="0"/>
              <w:jc w:val="left"/>
            </w:pPr>
            <w:r>
              <w:rPr>
                <w:rFonts w:ascii="Calibri" w:cs="Calibri" w:eastAsia="Calibri" w:hAnsi="Calibri"/>
                <w:b w:val="false"/>
                <w:bCs w:val="false"/>
                <w:i w:val="false"/>
                <w:iCs w:val="false"/>
                <w:color w:val="222222"/>
                <w:sz w:val="20"/>
                <w:szCs w:val="20"/>
              </w:rPr>
              <w:t xml:space="preserve">Concurrency Safety</w:t>
            </w:r>
          </w:p>
        </w:tc>
        <w:tc>
          <w:tcPr>
            <w:tcW w:type="dxa" w:w="6950"/>
            <w:tcBorders>
              <w:top w:val="single" w:color="BFBFBF" w:sz="4"/>
              <w:left w:val="single" w:color="BFBFBF" w:sz="4"/>
              <w:bottom w:val="single" w:color="BFBFBF" w:sz="4"/>
              <w:right w:val="single" w:color="BFBFBF" w:sz="4"/>
            </w:tcBorders>
            <w:shd w:fill="F7F9FC" w:color="auto" w:val="clear"/>
            <w:tcMar>
              <w:top w:type="dxa" w:w="90"/>
              <w:left w:type="dxa" w:w="120"/>
              <w:bottom w:type="dxa" w:w="90"/>
              <w:right w:type="dxa" w:w="120"/>
            </w:tcMar>
            <w:vAlign w:val="center"/>
          </w:tcPr>
          <w:p>
            <w:pPr>
              <w:spacing w:after="0"/>
              <w:jc w:val="left"/>
            </w:pPr>
            <w:r>
              <w:rPr>
                <w:rFonts w:ascii="Calibri" w:cs="Calibri" w:eastAsia="Calibri" w:hAnsi="Calibri"/>
                <w:b w:val="false"/>
                <w:bCs w:val="false"/>
                <w:i w:val="false"/>
                <w:iCs w:val="false"/>
                <w:color w:val="222222"/>
                <w:sz w:val="20"/>
                <w:szCs w:val="20"/>
              </w:rPr>
              <w:t xml:space="preserve">Hybrid pessimistic + optimistic locking (4.1) for edits; SELECT ... FOR UPDATE row locks (4.7) for concurrent inserts.</w:t>
            </w:r>
          </w:p>
        </w:tc>
      </w:tr>
      <w:tr>
        <w:tc>
          <w:tcPr>
            <w:tcW w:type="dxa" w:w="24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spacing w:after="0"/>
              <w:jc w:val="left"/>
            </w:pPr>
            <w:r>
              <w:rPr>
                <w:rFonts w:ascii="Calibri" w:cs="Calibri" w:eastAsia="Calibri" w:hAnsi="Calibri"/>
                <w:b w:val="false"/>
                <w:bCs w:val="false"/>
                <w:i w:val="false"/>
                <w:iCs w:val="false"/>
                <w:color w:val="222222"/>
                <w:sz w:val="20"/>
                <w:szCs w:val="20"/>
              </w:rPr>
              <w:t xml:space="preserve">Offline Resilience</w:t>
            </w:r>
          </w:p>
        </w:tc>
        <w:tc>
          <w:tcPr>
            <w:tcW w:type="dxa" w:w="69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spacing w:after="0"/>
              <w:jc w:val="left"/>
            </w:pPr>
            <w:r>
              <w:rPr>
                <w:rFonts w:ascii="Calibri" w:cs="Calibri" w:eastAsia="Calibri" w:hAnsi="Calibri"/>
                <w:b w:val="false"/>
                <w:bCs w:val="false"/>
                <w:i w:val="false"/>
                <w:iCs w:val="false"/>
                <w:color w:val="222222"/>
                <w:sz w:val="20"/>
                <w:szCs w:val="20"/>
              </w:rPr>
              <w:t xml:space="preserve">PWA with a local write-queue; queued writes replay through the same version-checked path as live writes on reconnect (see Section 7).</w:t>
            </w:r>
          </w:p>
        </w:tc>
      </w:tr>
      <w:tr>
        <w:tc>
          <w:tcPr>
            <w:tcW w:type="dxa" w:w="2400"/>
            <w:tcBorders>
              <w:top w:val="single" w:color="BFBFBF" w:sz="4"/>
              <w:left w:val="single" w:color="BFBFBF" w:sz="4"/>
              <w:bottom w:val="single" w:color="BFBFBF" w:sz="4"/>
              <w:right w:val="single" w:color="BFBFBF" w:sz="4"/>
            </w:tcBorders>
            <w:shd w:fill="F7F9FC" w:color="auto" w:val="clear"/>
            <w:tcMar>
              <w:top w:type="dxa" w:w="90"/>
              <w:left w:type="dxa" w:w="120"/>
              <w:bottom w:type="dxa" w:w="90"/>
              <w:right w:type="dxa" w:w="120"/>
            </w:tcMar>
            <w:vAlign w:val="center"/>
          </w:tcPr>
          <w:p>
            <w:pPr>
              <w:spacing w:after="0"/>
              <w:jc w:val="left"/>
            </w:pPr>
            <w:r>
              <w:rPr>
                <w:rFonts w:ascii="Calibri" w:cs="Calibri" w:eastAsia="Calibri" w:hAnsi="Calibri"/>
                <w:b w:val="false"/>
                <w:bCs w:val="false"/>
                <w:i w:val="false"/>
                <w:iCs w:val="false"/>
                <w:color w:val="222222"/>
                <w:sz w:val="20"/>
                <w:szCs w:val="20"/>
              </w:rPr>
              <w:t xml:space="preserve">Low-Ops Infrastructure</w:t>
            </w:r>
          </w:p>
        </w:tc>
        <w:tc>
          <w:tcPr>
            <w:tcW w:type="dxa" w:w="6950"/>
            <w:tcBorders>
              <w:top w:val="single" w:color="BFBFBF" w:sz="4"/>
              <w:left w:val="single" w:color="BFBFBF" w:sz="4"/>
              <w:bottom w:val="single" w:color="BFBFBF" w:sz="4"/>
              <w:right w:val="single" w:color="BFBFBF" w:sz="4"/>
            </w:tcBorders>
            <w:shd w:fill="F7F9FC" w:color="auto" w:val="clear"/>
            <w:tcMar>
              <w:top w:type="dxa" w:w="90"/>
              <w:left w:type="dxa" w:w="120"/>
              <w:bottom w:type="dxa" w:w="90"/>
              <w:right w:type="dxa" w:w="120"/>
            </w:tcMar>
            <w:vAlign w:val="center"/>
          </w:tcPr>
          <w:p>
            <w:pPr>
              <w:spacing w:after="0"/>
              <w:jc w:val="left"/>
            </w:pPr>
            <w:r>
              <w:rPr>
                <w:rFonts w:ascii="Calibri" w:cs="Calibri" w:eastAsia="Calibri" w:hAnsi="Calibri"/>
                <w:b w:val="false"/>
                <w:bCs w:val="false"/>
                <w:i w:val="false"/>
                <w:iCs w:val="false"/>
                <w:color w:val="222222"/>
                <w:sz w:val="20"/>
                <w:szCs w:val="20"/>
              </w:rPr>
              <w:t xml:space="preserve">Serverless Cloud Run, SSE built on existing Postgres rather than a new real-time service, free-tier scheduling pre-launch.</w:t>
            </w:r>
          </w:p>
        </w:tc>
      </w:tr>
      <w:tr>
        <w:tc>
          <w:tcPr>
            <w:tcW w:type="dxa" w:w="24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spacing w:after="0"/>
              <w:jc w:val="left"/>
            </w:pPr>
            <w:r>
              <w:rPr>
                <w:rFonts w:ascii="Calibri" w:cs="Calibri" w:eastAsia="Calibri" w:hAnsi="Calibri"/>
                <w:b w:val="false"/>
                <w:bCs w:val="false"/>
                <w:i w:val="false"/>
                <w:iCs w:val="false"/>
                <w:color w:val="222222"/>
                <w:sz w:val="20"/>
                <w:szCs w:val="20"/>
              </w:rPr>
              <w:t xml:space="preserve">Internationalization</w:t>
            </w:r>
          </w:p>
        </w:tc>
        <w:tc>
          <w:tcPr>
            <w:tcW w:type="dxa" w:w="69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spacing w:after="0"/>
              <w:jc w:val="left"/>
            </w:pPr>
            <w:r>
              <w:rPr>
                <w:rFonts w:ascii="Calibri" w:cs="Calibri" w:eastAsia="Calibri" w:hAnsi="Calibri"/>
                <w:b w:val="false"/>
                <w:bCs w:val="false"/>
                <w:i w:val="false"/>
                <w:iCs w:val="false"/>
                <w:color w:val="222222"/>
                <w:sz w:val="20"/>
                <w:szCs w:val="20"/>
              </w:rPr>
              <w:t xml:space="preserve">Hindi/English toggle built in from day one via src/i18n/, since retrofitting i18n later is significantly more painful.</w:t>
            </w:r>
          </w:p>
        </w:tc>
      </w:tr>
      <w:tr>
        <w:tc>
          <w:tcPr>
            <w:tcW w:type="dxa" w:w="2400"/>
            <w:tcBorders>
              <w:top w:val="single" w:color="BFBFBF" w:sz="4"/>
              <w:left w:val="single" w:color="BFBFBF" w:sz="4"/>
              <w:bottom w:val="single" w:color="BFBFBF" w:sz="4"/>
              <w:right w:val="single" w:color="BFBFBF" w:sz="4"/>
            </w:tcBorders>
            <w:shd w:fill="F7F9FC" w:color="auto" w:val="clear"/>
            <w:tcMar>
              <w:top w:type="dxa" w:w="90"/>
              <w:left w:type="dxa" w:w="120"/>
              <w:bottom w:type="dxa" w:w="90"/>
              <w:right w:type="dxa" w:w="120"/>
            </w:tcMar>
            <w:vAlign w:val="center"/>
          </w:tcPr>
          <w:p>
            <w:pPr>
              <w:spacing w:after="0"/>
              <w:jc w:val="left"/>
            </w:pPr>
            <w:r>
              <w:rPr>
                <w:rFonts w:ascii="Calibri" w:cs="Calibri" w:eastAsia="Calibri" w:hAnsi="Calibri"/>
                <w:b w:val="false"/>
                <w:bCs w:val="false"/>
                <w:i w:val="false"/>
                <w:iCs w:val="false"/>
                <w:color w:val="222222"/>
                <w:sz w:val="20"/>
                <w:szCs w:val="20"/>
              </w:rPr>
              <w:t xml:space="preserve">Security</w:t>
            </w:r>
          </w:p>
        </w:tc>
        <w:tc>
          <w:tcPr>
            <w:tcW w:type="dxa" w:w="6950"/>
            <w:tcBorders>
              <w:top w:val="single" w:color="BFBFBF" w:sz="4"/>
              <w:left w:val="single" w:color="BFBFBF" w:sz="4"/>
              <w:bottom w:val="single" w:color="BFBFBF" w:sz="4"/>
              <w:right w:val="single" w:color="BFBFBF" w:sz="4"/>
            </w:tcBorders>
            <w:shd w:fill="F7F9FC" w:color="auto" w:val="clear"/>
            <w:tcMar>
              <w:top w:type="dxa" w:w="90"/>
              <w:left w:type="dxa" w:w="120"/>
              <w:bottom w:type="dxa" w:w="90"/>
              <w:right w:type="dxa" w:w="120"/>
            </w:tcMar>
            <w:vAlign w:val="center"/>
          </w:tcPr>
          <w:p>
            <w:pPr>
              <w:spacing w:after="0"/>
              <w:jc w:val="left"/>
            </w:pPr>
            <w:r>
              <w:rPr>
                <w:rFonts w:ascii="Calibri" w:cs="Calibri" w:eastAsia="Calibri" w:hAnsi="Calibri"/>
                <w:b w:val="false"/>
                <w:bCs w:val="false"/>
                <w:i w:val="false"/>
                <w:iCs w:val="false"/>
                <w:color w:val="222222"/>
                <w:sz w:val="20"/>
                <w:szCs w:val="20"/>
              </w:rPr>
              <w:t xml:space="preserve">Real session-based auth from day one (4.3); role-based access control enforced centrally in server/middleware/require-role.ts; cron routes protected by a shared-secret header.</w:t>
            </w:r>
          </w:p>
        </w:tc>
      </w:tr>
    </w:tbl>
    <w:p>
      <w:pPr>
        <w:pStyle w:val="Heading1"/>
        <w:pBdr>
          <w:bottom w:val="single" w:color="1F3864" w:sz="10" w:space="6"/>
        </w:pBdr>
        <w:spacing w:after="200" w:before="400"/>
      </w:pPr>
      <w:r>
        <w:rPr>
          <w:rFonts w:ascii="Calibri" w:cs="Calibri" w:eastAsia="Calibri" w:hAnsi="Calibri"/>
          <w:b/>
          <w:bCs/>
          <w:color w:val="1F3864"/>
          <w:sz w:val="30"/>
          <w:szCs w:val="30"/>
        </w:rPr>
        <w:t xml:space="preserve">10. Role-Based Permissions Matrix</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50"/>
        <w:gridCol w:w="2350"/>
        <w:gridCol w:w="2350"/>
      </w:tblGrid>
      <w:tr>
        <w:trPr>
          <w:tblHeader/>
        </w:trPr>
        <w:tc>
          <w:tcPr>
            <w:tcW w:type="dxa" w:w="465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Action</w:t>
            </w:r>
          </w:p>
        </w:tc>
        <w:tc>
          <w:tcPr>
            <w:tcW w:type="dxa" w:w="235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Owner</w:t>
            </w:r>
          </w:p>
        </w:tc>
        <w:tc>
          <w:tcPr>
            <w:tcW w:type="dxa" w:w="235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Staff</w:t>
            </w:r>
          </w:p>
        </w:tc>
      </w:tr>
      <w:tr>
        <w:tc>
          <w:tcPr>
            <w:tcW w:type="dxa" w:w="46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spacing w:after="0"/>
              <w:jc w:val="left"/>
            </w:pPr>
            <w:r>
              <w:rPr>
                <w:rFonts w:ascii="Calibri" w:cs="Calibri" w:eastAsia="Calibri" w:hAnsi="Calibri"/>
                <w:b w:val="false"/>
                <w:bCs w:val="false"/>
                <w:i w:val="false"/>
                <w:iCs w:val="false"/>
                <w:color w:val="222222"/>
                <w:sz w:val="20"/>
                <w:szCs w:val="20"/>
              </w:rPr>
              <w:t xml:space="preserve">Add transaction / contact</w:t>
            </w:r>
          </w:p>
        </w:tc>
        <w:tc>
          <w:tcPr>
            <w:tcW w:type="dxa" w:w="23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spacing w:after="0"/>
              <w:jc w:val="left"/>
            </w:pPr>
            <w:r>
              <w:rPr>
                <w:rFonts w:ascii="Calibri" w:cs="Calibri" w:eastAsia="Calibri" w:hAnsi="Calibri"/>
                <w:b w:val="false"/>
                <w:bCs w:val="false"/>
                <w:i w:val="false"/>
                <w:iCs w:val="false"/>
                <w:color w:val="222222"/>
                <w:sz w:val="20"/>
                <w:szCs w:val="20"/>
              </w:rPr>
              <w:t xml:space="preserve">Yes</w:t>
            </w:r>
          </w:p>
        </w:tc>
        <w:tc>
          <w:tcPr>
            <w:tcW w:type="dxa" w:w="23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spacing w:after="0"/>
              <w:jc w:val="left"/>
            </w:pPr>
            <w:r>
              <w:rPr>
                <w:rFonts w:ascii="Calibri" w:cs="Calibri" w:eastAsia="Calibri" w:hAnsi="Calibri"/>
                <w:b w:val="false"/>
                <w:bCs w:val="false"/>
                <w:i w:val="false"/>
                <w:iCs w:val="false"/>
                <w:color w:val="222222"/>
                <w:sz w:val="20"/>
                <w:szCs w:val="20"/>
              </w:rPr>
              <w:t xml:space="preserve">Yes</w:t>
            </w:r>
          </w:p>
        </w:tc>
      </w:tr>
      <w:tr>
        <w:tc>
          <w:tcPr>
            <w:tcW w:type="dxa" w:w="4650"/>
            <w:tcBorders>
              <w:top w:val="single" w:color="BFBFBF" w:sz="4"/>
              <w:left w:val="single" w:color="BFBFBF" w:sz="4"/>
              <w:bottom w:val="single" w:color="BFBFBF" w:sz="4"/>
              <w:right w:val="single" w:color="BFBFBF" w:sz="4"/>
            </w:tcBorders>
            <w:shd w:fill="F7F9FC" w:color="auto" w:val="clear"/>
            <w:tcMar>
              <w:top w:type="dxa" w:w="90"/>
              <w:left w:type="dxa" w:w="120"/>
              <w:bottom w:type="dxa" w:w="90"/>
              <w:right w:type="dxa" w:w="120"/>
            </w:tcMar>
            <w:vAlign w:val="center"/>
          </w:tcPr>
          <w:p>
            <w:pPr>
              <w:spacing w:after="0"/>
              <w:jc w:val="left"/>
            </w:pPr>
            <w:r>
              <w:rPr>
                <w:rFonts w:ascii="Calibri" w:cs="Calibri" w:eastAsia="Calibri" w:hAnsi="Calibri"/>
                <w:b w:val="false"/>
                <w:bCs w:val="false"/>
                <w:i w:val="false"/>
                <w:iCs w:val="false"/>
                <w:color w:val="222222"/>
                <w:sz w:val="20"/>
                <w:szCs w:val="20"/>
              </w:rPr>
              <w:t xml:space="preserve">Edit / delete transaction</w:t>
            </w:r>
          </w:p>
        </w:tc>
        <w:tc>
          <w:tcPr>
            <w:tcW w:type="dxa" w:w="2350"/>
            <w:tcBorders>
              <w:top w:val="single" w:color="BFBFBF" w:sz="4"/>
              <w:left w:val="single" w:color="BFBFBF" w:sz="4"/>
              <w:bottom w:val="single" w:color="BFBFBF" w:sz="4"/>
              <w:right w:val="single" w:color="BFBFBF" w:sz="4"/>
            </w:tcBorders>
            <w:shd w:fill="F7F9FC" w:color="auto" w:val="clear"/>
            <w:tcMar>
              <w:top w:type="dxa" w:w="90"/>
              <w:left w:type="dxa" w:w="120"/>
              <w:bottom w:type="dxa" w:w="90"/>
              <w:right w:type="dxa" w:w="120"/>
            </w:tcMar>
            <w:vAlign w:val="center"/>
          </w:tcPr>
          <w:p>
            <w:pPr>
              <w:spacing w:after="0"/>
              <w:jc w:val="left"/>
            </w:pPr>
            <w:r>
              <w:rPr>
                <w:rFonts w:ascii="Calibri" w:cs="Calibri" w:eastAsia="Calibri" w:hAnsi="Calibri"/>
                <w:b w:val="false"/>
                <w:bCs w:val="false"/>
                <w:i w:val="false"/>
                <w:iCs w:val="false"/>
                <w:color w:val="222222"/>
                <w:sz w:val="20"/>
                <w:szCs w:val="20"/>
              </w:rPr>
              <w:t xml:space="preserve">Yes</w:t>
            </w:r>
          </w:p>
        </w:tc>
        <w:tc>
          <w:tcPr>
            <w:tcW w:type="dxa" w:w="2350"/>
            <w:tcBorders>
              <w:top w:val="single" w:color="BFBFBF" w:sz="4"/>
              <w:left w:val="single" w:color="BFBFBF" w:sz="4"/>
              <w:bottom w:val="single" w:color="BFBFBF" w:sz="4"/>
              <w:right w:val="single" w:color="BFBFBF" w:sz="4"/>
            </w:tcBorders>
            <w:shd w:fill="F7F9FC" w:color="auto" w:val="clear"/>
            <w:tcMar>
              <w:top w:type="dxa" w:w="90"/>
              <w:left w:type="dxa" w:w="120"/>
              <w:bottom w:type="dxa" w:w="90"/>
              <w:right w:type="dxa" w:w="120"/>
            </w:tcMar>
            <w:vAlign w:val="center"/>
          </w:tcPr>
          <w:p>
            <w:pPr>
              <w:spacing w:after="0"/>
              <w:jc w:val="left"/>
            </w:pPr>
            <w:r>
              <w:rPr>
                <w:rFonts w:ascii="Calibri" w:cs="Calibri" w:eastAsia="Calibri" w:hAnsi="Calibri"/>
                <w:b w:val="false"/>
                <w:bCs w:val="false"/>
                <w:i w:val="false"/>
                <w:iCs w:val="false"/>
                <w:color w:val="222222"/>
                <w:sz w:val="20"/>
                <w:szCs w:val="20"/>
              </w:rPr>
              <w:t xml:space="preserve">Configurable (default: own entries)</w:t>
            </w:r>
          </w:p>
        </w:tc>
      </w:tr>
      <w:tr>
        <w:tc>
          <w:tcPr>
            <w:tcW w:type="dxa" w:w="46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spacing w:after="0"/>
              <w:jc w:val="left"/>
            </w:pPr>
            <w:r>
              <w:rPr>
                <w:rFonts w:ascii="Calibri" w:cs="Calibri" w:eastAsia="Calibri" w:hAnsi="Calibri"/>
                <w:b w:val="false"/>
                <w:bCs w:val="false"/>
                <w:i w:val="false"/>
                <w:iCs w:val="false"/>
                <w:color w:val="222222"/>
                <w:sz w:val="20"/>
                <w:szCs w:val="20"/>
              </w:rPr>
              <w:t xml:space="preserve">Approve stock ADJUSTMENT / LOSS</w:t>
            </w:r>
          </w:p>
        </w:tc>
        <w:tc>
          <w:tcPr>
            <w:tcW w:type="dxa" w:w="23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spacing w:after="0"/>
              <w:jc w:val="left"/>
            </w:pPr>
            <w:r>
              <w:rPr>
                <w:rFonts w:ascii="Calibri" w:cs="Calibri" w:eastAsia="Calibri" w:hAnsi="Calibri"/>
                <w:b w:val="false"/>
                <w:bCs w:val="false"/>
                <w:i w:val="false"/>
                <w:iCs w:val="false"/>
                <w:color w:val="222222"/>
                <w:sz w:val="20"/>
                <w:szCs w:val="20"/>
              </w:rPr>
              <w:t xml:space="preserve">Yes</w:t>
            </w:r>
          </w:p>
        </w:tc>
        <w:tc>
          <w:tcPr>
            <w:tcW w:type="dxa" w:w="23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spacing w:after="0"/>
              <w:jc w:val="left"/>
            </w:pPr>
            <w:r>
              <w:rPr>
                <w:rFonts w:ascii="Calibri" w:cs="Calibri" w:eastAsia="Calibri" w:hAnsi="Calibri"/>
                <w:b w:val="false"/>
                <w:bCs w:val="false"/>
                <w:i w:val="false"/>
                <w:iCs w:val="false"/>
                <w:color w:val="222222"/>
                <w:sz w:val="20"/>
                <w:szCs w:val="20"/>
              </w:rPr>
              <w:t xml:space="preserve">No — submit only</w:t>
            </w:r>
          </w:p>
        </w:tc>
      </w:tr>
      <w:tr>
        <w:tc>
          <w:tcPr>
            <w:tcW w:type="dxa" w:w="4650"/>
            <w:tcBorders>
              <w:top w:val="single" w:color="BFBFBF" w:sz="4"/>
              <w:left w:val="single" w:color="BFBFBF" w:sz="4"/>
              <w:bottom w:val="single" w:color="BFBFBF" w:sz="4"/>
              <w:right w:val="single" w:color="BFBFBF" w:sz="4"/>
            </w:tcBorders>
            <w:shd w:fill="F7F9FC" w:color="auto" w:val="clear"/>
            <w:tcMar>
              <w:top w:type="dxa" w:w="90"/>
              <w:left w:type="dxa" w:w="120"/>
              <w:bottom w:type="dxa" w:w="90"/>
              <w:right w:type="dxa" w:w="120"/>
            </w:tcMar>
            <w:vAlign w:val="center"/>
          </w:tcPr>
          <w:p>
            <w:pPr>
              <w:spacing w:after="0"/>
              <w:jc w:val="left"/>
            </w:pPr>
            <w:r>
              <w:rPr>
                <w:rFonts w:ascii="Calibri" w:cs="Calibri" w:eastAsia="Calibri" w:hAnsi="Calibri"/>
                <w:b w:val="false"/>
                <w:bCs w:val="false"/>
                <w:i w:val="false"/>
                <w:iCs w:val="false"/>
                <w:color w:val="222222"/>
                <w:sz w:val="20"/>
                <w:szCs w:val="20"/>
              </w:rPr>
              <w:t xml:space="preserve">Approve/reject worker salary payment</w:t>
            </w:r>
          </w:p>
        </w:tc>
        <w:tc>
          <w:tcPr>
            <w:tcW w:type="dxa" w:w="2350"/>
            <w:tcBorders>
              <w:top w:val="single" w:color="BFBFBF" w:sz="4"/>
              <w:left w:val="single" w:color="BFBFBF" w:sz="4"/>
              <w:bottom w:val="single" w:color="BFBFBF" w:sz="4"/>
              <w:right w:val="single" w:color="BFBFBF" w:sz="4"/>
            </w:tcBorders>
            <w:shd w:fill="F7F9FC" w:color="auto" w:val="clear"/>
            <w:tcMar>
              <w:top w:type="dxa" w:w="90"/>
              <w:left w:type="dxa" w:w="120"/>
              <w:bottom w:type="dxa" w:w="90"/>
              <w:right w:type="dxa" w:w="120"/>
            </w:tcMar>
            <w:vAlign w:val="center"/>
          </w:tcPr>
          <w:p>
            <w:pPr>
              <w:spacing w:after="0"/>
              <w:jc w:val="left"/>
            </w:pPr>
            <w:r>
              <w:rPr>
                <w:rFonts w:ascii="Calibri" w:cs="Calibri" w:eastAsia="Calibri" w:hAnsi="Calibri"/>
                <w:b w:val="false"/>
                <w:bCs w:val="false"/>
                <w:i w:val="false"/>
                <w:iCs w:val="false"/>
                <w:color w:val="222222"/>
                <w:sz w:val="20"/>
                <w:szCs w:val="20"/>
              </w:rPr>
              <w:t xml:space="preserve">Yes</w:t>
            </w:r>
          </w:p>
        </w:tc>
        <w:tc>
          <w:tcPr>
            <w:tcW w:type="dxa" w:w="2350"/>
            <w:tcBorders>
              <w:top w:val="single" w:color="BFBFBF" w:sz="4"/>
              <w:left w:val="single" w:color="BFBFBF" w:sz="4"/>
              <w:bottom w:val="single" w:color="BFBFBF" w:sz="4"/>
              <w:right w:val="single" w:color="BFBFBF" w:sz="4"/>
            </w:tcBorders>
            <w:shd w:fill="F7F9FC" w:color="auto" w:val="clear"/>
            <w:tcMar>
              <w:top w:type="dxa" w:w="90"/>
              <w:left w:type="dxa" w:w="120"/>
              <w:bottom w:type="dxa" w:w="90"/>
              <w:right w:type="dxa" w:w="120"/>
            </w:tcMar>
            <w:vAlign w:val="center"/>
          </w:tcPr>
          <w:p>
            <w:pPr>
              <w:spacing w:after="0"/>
              <w:jc w:val="left"/>
            </w:pPr>
            <w:r>
              <w:rPr>
                <w:rFonts w:ascii="Calibri" w:cs="Calibri" w:eastAsia="Calibri" w:hAnsi="Calibri"/>
                <w:b w:val="false"/>
                <w:bCs w:val="false"/>
                <w:i w:val="false"/>
                <w:iCs w:val="false"/>
                <w:color w:val="222222"/>
                <w:sz w:val="20"/>
                <w:szCs w:val="20"/>
              </w:rPr>
              <w:t xml:space="preserve">No — record only</w:t>
            </w:r>
          </w:p>
        </w:tc>
      </w:tr>
      <w:tr>
        <w:tc>
          <w:tcPr>
            <w:tcW w:type="dxa" w:w="46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spacing w:after="0"/>
              <w:jc w:val="left"/>
            </w:pPr>
            <w:r>
              <w:rPr>
                <w:rFonts w:ascii="Calibri" w:cs="Calibri" w:eastAsia="Calibri" w:hAnsi="Calibri"/>
                <w:b w:val="false"/>
                <w:bCs w:val="false"/>
                <w:i w:val="false"/>
                <w:iCs w:val="false"/>
                <w:color w:val="222222"/>
                <w:sz w:val="20"/>
                <w:szCs w:val="20"/>
              </w:rPr>
              <w:t xml:space="preserve">Manage shop settings, roles</w:t>
            </w:r>
          </w:p>
        </w:tc>
        <w:tc>
          <w:tcPr>
            <w:tcW w:type="dxa" w:w="23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spacing w:after="0"/>
              <w:jc w:val="left"/>
            </w:pPr>
            <w:r>
              <w:rPr>
                <w:rFonts w:ascii="Calibri" w:cs="Calibri" w:eastAsia="Calibri" w:hAnsi="Calibri"/>
                <w:b w:val="false"/>
                <w:bCs w:val="false"/>
                <w:i w:val="false"/>
                <w:iCs w:val="false"/>
                <w:color w:val="222222"/>
                <w:sz w:val="20"/>
                <w:szCs w:val="20"/>
              </w:rPr>
              <w:t xml:space="preserve">Yes</w:t>
            </w:r>
          </w:p>
        </w:tc>
        <w:tc>
          <w:tcPr>
            <w:tcW w:type="dxa" w:w="23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spacing w:after="0"/>
              <w:jc w:val="left"/>
            </w:pPr>
            <w:r>
              <w:rPr>
                <w:rFonts w:ascii="Calibri" w:cs="Calibri" w:eastAsia="Calibri" w:hAnsi="Calibri"/>
                <w:b w:val="false"/>
                <w:bCs w:val="false"/>
                <w:i w:val="false"/>
                <w:iCs w:val="false"/>
                <w:color w:val="222222"/>
                <w:sz w:val="20"/>
                <w:szCs w:val="20"/>
              </w:rPr>
              <w:t xml:space="preserve">No</w:t>
            </w:r>
          </w:p>
        </w:tc>
      </w:tr>
      <w:tr>
        <w:tc>
          <w:tcPr>
            <w:tcW w:type="dxa" w:w="4650"/>
            <w:tcBorders>
              <w:top w:val="single" w:color="BFBFBF" w:sz="4"/>
              <w:left w:val="single" w:color="BFBFBF" w:sz="4"/>
              <w:bottom w:val="single" w:color="BFBFBF" w:sz="4"/>
              <w:right w:val="single" w:color="BFBFBF" w:sz="4"/>
            </w:tcBorders>
            <w:shd w:fill="F7F9FC" w:color="auto" w:val="clear"/>
            <w:tcMar>
              <w:top w:type="dxa" w:w="90"/>
              <w:left w:type="dxa" w:w="120"/>
              <w:bottom w:type="dxa" w:w="90"/>
              <w:right w:type="dxa" w:w="120"/>
            </w:tcMar>
            <w:vAlign w:val="center"/>
          </w:tcPr>
          <w:p>
            <w:pPr>
              <w:spacing w:after="0"/>
              <w:jc w:val="left"/>
            </w:pPr>
            <w:r>
              <w:rPr>
                <w:rFonts w:ascii="Calibri" w:cs="Calibri" w:eastAsia="Calibri" w:hAnsi="Calibri"/>
                <w:b w:val="false"/>
                <w:bCs w:val="false"/>
                <w:i w:val="false"/>
                <w:iCs w:val="false"/>
                <w:color w:val="222222"/>
                <w:sz w:val="20"/>
                <w:szCs w:val="20"/>
              </w:rPr>
              <w:t xml:space="preserve">Invite/remove ShopMembers</w:t>
            </w:r>
          </w:p>
        </w:tc>
        <w:tc>
          <w:tcPr>
            <w:tcW w:type="dxa" w:w="2350"/>
            <w:tcBorders>
              <w:top w:val="single" w:color="BFBFBF" w:sz="4"/>
              <w:left w:val="single" w:color="BFBFBF" w:sz="4"/>
              <w:bottom w:val="single" w:color="BFBFBF" w:sz="4"/>
              <w:right w:val="single" w:color="BFBFBF" w:sz="4"/>
            </w:tcBorders>
            <w:shd w:fill="F7F9FC" w:color="auto" w:val="clear"/>
            <w:tcMar>
              <w:top w:type="dxa" w:w="90"/>
              <w:left w:type="dxa" w:w="120"/>
              <w:bottom w:type="dxa" w:w="90"/>
              <w:right w:type="dxa" w:w="120"/>
            </w:tcMar>
            <w:vAlign w:val="center"/>
          </w:tcPr>
          <w:p>
            <w:pPr>
              <w:spacing w:after="0"/>
              <w:jc w:val="left"/>
            </w:pPr>
            <w:r>
              <w:rPr>
                <w:rFonts w:ascii="Calibri" w:cs="Calibri" w:eastAsia="Calibri" w:hAnsi="Calibri"/>
                <w:b w:val="false"/>
                <w:bCs w:val="false"/>
                <w:i w:val="false"/>
                <w:iCs w:val="false"/>
                <w:color w:val="222222"/>
                <w:sz w:val="20"/>
                <w:szCs w:val="20"/>
              </w:rPr>
              <w:t xml:space="preserve">Yes</w:t>
            </w:r>
          </w:p>
        </w:tc>
        <w:tc>
          <w:tcPr>
            <w:tcW w:type="dxa" w:w="2350"/>
            <w:tcBorders>
              <w:top w:val="single" w:color="BFBFBF" w:sz="4"/>
              <w:left w:val="single" w:color="BFBFBF" w:sz="4"/>
              <w:bottom w:val="single" w:color="BFBFBF" w:sz="4"/>
              <w:right w:val="single" w:color="BFBFBF" w:sz="4"/>
            </w:tcBorders>
            <w:shd w:fill="F7F9FC" w:color="auto" w:val="clear"/>
            <w:tcMar>
              <w:top w:type="dxa" w:w="90"/>
              <w:left w:type="dxa" w:w="120"/>
              <w:bottom w:type="dxa" w:w="90"/>
              <w:right w:type="dxa" w:w="120"/>
            </w:tcMar>
            <w:vAlign w:val="center"/>
          </w:tcPr>
          <w:p>
            <w:pPr>
              <w:spacing w:after="0"/>
              <w:jc w:val="left"/>
            </w:pPr>
            <w:r>
              <w:rPr>
                <w:rFonts w:ascii="Calibri" w:cs="Calibri" w:eastAsia="Calibri" w:hAnsi="Calibri"/>
                <w:b w:val="false"/>
                <w:bCs w:val="false"/>
                <w:i w:val="false"/>
                <w:iCs w:val="false"/>
                <w:color w:val="222222"/>
                <w:sz w:val="20"/>
                <w:szCs w:val="20"/>
              </w:rPr>
              <w:t xml:space="preserve">No</w:t>
            </w:r>
          </w:p>
        </w:tc>
      </w:tr>
      <w:tr>
        <w:tc>
          <w:tcPr>
            <w:tcW w:type="dxa" w:w="46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spacing w:after="0"/>
              <w:jc w:val="left"/>
            </w:pPr>
            <w:r>
              <w:rPr>
                <w:rFonts w:ascii="Calibri" w:cs="Calibri" w:eastAsia="Calibri" w:hAnsi="Calibri"/>
                <w:b w:val="false"/>
                <w:bCs w:val="false"/>
                <w:i w:val="false"/>
                <w:iCs w:val="false"/>
                <w:color w:val="222222"/>
                <w:sz w:val="20"/>
                <w:szCs w:val="20"/>
              </w:rPr>
              <w:t xml:space="preserve">View dashboard financial totals</w:t>
            </w:r>
          </w:p>
        </w:tc>
        <w:tc>
          <w:tcPr>
            <w:tcW w:type="dxa" w:w="23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spacing w:after="0"/>
              <w:jc w:val="left"/>
            </w:pPr>
            <w:r>
              <w:rPr>
                <w:rFonts w:ascii="Calibri" w:cs="Calibri" w:eastAsia="Calibri" w:hAnsi="Calibri"/>
                <w:b w:val="false"/>
                <w:bCs w:val="false"/>
                <w:i w:val="false"/>
                <w:iCs w:val="false"/>
                <w:color w:val="222222"/>
                <w:sz w:val="20"/>
                <w:szCs w:val="20"/>
              </w:rPr>
              <w:t xml:space="preserve">Yes</w:t>
            </w:r>
          </w:p>
        </w:tc>
        <w:tc>
          <w:tcPr>
            <w:tcW w:type="dxa" w:w="23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spacing w:after="0"/>
              <w:jc w:val="left"/>
            </w:pPr>
            <w:r>
              <w:rPr>
                <w:rFonts w:ascii="Calibri" w:cs="Calibri" w:eastAsia="Calibri" w:hAnsi="Calibri"/>
                <w:b w:val="false"/>
                <w:bCs w:val="false"/>
                <w:i w:val="false"/>
                <w:iCs w:val="false"/>
                <w:color w:val="222222"/>
                <w:sz w:val="20"/>
                <w:szCs w:val="20"/>
              </w:rPr>
              <w:t xml:space="preserve">Configurable</w:t>
            </w:r>
          </w:p>
        </w:tc>
      </w:tr>
      <w:tr>
        <w:tc>
          <w:tcPr>
            <w:tcW w:type="dxa" w:w="4650"/>
            <w:tcBorders>
              <w:top w:val="single" w:color="BFBFBF" w:sz="4"/>
              <w:left w:val="single" w:color="BFBFBF" w:sz="4"/>
              <w:bottom w:val="single" w:color="BFBFBF" w:sz="4"/>
              <w:right w:val="single" w:color="BFBFBF" w:sz="4"/>
            </w:tcBorders>
            <w:shd w:fill="F7F9FC" w:color="auto" w:val="clear"/>
            <w:tcMar>
              <w:top w:type="dxa" w:w="90"/>
              <w:left w:type="dxa" w:w="120"/>
              <w:bottom w:type="dxa" w:w="90"/>
              <w:right w:type="dxa" w:w="120"/>
            </w:tcMar>
            <w:vAlign w:val="center"/>
          </w:tcPr>
          <w:p>
            <w:pPr>
              <w:spacing w:after="0"/>
              <w:jc w:val="left"/>
            </w:pPr>
            <w:r>
              <w:rPr>
                <w:rFonts w:ascii="Calibri" w:cs="Calibri" w:eastAsia="Calibri" w:hAnsi="Calibri"/>
                <w:b w:val="false"/>
                <w:bCs w:val="false"/>
                <w:i w:val="false"/>
                <w:iCs w:val="false"/>
                <w:color w:val="222222"/>
                <w:sz w:val="20"/>
                <w:szCs w:val="20"/>
              </w:rPr>
              <w:t xml:space="preserve">Bulk import / paper migration</w:t>
            </w:r>
          </w:p>
        </w:tc>
        <w:tc>
          <w:tcPr>
            <w:tcW w:type="dxa" w:w="2350"/>
            <w:tcBorders>
              <w:top w:val="single" w:color="BFBFBF" w:sz="4"/>
              <w:left w:val="single" w:color="BFBFBF" w:sz="4"/>
              <w:bottom w:val="single" w:color="BFBFBF" w:sz="4"/>
              <w:right w:val="single" w:color="BFBFBF" w:sz="4"/>
            </w:tcBorders>
            <w:shd w:fill="F7F9FC" w:color="auto" w:val="clear"/>
            <w:tcMar>
              <w:top w:type="dxa" w:w="90"/>
              <w:left w:type="dxa" w:w="120"/>
              <w:bottom w:type="dxa" w:w="90"/>
              <w:right w:type="dxa" w:w="120"/>
            </w:tcMar>
            <w:vAlign w:val="center"/>
          </w:tcPr>
          <w:p>
            <w:pPr>
              <w:spacing w:after="0"/>
              <w:jc w:val="left"/>
            </w:pPr>
            <w:r>
              <w:rPr>
                <w:rFonts w:ascii="Calibri" w:cs="Calibri" w:eastAsia="Calibri" w:hAnsi="Calibri"/>
                <w:b w:val="false"/>
                <w:bCs w:val="false"/>
                <w:i w:val="false"/>
                <w:iCs w:val="false"/>
                <w:color w:val="222222"/>
                <w:sz w:val="20"/>
                <w:szCs w:val="20"/>
              </w:rPr>
              <w:t xml:space="preserve">Yes</w:t>
            </w:r>
          </w:p>
        </w:tc>
        <w:tc>
          <w:tcPr>
            <w:tcW w:type="dxa" w:w="2350"/>
            <w:tcBorders>
              <w:top w:val="single" w:color="BFBFBF" w:sz="4"/>
              <w:left w:val="single" w:color="BFBFBF" w:sz="4"/>
              <w:bottom w:val="single" w:color="BFBFBF" w:sz="4"/>
              <w:right w:val="single" w:color="BFBFBF" w:sz="4"/>
            </w:tcBorders>
            <w:shd w:fill="F7F9FC" w:color="auto" w:val="clear"/>
            <w:tcMar>
              <w:top w:type="dxa" w:w="90"/>
              <w:left w:type="dxa" w:w="120"/>
              <w:bottom w:type="dxa" w:w="90"/>
              <w:right w:type="dxa" w:w="120"/>
            </w:tcMar>
            <w:vAlign w:val="center"/>
          </w:tcPr>
          <w:p>
            <w:pPr>
              <w:spacing w:after="0"/>
              <w:jc w:val="left"/>
            </w:pPr>
            <w:r>
              <w:rPr>
                <w:rFonts w:ascii="Calibri" w:cs="Calibri" w:eastAsia="Calibri" w:hAnsi="Calibri"/>
                <w:b w:val="false"/>
                <w:bCs w:val="false"/>
                <w:i w:val="false"/>
                <w:iCs w:val="false"/>
                <w:color w:val="222222"/>
                <w:sz w:val="20"/>
                <w:szCs w:val="20"/>
              </w:rPr>
              <w:t xml:space="preserve">Yes</w:t>
            </w:r>
          </w:p>
        </w:tc>
      </w:tr>
      <w:tr>
        <w:tc>
          <w:tcPr>
            <w:tcW w:type="dxa" w:w="46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spacing w:after="0"/>
              <w:jc w:val="left"/>
            </w:pPr>
            <w:r>
              <w:rPr>
                <w:rFonts w:ascii="Calibri" w:cs="Calibri" w:eastAsia="Calibri" w:hAnsi="Calibri"/>
                <w:b w:val="false"/>
                <w:bCs w:val="false"/>
                <w:i w:val="false"/>
                <w:iCs w:val="false"/>
                <w:color w:val="222222"/>
                <w:sz w:val="20"/>
                <w:szCs w:val="20"/>
              </w:rPr>
              <w:t xml:space="preserve">Trash / restore</w:t>
            </w:r>
          </w:p>
        </w:tc>
        <w:tc>
          <w:tcPr>
            <w:tcW w:type="dxa" w:w="23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spacing w:after="0"/>
              <w:jc w:val="left"/>
            </w:pPr>
            <w:r>
              <w:rPr>
                <w:rFonts w:ascii="Calibri" w:cs="Calibri" w:eastAsia="Calibri" w:hAnsi="Calibri"/>
                <w:b w:val="false"/>
                <w:bCs w:val="false"/>
                <w:i w:val="false"/>
                <w:iCs w:val="false"/>
                <w:color w:val="222222"/>
                <w:sz w:val="20"/>
                <w:szCs w:val="20"/>
              </w:rPr>
              <w:t xml:space="preserve">Yes</w:t>
            </w:r>
          </w:p>
        </w:tc>
        <w:tc>
          <w:tcPr>
            <w:tcW w:type="dxa" w:w="23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spacing w:after="0"/>
              <w:jc w:val="left"/>
            </w:pPr>
            <w:r>
              <w:rPr>
                <w:rFonts w:ascii="Calibri" w:cs="Calibri" w:eastAsia="Calibri" w:hAnsi="Calibri"/>
                <w:b w:val="false"/>
                <w:bCs w:val="false"/>
                <w:i w:val="false"/>
                <w:iCs w:val="false"/>
                <w:color w:val="222222"/>
                <w:sz w:val="20"/>
                <w:szCs w:val="20"/>
              </w:rPr>
              <w:t xml:space="preserve">Configurable</w:t>
            </w:r>
          </w:p>
        </w:tc>
      </w:tr>
    </w:tbl>
    <w:p>
      <w:pPr>
        <w:spacing w:after="200"/>
      </w:pPr>
    </w:p>
    <w:p>
      <w:pPr>
        <w:spacing w:after="160" w:line="300"/>
      </w:pPr>
      <w:r>
        <w:rPr>
          <w:rFonts w:ascii="Calibri" w:cs="Calibri" w:eastAsia="Calibri" w:hAnsi="Calibri"/>
          <w:b w:val="false"/>
          <w:bCs w:val="false"/>
          <w:i w:val="false"/>
          <w:iCs w:val="false"/>
          <w:color w:val="262626"/>
          <w:sz w:val="21"/>
          <w:szCs w:val="21"/>
        </w:rPr>
        <w:t xml:space="preserve">Enforced centrally via server/middleware/require-role.ts and not re-implemented per feature, so the permission model has a single source of truth across contacts, transactions, workers, and inventory.</w:t>
      </w:r>
    </w:p>
    <w:p>
      <w:pPr>
        <w:pStyle w:val="Heading1"/>
        <w:pBdr>
          <w:bottom w:val="single" w:color="1F3864" w:sz="10" w:space="6"/>
        </w:pBdr>
        <w:spacing w:after="200" w:before="400"/>
      </w:pPr>
      <w:r>
        <w:rPr>
          <w:rFonts w:ascii="Calibri" w:cs="Calibri" w:eastAsia="Calibri" w:hAnsi="Calibri"/>
          <w:b/>
          <w:bCs/>
          <w:color w:val="1F3864"/>
          <w:sz w:val="30"/>
          <w:szCs w:val="30"/>
        </w:rPr>
        <w:t xml:space="preserve">11. Related Documents</w:t>
      </w:r>
    </w:p>
    <w:p>
      <w:pPr>
        <w:pStyle w:val="ListParagraph"/>
        <w:numPr>
          <w:ilvl w:val="0"/>
          <w:numId w:val="2"/>
        </w:numPr>
        <w:spacing w:after="90" w:line="290"/>
      </w:pPr>
      <w:r>
        <w:rPr>
          <w:rFonts w:ascii="Calibri" w:cs="Calibri" w:eastAsia="Calibri" w:hAnsi="Calibri"/>
          <w:color w:val="262626"/>
          <w:sz w:val="21"/>
          <w:szCs w:val="21"/>
        </w:rPr>
        <w:t xml:space="preserve">Product Requirements Document (PRD) — problem statement, goals, and scope.</w:t>
      </w:r>
    </w:p>
    <w:p>
      <w:pPr>
        <w:pStyle w:val="ListParagraph"/>
        <w:numPr>
          <w:ilvl w:val="0"/>
          <w:numId w:val="2"/>
        </w:numPr>
        <w:spacing w:after="90" w:line="290"/>
      </w:pPr>
      <w:r>
        <w:rPr>
          <w:rFonts w:ascii="Calibri" w:cs="Calibri" w:eastAsia="Calibri" w:hAnsi="Calibri"/>
          <w:color w:val="262626"/>
          <w:sz w:val="21"/>
          <w:szCs w:val="21"/>
        </w:rPr>
        <w:t xml:space="preserve">App Flow Document — screen-by-screen and API-by-API user flows.</w:t>
      </w:r>
    </w:p>
    <w:p>
      <w:pPr>
        <w:pStyle w:val="ListParagraph"/>
        <w:numPr>
          <w:ilvl w:val="0"/>
          <w:numId w:val="2"/>
        </w:numPr>
        <w:spacing w:after="90" w:line="290"/>
      </w:pPr>
      <w:r>
        <w:rPr>
          <w:rFonts w:ascii="Calibri" w:cs="Calibri" w:eastAsia="Calibri" w:hAnsi="Calibri"/>
          <w:color w:val="262626"/>
          <w:sz w:val="21"/>
          <w:szCs w:val="21"/>
        </w:rPr>
        <w:t xml:space="preserve">Backend Schema — full Prisma schema / entity-relationship reference.</w:t>
      </w:r>
    </w:p>
    <w:p>
      <w:pPr>
        <w:pStyle w:val="ListParagraph"/>
        <w:numPr>
          <w:ilvl w:val="0"/>
          <w:numId w:val="2"/>
        </w:numPr>
        <w:spacing w:after="90" w:line="290"/>
      </w:pPr>
      <w:r>
        <w:rPr>
          <w:rFonts w:ascii="Calibri" w:cs="Calibri" w:eastAsia="Calibri" w:hAnsi="Calibri"/>
          <w:color w:val="262626"/>
          <w:sz w:val="21"/>
          <w:szCs w:val="21"/>
        </w:rPr>
        <w:t xml:space="preserve">Implementation Plan — build sequencing and milestones.</w:t>
      </w:r>
    </w:p>
    <w:p>
      <w:pPr>
        <w:spacing w:after="160" w:line="300"/>
      </w:pPr>
      <w:r>
        <w:rPr>
          <w:rFonts w:ascii="Calibri" w:cs="Calibri" w:eastAsia="Calibri" w:hAnsi="Calibri"/>
          <w:b w:val="false"/>
          <w:bCs w:val="false"/>
          <w:i w:val="false"/>
          <w:iCs w:val="false"/>
          <w:color w:val="262626"/>
          <w:sz w:val="21"/>
          <w:szCs w:val="21"/>
        </w:rPr>
        <w:t xml:space="preserve">This TRD should be read alongside the above documents; it intentionally focuses on architecture and rationale rather than screen-level flows (App Flow) or field-level schema definitions (Backend Schema).</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of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pPr>
    <w:r>
      <w:rPr>
        <w:rFonts w:ascii="Calibri" w:cs="Calibri" w:eastAsia="Calibri" w:hAnsi="Calibri"/>
        <w:color w:val="888888"/>
        <w:sz w:val="16"/>
        <w:szCs w:val="16"/>
      </w:rPr>
      <w:t xml:space="preserve">HISAB KITAB — Technical Requirements Document</w:t>
    </w:r>
    <w:r>
      <w:rPr>
        <w:rFonts w:ascii="Calibri" w:cs="Calibri" w:eastAsia="Calibri" w:hAnsi="Calibri"/>
        <w:color w:val="888888"/>
        <w:sz w:val="16"/>
        <w:szCs w:val="16"/>
      </w:rPr>
      <w:t xml:space="preserve">	TRD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2026-07-05T16:19:03.752Z</dcterms:created>
  <dcterms:modified xsi:type="dcterms:W3CDTF">2026-07-05T16:19:03.765Z</dcterms:modified>
</cp:coreProperties>
</file>

<file path=docProps/custom.xml><?xml version="1.0" encoding="utf-8"?>
<Properties xmlns="http://schemas.openxmlformats.org/officeDocument/2006/custom-properties" xmlns:vt="http://schemas.openxmlformats.org/officeDocument/2006/docPropsVTypes"/>
</file>