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compute-match-system-architecture"/>
    <w:p>
      <w:pPr>
        <w:pStyle w:val="Heading1"/>
      </w:pPr>
      <w:r>
        <w:t xml:space="preserve">Compute Match — System Architecture</w:t>
      </w:r>
    </w:p>
    <w:bookmarkStart w:id="9" w:name="runtime-components"/>
    <w:p>
      <w:pPr>
        <w:pStyle w:val="Heading2"/>
      </w:pPr>
      <w:r>
        <w:t xml:space="preserve">Runtime components</w:t>
      </w:r>
    </w:p>
    <w:p>
      <w:pPr>
        <w:pStyle w:val="SourceCode"/>
      </w:pPr>
      <w:r>
        <w:rPr>
          <w:rStyle w:val="VerbatimChar"/>
        </w:rPr>
        <w:t xml:space="preserve">Customer / NCP / Admin browser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Regional Gateway (GCP load balancer + Cloud Armor)</w:t>
      </w:r>
      <w:r>
        <w:br/>
      </w:r>
      <w:r>
        <w:rPr>
          <w:rStyle w:val="VerbatimChar"/>
        </w:rPr>
        <w:t xml:space="preserve">     ├── Frontend (Next.js)  ──▶ Backend API, Keycloak</w:t>
      </w:r>
      <w:r>
        <w:br/>
      </w:r>
      <w:r>
        <w:rPr>
          <w:rStyle w:val="VerbatimChar"/>
        </w:rPr>
        <w:t xml:space="preserve">     ├── Backend API (FastAPI) ──▶ Cloud SQL PostgreSQL, Memorystore Redis, Temporal Cloud, Keycloak, Salesforce, email</w:t>
      </w:r>
      <w:r>
        <w:br/>
      </w:r>
      <w:r>
        <w:rPr>
          <w:rStyle w:val="VerbatimChar"/>
        </w:rPr>
        <w:t xml:space="preserve">     ├── Keycloak (identity, Starfleet SSO broker) ──▶ PostgreSQL</w:t>
      </w:r>
      <w:r>
        <w:br/>
      </w:r>
      <w:r>
        <w:rPr>
          <w:rStyle w:val="VerbatimChar"/>
        </w:rPr>
        <w:t xml:space="preserve">     └── Superset (analytics) ──▶ PostgreSQL (analytics schema)</w:t>
      </w:r>
      <w:r>
        <w:br/>
      </w:r>
      <w:r>
        <w:rPr>
          <w:rStyle w:val="VerbatimChar"/>
        </w:rPr>
        <w:t xml:space="preserve">Workflow worker (Temporal) ──▶ Backend System APIs, PostgreSQL, Temporal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Source folder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</w:t>
            </w:r>
          </w:p>
        </w:tc>
        <w:tc>
          <w:tcPr/>
          <w:p>
            <w:pPr>
              <w:pStyle w:val="Compact"/>
            </w:pPr>
            <w:r>
              <w:t xml:space="preserve">REST API, domain logic, migrations, email, persistence, 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</w:t>
            </w:r>
          </w:p>
        </w:tc>
        <w:tc>
          <w:tcPr/>
          <w:p>
            <w:pPr>
              <w:pStyle w:val="Compact"/>
            </w:pPr>
            <w:r>
              <w:t xml:space="preserve">Browser application and authentication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workflows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shared/workflows/</w:t>
            </w:r>
          </w:p>
        </w:tc>
        <w:tc>
          <w:tcPr/>
          <w:p>
            <w:pPr>
              <w:pStyle w:val="Compact"/>
            </w:pPr>
            <w:r>
              <w:t xml:space="preserve">Temporal workflow and activity definitions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workflow_worker/</w:t>
            </w:r>
          </w:p>
        </w:tc>
        <w:tc>
          <w:tcPr/>
          <w:p>
            <w:pPr>
              <w:pStyle w:val="Compact"/>
            </w:pPr>
            <w:r>
              <w:t xml:space="preserve">Runs Temporal workflows, activities and schedules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keycloak/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keycloak-extensions/</w:t>
            </w:r>
          </w:p>
        </w:tc>
        <w:tc>
          <w:tcPr/>
          <w:p>
            <w:pPr>
              <w:pStyle w:val="Compact"/>
            </w:pPr>
            <w:r>
              <w:t xml:space="preserve">Identity provider, themes, realm config, custom Java extensions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superset/</w:t>
            </w:r>
          </w:p>
        </w:tc>
        <w:tc>
          <w:tcPr/>
          <w:p>
            <w:pPr>
              <w:pStyle w:val="Compact"/>
            </w:pPr>
            <w:r>
              <w:t xml:space="preserve">Dashboards and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e2e_playwright/</w:t>
            </w:r>
          </w:p>
        </w:tc>
        <w:tc>
          <w:tcPr/>
          <w:p>
            <w:pPr>
              <w:pStyle w:val="Compact"/>
            </w:pPr>
            <w:r>
              <w:t xml:space="preserve">Playwright + Cucumber browser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setup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local-setup/</w:t>
            </w:r>
          </w:p>
        </w:tc>
        <w:tc>
          <w:tcPr/>
          <w:p>
            <w:pPr>
              <w:pStyle w:val="Compact"/>
            </w:pPr>
            <w:r>
              <w:t xml:space="preserve">Docker Compose development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infrastructure/</w:t>
            </w:r>
          </w:p>
        </w:tc>
        <w:tc>
          <w:tcPr/>
          <w:p>
            <w:pPr>
              <w:pStyle w:val="Compact"/>
            </w:pPr>
            <w:r>
              <w:t xml:space="preserve">Terraform, Helm charts, environment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</w:t>
            </w:r>
          </w:p>
        </w:tc>
        <w:tc>
          <w:tcPr/>
          <w:p>
            <w:pPr>
              <w:pStyle w:val="Compact"/>
            </w:pPr>
            <w:r>
              <w:t xml:space="preserve">Maintenance and developer helpers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SDK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backend-sdk-python/</w:t>
            </w:r>
          </w:p>
        </w:tc>
        <w:tc>
          <w:tcPr/>
          <w:p>
            <w:pPr>
              <w:pStyle w:val="Compact"/>
            </w:pPr>
            <w:r>
              <w:t xml:space="preserve">Generated OpenAPI client used by the worker</w:t>
            </w:r>
          </w:p>
        </w:tc>
      </w:tr>
    </w:tbl>
    <w:bookmarkEnd w:id="9"/>
    <w:bookmarkStart w:id="10" w:name="backend-architecture-ddd-hexagonal"/>
    <w:p>
      <w:pPr>
        <w:pStyle w:val="Heading2"/>
      </w:pPr>
      <w:r>
        <w:t xml:space="preserve">Backend architecture (DDD + hexagonal)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backend/core/</w:t>
      </w:r>
      <w:r>
        <w:t xml:space="preserve"> </w:t>
      </w:r>
      <w:r>
        <w:t xml:space="preserve">— the domain. Bounded contexts:</w:t>
      </w:r>
      <w:r>
        <w:t xml:space="preserve"> </w:t>
      </w:r>
      <w:r>
        <w:rPr>
          <w:rStyle w:val="VerbatimChar"/>
        </w:rPr>
        <w:t xml:space="preserve">gpu_offering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reservation_request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hosting_provider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geographical_region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gpu_model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access_request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provider_onboarding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partner_domain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salesforce</w:t>
      </w:r>
      <w:r>
        <w:t xml:space="preserve">. Ports (interfaces) and domain services live here;</w:t>
      </w:r>
      <w:r>
        <w:t xml:space="preserve"> </w:t>
      </w:r>
      <w:r>
        <w:rPr>
          <w:rStyle w:val="VerbatimChar"/>
        </w:rPr>
        <w:t xml:space="preserve">kernels/</w:t>
      </w:r>
      <w:r>
        <w:t xml:space="preserve"> </w:t>
      </w:r>
      <w:r>
        <w:t xml:space="preserve">holds shared ids, enums and errors.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backend/infrastructure/driving/http/</w:t>
      </w:r>
      <w:r>
        <w:t xml:space="preserve"> </w:t>
      </w:r>
      <w:r>
        <w:t xml:space="preserve">— the driving adapter: FastAPI app factory (</w:t>
      </w:r>
      <w:r>
        <w:rPr>
          <w:rStyle w:val="VerbatimChar"/>
        </w:rPr>
        <w:t xml:space="preserve">main.py</w:t>
      </w:r>
      <w:r>
        <w:t xml:space="preserve">), routers, auth middleware, request schemas, rate limiting.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backend/infrastructure/driven/</w:t>
      </w:r>
      <w:r>
        <w:t xml:space="preserve"> </w:t>
      </w:r>
      <w:r>
        <w:t xml:space="preserve">— driven adapters: SQLAlchemy database models and repositories with Alembic migrations, email, Keycloak admin, Temporal clients, Salesforce, feedback.</w:t>
      </w:r>
    </w:p>
    <w:p>
      <w:pPr>
        <w:pStyle w:val="Compact"/>
        <w:numPr>
          <w:ilvl w:val="0"/>
          <w:numId w:val="1001"/>
        </w:numPr>
      </w:pPr>
      <w:r>
        <w:t xml:space="preserve">The domain never imports infrastructure; adapters implement the core ports.</w:t>
      </w:r>
    </w:p>
    <w:bookmarkEnd w:id="10"/>
    <w:bookmarkStart w:id="11" w:name="Xbd179e8e4db3ade2df0e0cf3606823814aadfc6"/>
    <w:p>
      <w:pPr>
        <w:pStyle w:val="Heading2"/>
      </w:pPr>
      <w:r>
        <w:t xml:space="preserve">Division of labour between backend and worker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backend owns all domain changes</w:t>
      </w:r>
      <w:r>
        <w:t xml:space="preserve"> </w:t>
      </w:r>
      <w:r>
        <w:t xml:space="preserve">(status transitions, imports, emails rendering).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worker owns time</w:t>
      </w:r>
      <w:r>
        <w:t xml:space="preserve">: timers, schedules, retries, fan-out. Its activities call back into backend System APIs using a Keycloak service account (</w:t>
      </w:r>
      <w:r>
        <w:rPr>
          <w:rStyle w:val="VerbatimChar"/>
        </w:rPr>
        <w:t xml:space="preserve">workflow-worker</w:t>
      </w:r>
      <w:r>
        <w:t xml:space="preserve"> </w:t>
      </w:r>
      <w:r>
        <w:t xml:space="preserve">client) with scopes</w:t>
      </w:r>
      <w:r>
        <w:t xml:space="preserve"> </w:t>
      </w:r>
      <w:r>
        <w:rPr>
          <w:rStyle w:val="VerbatimChar"/>
        </w:rPr>
        <w:t xml:space="preserve">notification:send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capacity:sync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reservation-request:write</w:t>
      </w:r>
      <w:r>
        <w:t xml:space="preserve">.</w:t>
      </w:r>
    </w:p>
    <w:bookmarkEnd w:id="11"/>
    <w:bookmarkStart w:id="12" w:name="data-stores"/>
    <w:p>
      <w:pPr>
        <w:pStyle w:val="Heading2"/>
      </w:pPr>
      <w:r>
        <w:t xml:space="preserve">Data stores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(Cloud SQL in GCP) — application data, Keycloak data, analytics views (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schema for Superset), audit log (purged after about 13 months).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Redis</w:t>
      </w:r>
      <w:r>
        <w:t xml:space="preserve"> </w:t>
      </w:r>
      <w:r>
        <w:t xml:space="preserve">(Memorystore) — rate limiting buckets (default, mutate, auth, import, availability, feedback), optional cache, role-sync budgets.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Temporal</w:t>
      </w:r>
      <w:r>
        <w:t xml:space="preserve"> </w:t>
      </w:r>
      <w:r>
        <w:t xml:space="preserve">— workflow state (Temporal Cloud in shared environments, local Temporal in Docker for development).</w:t>
      </w:r>
    </w:p>
    <w:bookmarkEnd w:id="12"/>
    <w:bookmarkStart w:id="13" w:name="frontend-architecture"/>
    <w:p>
      <w:pPr>
        <w:pStyle w:val="Heading2"/>
      </w:pPr>
      <w:r>
        <w:t xml:space="preserve">Frontend architecture</w:t>
      </w:r>
    </w:p>
    <w:p>
      <w:pPr>
        <w:pStyle w:val="Compact"/>
        <w:numPr>
          <w:ilvl w:val="0"/>
          <w:numId w:val="1004"/>
        </w:numPr>
      </w:pPr>
      <w:r>
        <w:t xml:space="preserve">Next.js 15 App Router (</w:t>
      </w:r>
      <w:r>
        <w:rPr>
          <w:rStyle w:val="VerbatimChar"/>
        </w:rPr>
        <w:t xml:space="preserve">frontend/src/app/**/page.tsx</w:t>
      </w:r>
      <w:r>
        <w:t xml:space="preserve">), React 19, Ant Design 6, Tailwind CSS 4, Roboto font.</w:t>
      </w:r>
    </w:p>
    <w:p>
      <w:pPr>
        <w:pStyle w:val="Compact"/>
        <w:numPr>
          <w:ilvl w:val="0"/>
          <w:numId w:val="1004"/>
        </w:numPr>
      </w:pPr>
      <w:r>
        <w:t xml:space="preserve">Authentication with NextAuth 5 + Keycloak; middleware (</w:t>
      </w:r>
      <w:r>
        <w:rPr>
          <w:rStyle w:val="VerbatimChar"/>
        </w:rPr>
        <w:t xml:space="preserve">frontend/src/middleware.ts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frontend/src/services/auth/config.ts</w:t>
      </w:r>
      <w:r>
        <w:t xml:space="preserve">) protects</w:t>
      </w:r>
      <w:r>
        <w:t xml:space="preserve"> </w:t>
      </w:r>
      <w:r>
        <w:rPr>
          <w:rStyle w:val="VerbatimChar"/>
        </w:rPr>
        <w:t xml:space="preserve">/customer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/provider</w:t>
      </w:r>
      <w:r>
        <w:t xml:space="preserve"> </w:t>
      </w:r>
      <w:r>
        <w:t xml:space="preserve">routes and enforces status gates and scopes.</w:t>
      </w:r>
    </w:p>
    <w:p>
      <w:pPr>
        <w:pStyle w:val="Compact"/>
        <w:numPr>
          <w:ilvl w:val="0"/>
          <w:numId w:val="1004"/>
        </w:numPr>
      </w:pPr>
      <w:r>
        <w:t xml:space="preserve">State: Zustand stores (marketplace, inventory, What’s New) and SWR for server data; Axios for backend calls (</w:t>
      </w:r>
      <w:r>
        <w:rPr>
          <w:rStyle w:val="VerbatimChar"/>
        </w:rPr>
        <w:t xml:space="preserve">frontend/src/services/backend/*.ts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Maps and charts with D3 and topojson; react-markdown for the in-app User Manual (</w:t>
      </w:r>
      <w:r>
        <w:rPr>
          <w:rStyle w:val="VerbatimChar"/>
        </w:rPr>
        <w:t xml:space="preserve">frontend/src/content/USER_MANUAL.md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What’s New content lives in</w:t>
      </w:r>
      <w:r>
        <w:t xml:space="preserve"> </w:t>
      </w:r>
      <w:r>
        <w:rPr>
          <w:rStyle w:val="VerbatimChar"/>
        </w:rPr>
        <w:t xml:space="preserve">frontend/src/content/whats-new.json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UI rules:</w:t>
      </w:r>
      <w:r>
        <w:t xml:space="preserve"> </w:t>
      </w:r>
      <w:r>
        <w:rPr>
          <w:rStyle w:val="VerbatimChar"/>
        </w:rPr>
        <w:t xml:space="preserve">frontend/UI_STANDARDS.md</w:t>
      </w:r>
      <w:r>
        <w:t xml:space="preserve"> </w:t>
      </w:r>
      <w:r>
        <w:t xml:space="preserve">(page headers, filters, chips, Title Case buttons, WCAG 2.2 AA).</w:t>
      </w:r>
    </w:p>
    <w:bookmarkEnd w:id="13"/>
    <w:bookmarkStart w:id="14" w:name="cloud-platform"/>
    <w:p>
      <w:pPr>
        <w:pStyle w:val="Heading2"/>
      </w:pPr>
      <w:r>
        <w:t xml:space="preserve">Cloud platform</w:t>
      </w:r>
    </w:p>
    <w:p>
      <w:pPr>
        <w:pStyle w:val="FirstParagraph"/>
      </w:pPr>
      <w:r>
        <w:t xml:space="preserve">Private</w:t>
      </w:r>
      <w:r>
        <w:t xml:space="preserve"> </w:t>
      </w:r>
      <w:r>
        <w:rPr>
          <w:b/>
          <w:bCs/>
        </w:rPr>
        <w:t xml:space="preserve">GKE Autopilot</w:t>
      </w:r>
      <w:r>
        <w:t xml:space="preserve"> </w:t>
      </w:r>
      <w:r>
        <w:t xml:space="preserve">clusters on Google Cloud, Cloud SQL PostgreSQL, Memorystore Redis, Secret Manager, regional Gateway load balancing, Cloud Armor, network policies. Temporal Cloud for orchestration. Terraform owns cloud resources; Helm owns workloads; GitLab CI builds and promotes immutable images.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2026-10-16T06:45:26Z</dcterms:created>
  <dcterms:modified xsi:type="dcterms:W3CDTF">2026-10-16T06:45:26Z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Compute Match — System Architecture</vt:lpwstr>
  </property>
</Properties>
</file>