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Display the minimum Status in the Supplier table.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Display the maximum Weight in the Parts 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Display the average Weight of the Parts.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Display the total Quantity sold for part ‘P1’.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Display the total Quantity sold for each part.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Display the average Quantity sold for each part.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Display the maximum Quantity sold for each part, provided the maximum Quantity 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greater than 800.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Display the Status and the count of Suppliers with that Status.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Display the count of Projects going on in different cities.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 What is the difference between COUNT(Status) and COUNT(*)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can able to see in below query that in ‘parts table’ ,‘status’ column is not present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 count(status) is giving error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 count(*) is printing total number of row in that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 Display the Status and the Count of Suppliers with that Status in the following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shown below:-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Status Count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Ten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Twenty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Thirty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