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3E2D" w:rsidRPr="00CF3E2D" w:rsidRDefault="00CF3E2D" w:rsidP="00CF3E2D">
      <w:pPr>
        <w:spacing w:before="54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2E5E8C"/>
          <w:sz w:val="36"/>
          <w:szCs w:val="36"/>
        </w:rPr>
      </w:pPr>
      <w:r w:rsidRPr="00CF3E2D">
        <w:rPr>
          <w:rFonts w:ascii="Calibri" w:eastAsia="Times New Roman" w:hAnsi="Calibri" w:cs="Calibri"/>
          <w:b/>
          <w:bCs/>
          <w:color w:val="2E5E8C"/>
          <w:sz w:val="36"/>
          <w:szCs w:val="36"/>
        </w:rPr>
        <w:t>Solution Architecture</w:t>
      </w:r>
    </w:p>
    <w:p w:rsidR="00CF3E2D" w:rsidRPr="00CF3E2D" w:rsidRDefault="00CF3E2D" w:rsidP="00CF3E2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222222"/>
          <w:sz w:val="27"/>
          <w:szCs w:val="27"/>
        </w:rPr>
      </w:pPr>
      <w:r w:rsidRPr="00CF3E2D">
        <w:rPr>
          <w:rFonts w:ascii="Calibri" w:eastAsia="Times New Roman" w:hAnsi="Calibri" w:cs="Calibri"/>
          <w:color w:val="222222"/>
          <w:sz w:val="27"/>
          <w:szCs w:val="27"/>
        </w:rPr>
        <w:t>Solution architecture bridges the gap between the business problem (understanding what drives housing prices) and the technology solution (a cleaned dataset feeding an interactive Tableau dashboard). It defines:</w:t>
      </w:r>
    </w:p>
    <w:p w:rsidR="00CF3E2D" w:rsidRPr="00CF3E2D" w:rsidRDefault="00CF3E2D" w:rsidP="00CF3E2D">
      <w:pPr>
        <w:numPr>
          <w:ilvl w:val="0"/>
          <w:numId w:val="1"/>
        </w:numPr>
        <w:spacing w:before="100" w:beforeAutospacing="1" w:after="90" w:line="240" w:lineRule="auto"/>
        <w:ind w:left="0"/>
        <w:rPr>
          <w:rFonts w:ascii="Calibri" w:eastAsia="Times New Roman" w:hAnsi="Calibri" w:cs="Calibri"/>
          <w:color w:val="222222"/>
          <w:sz w:val="27"/>
          <w:szCs w:val="27"/>
        </w:rPr>
      </w:pPr>
      <w:r w:rsidRPr="00CF3E2D">
        <w:rPr>
          <w:rFonts w:ascii="Calibri" w:eastAsia="Times New Roman" w:hAnsi="Calibri" w:cs="Calibri"/>
          <w:color w:val="222222"/>
          <w:sz w:val="27"/>
          <w:szCs w:val="27"/>
        </w:rPr>
        <w:t>The best-fit technology to solve the housing-price-analysis problem end to end.</w:t>
      </w:r>
    </w:p>
    <w:p w:rsidR="00CF3E2D" w:rsidRPr="00CF3E2D" w:rsidRDefault="00CF3E2D" w:rsidP="00CF3E2D">
      <w:pPr>
        <w:numPr>
          <w:ilvl w:val="0"/>
          <w:numId w:val="1"/>
        </w:numPr>
        <w:spacing w:before="100" w:beforeAutospacing="1" w:after="90" w:line="240" w:lineRule="auto"/>
        <w:ind w:left="0"/>
        <w:rPr>
          <w:rFonts w:ascii="Calibri" w:eastAsia="Times New Roman" w:hAnsi="Calibri" w:cs="Calibri"/>
          <w:color w:val="222222"/>
          <w:sz w:val="27"/>
          <w:szCs w:val="27"/>
        </w:rPr>
      </w:pPr>
      <w:r w:rsidRPr="00CF3E2D">
        <w:rPr>
          <w:rFonts w:ascii="Calibri" w:eastAsia="Times New Roman" w:hAnsi="Calibri" w:cs="Calibri"/>
          <w:color w:val="222222"/>
          <w:sz w:val="27"/>
          <w:szCs w:val="27"/>
        </w:rPr>
        <w:t xml:space="preserve">The structure, characteristics, and </w:t>
      </w:r>
      <w:proofErr w:type="spellStart"/>
      <w:r w:rsidRPr="00CF3E2D">
        <w:rPr>
          <w:rFonts w:ascii="Calibri" w:eastAsia="Times New Roman" w:hAnsi="Calibri" w:cs="Calibri"/>
          <w:color w:val="222222"/>
          <w:sz w:val="27"/>
          <w:szCs w:val="27"/>
        </w:rPr>
        <w:t>behaviour</w:t>
      </w:r>
      <w:proofErr w:type="spellEnd"/>
      <w:r w:rsidRPr="00CF3E2D">
        <w:rPr>
          <w:rFonts w:ascii="Calibri" w:eastAsia="Times New Roman" w:hAnsi="Calibri" w:cs="Calibri"/>
          <w:color w:val="222222"/>
          <w:sz w:val="27"/>
          <w:szCs w:val="27"/>
        </w:rPr>
        <w:t xml:space="preserve"> of the solution for project stakeholders.</w:t>
      </w:r>
    </w:p>
    <w:p w:rsidR="00CF3E2D" w:rsidRPr="00CF3E2D" w:rsidRDefault="00CF3E2D" w:rsidP="00CF3E2D">
      <w:pPr>
        <w:numPr>
          <w:ilvl w:val="0"/>
          <w:numId w:val="1"/>
        </w:numPr>
        <w:spacing w:before="100" w:beforeAutospacing="1" w:after="90" w:line="240" w:lineRule="auto"/>
        <w:ind w:left="0"/>
        <w:rPr>
          <w:rFonts w:ascii="Calibri" w:eastAsia="Times New Roman" w:hAnsi="Calibri" w:cs="Calibri"/>
          <w:color w:val="222222"/>
          <w:sz w:val="27"/>
          <w:szCs w:val="27"/>
        </w:rPr>
      </w:pPr>
      <w:r w:rsidRPr="00CF3E2D">
        <w:rPr>
          <w:rFonts w:ascii="Calibri" w:eastAsia="Times New Roman" w:hAnsi="Calibri" w:cs="Calibri"/>
          <w:color w:val="222222"/>
          <w:sz w:val="27"/>
          <w:szCs w:val="27"/>
        </w:rPr>
        <w:t>The features, development phases, and requirements the solution must satisfy.</w:t>
      </w:r>
    </w:p>
    <w:p w:rsidR="00CF3E2D" w:rsidRPr="00CF3E2D" w:rsidRDefault="00CF3E2D" w:rsidP="00CF3E2D">
      <w:pPr>
        <w:numPr>
          <w:ilvl w:val="0"/>
          <w:numId w:val="1"/>
        </w:numPr>
        <w:spacing w:before="100" w:beforeAutospacing="1" w:after="90" w:line="240" w:lineRule="auto"/>
        <w:ind w:left="0"/>
        <w:rPr>
          <w:rFonts w:ascii="Calibri" w:eastAsia="Times New Roman" w:hAnsi="Calibri" w:cs="Calibri"/>
          <w:color w:val="222222"/>
          <w:sz w:val="27"/>
          <w:szCs w:val="27"/>
        </w:rPr>
      </w:pPr>
      <w:r w:rsidRPr="00CF3E2D">
        <w:rPr>
          <w:rFonts w:ascii="Calibri" w:eastAsia="Times New Roman" w:hAnsi="Calibri" w:cs="Calibri"/>
          <w:color w:val="222222"/>
          <w:sz w:val="27"/>
          <w:szCs w:val="27"/>
        </w:rPr>
        <w:t>The specifications by which the solution is built, delivered, and maintained.</w:t>
      </w:r>
    </w:p>
    <w:p w:rsidR="00CF3E2D" w:rsidRDefault="00CF3E2D" w:rsidP="00CF3E2D">
      <w:pPr>
        <w:pStyle w:val="Heading3"/>
        <w:spacing w:before="360" w:after="120"/>
        <w:rPr>
          <w:rFonts w:ascii="Calibri" w:hAnsi="Calibri" w:cs="Calibri"/>
          <w:color w:val="2E5E8C"/>
          <w:sz w:val="26"/>
          <w:szCs w:val="26"/>
        </w:rPr>
      </w:pPr>
      <w:r>
        <w:rPr>
          <w:rFonts w:ascii="Calibri" w:hAnsi="Calibri" w:cs="Calibri"/>
          <w:color w:val="2E5E8C"/>
          <w:sz w:val="26"/>
          <w:szCs w:val="26"/>
        </w:rPr>
        <w:t>Solution Architecture Diagram</w:t>
      </w:r>
    </w:p>
    <w:p w:rsidR="00CF3E2D" w:rsidRDefault="00CF3E2D">
      <w:r>
        <w:rPr>
          <w:noProof/>
        </w:rPr>
        <w:drawing>
          <wp:inline distT="0" distB="0" distL="0" distR="0">
            <wp:extent cx="3390900" cy="44386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443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5B1" w:rsidRDefault="00CF3E2D"/>
    <w:sectPr w:rsidR="004435B1" w:rsidSect="002A6A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D7A76"/>
    <w:multiLevelType w:val="multilevel"/>
    <w:tmpl w:val="9310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74E36"/>
    <w:rsid w:val="002A6AE2"/>
    <w:rsid w:val="00874E36"/>
    <w:rsid w:val="00B51A12"/>
    <w:rsid w:val="00CF3E2D"/>
    <w:rsid w:val="00CF4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AE2"/>
  </w:style>
  <w:style w:type="paragraph" w:styleId="Heading2">
    <w:name w:val="heading 2"/>
    <w:basedOn w:val="Normal"/>
    <w:link w:val="Heading2Char"/>
    <w:uiPriority w:val="9"/>
    <w:qFormat/>
    <w:rsid w:val="00CF3E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E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3E2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F3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E2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E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60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SRGEC</dc:creator>
  <cp:lastModifiedBy>SRGEC</cp:lastModifiedBy>
  <cp:revision>2</cp:revision>
  <dcterms:created xsi:type="dcterms:W3CDTF">2026-07-21T06:01:00Z</dcterms:created>
  <dcterms:modified xsi:type="dcterms:W3CDTF">2026-07-21T06:04:00Z</dcterms:modified>
</cp:coreProperties>
</file>