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7EF245FE" wp14:paraId="2C078E63" wp14:textId="1C4EDBEC">
      <w:pPr>
        <w:pStyle w:val="Normal"/>
        <w:spacing w:line="360" w:lineRule="auto"/>
        <w:ind w:left="6480" w:firstLine="0"/>
        <w:jc w:val="both"/>
        <w:rPr>
          <w:rFonts w:ascii="Cambria" w:hAnsi="Cambria" w:eastAsia="Cambria" w:cs="Cambria"/>
          <w:sz w:val="22"/>
          <w:szCs w:val="22"/>
        </w:rPr>
      </w:pPr>
      <w:r w:rsidR="4C06AACF">
        <w:rPr/>
        <w:t xml:space="preserve">                  </w:t>
      </w:r>
    </w:p>
    <w:p w:rsidR="11786878" w:rsidP="0EBD13C3" w:rsidRDefault="11786878" w14:paraId="76DD9C73" w14:textId="52A176BA">
      <w:pPr>
        <w:pStyle w:val="Normal"/>
        <w:spacing w:line="360" w:lineRule="auto"/>
        <w:jc w:val="both"/>
        <w:rPr>
          <w:rFonts w:ascii="Cambria" w:hAnsi="Cambria" w:eastAsia="Cambria" w:cs="Cambria"/>
          <w:color w:val="80340D" w:themeColor="accent2" w:themeTint="FF" w:themeShade="80"/>
          <w:sz w:val="26"/>
          <w:szCs w:val="26"/>
        </w:rPr>
      </w:pPr>
      <w:r w:rsidRPr="0EBD13C3" w:rsidR="11786878">
        <w:rPr>
          <w:rFonts w:ascii="Cambria" w:hAnsi="Cambria" w:eastAsia="Cambria" w:cs="Cambria"/>
          <w:color w:val="80340D" w:themeColor="accent2" w:themeTint="FF" w:themeShade="80"/>
          <w:sz w:val="26"/>
          <w:szCs w:val="26"/>
        </w:rPr>
        <w:t>Sign Off Document – Pay When Paid</w:t>
      </w:r>
    </w:p>
    <w:p w:rsidR="18BF31B9" w:rsidP="0EBD13C3" w:rsidRDefault="18BF31B9" w14:paraId="5DE2831C" w14:textId="64D3E673">
      <w:pPr>
        <w:pStyle w:val="Normal"/>
        <w:spacing w:line="360" w:lineRule="auto"/>
        <w:jc w:val="both"/>
        <w:rPr>
          <w:rFonts w:ascii="Cambria" w:hAnsi="Cambria" w:eastAsia="Cambria" w:cs="Cambria"/>
          <w:color w:val="80340D" w:themeColor="accent2" w:themeTint="FF" w:themeShade="80"/>
          <w:sz w:val="22"/>
          <w:szCs w:val="22"/>
        </w:rPr>
      </w:pPr>
      <w:r w:rsidRPr="0EBD13C3" w:rsidR="18BF31B9">
        <w:rPr>
          <w:rFonts w:ascii="Cambria" w:hAnsi="Cambria" w:eastAsia="Cambria" w:cs="Cambria"/>
          <w:color w:val="80340D" w:themeColor="accent2" w:themeTint="FF" w:themeShade="80"/>
          <w:sz w:val="22"/>
          <w:szCs w:val="22"/>
        </w:rPr>
        <w:t>Purpose:</w:t>
      </w:r>
    </w:p>
    <w:p w:rsidR="004AE2B8" w:rsidP="0EBD13C3" w:rsidRDefault="004AE2B8" w14:paraId="3C8CEF64" w14:textId="50261DCB">
      <w:pPr>
        <w:pStyle w:val="Normal"/>
        <w:spacing w:line="360" w:lineRule="auto"/>
        <w:jc w:val="both"/>
        <w:rPr>
          <w:rFonts w:ascii="Cambria" w:hAnsi="Cambria" w:eastAsia="Cambria" w:cs="Cambria"/>
          <w:color w:val="auto"/>
          <w:sz w:val="22"/>
          <w:szCs w:val="22"/>
        </w:rPr>
      </w:pPr>
      <w:r w:rsidRPr="0EBD13C3" w:rsidR="004AE2B8">
        <w:rPr>
          <w:rFonts w:ascii="Cambria" w:hAnsi="Cambria" w:eastAsia="Cambria" w:cs="Cambria"/>
          <w:color w:val="auto"/>
          <w:sz w:val="22"/>
          <w:szCs w:val="22"/>
        </w:rPr>
        <w:t xml:space="preserve">This functionality has been developed within the Project Management module of NetSuite. It is designed to place all related vendor invoices on </w:t>
      </w:r>
      <w:r w:rsidRPr="0EBD13C3" w:rsidR="3502FAB4">
        <w:rPr>
          <w:rFonts w:ascii="Cambria" w:hAnsi="Cambria" w:eastAsia="Cambria" w:cs="Cambria"/>
          <w:color w:val="auto"/>
          <w:sz w:val="22"/>
          <w:szCs w:val="22"/>
        </w:rPr>
        <w:t>hold</w:t>
      </w:r>
      <w:r w:rsidRPr="0EBD13C3" w:rsidR="004AE2B8">
        <w:rPr>
          <w:rFonts w:ascii="Cambria" w:hAnsi="Cambria" w:eastAsia="Cambria" w:cs="Cambria"/>
          <w:color w:val="auto"/>
          <w:sz w:val="22"/>
          <w:szCs w:val="22"/>
        </w:rPr>
        <w:t xml:space="preserve"> </w:t>
      </w:r>
      <w:r w:rsidRPr="0EBD13C3" w:rsidR="5BF2F343">
        <w:rPr>
          <w:rFonts w:ascii="Cambria" w:hAnsi="Cambria" w:eastAsia="Cambria" w:cs="Cambria"/>
          <w:color w:val="auto"/>
          <w:sz w:val="22"/>
          <w:szCs w:val="22"/>
        </w:rPr>
        <w:t xml:space="preserve">until </w:t>
      </w:r>
      <w:r w:rsidRPr="0EBD13C3" w:rsidR="2034AB77">
        <w:rPr>
          <w:rFonts w:ascii="Cambria" w:hAnsi="Cambria" w:eastAsia="Cambria" w:cs="Cambria"/>
          <w:color w:val="auto"/>
          <w:sz w:val="22"/>
          <w:szCs w:val="22"/>
        </w:rPr>
        <w:t>the corresponding customer invoices for the project have been fully paid</w:t>
      </w:r>
      <w:r w:rsidRPr="0EBD13C3" w:rsidR="004AE2B8">
        <w:rPr>
          <w:rFonts w:ascii="Cambria" w:hAnsi="Cambria" w:eastAsia="Cambria" w:cs="Cambria"/>
          <w:color w:val="auto"/>
          <w:sz w:val="22"/>
          <w:szCs w:val="22"/>
        </w:rPr>
        <w:t xml:space="preserve">. </w:t>
      </w:r>
      <w:r w:rsidRPr="0EBD13C3" w:rsidR="36D35433">
        <w:rPr>
          <w:rFonts w:ascii="Cambria" w:hAnsi="Cambria" w:eastAsia="Cambria" w:cs="Cambria"/>
          <w:color w:val="auto"/>
          <w:sz w:val="22"/>
          <w:szCs w:val="22"/>
        </w:rPr>
        <w:t>Upon completion of the customer payments</w:t>
      </w:r>
      <w:r w:rsidRPr="0EBD13C3" w:rsidR="004AE2B8">
        <w:rPr>
          <w:rFonts w:ascii="Cambria" w:hAnsi="Cambria" w:eastAsia="Cambria" w:cs="Cambria"/>
          <w:color w:val="auto"/>
          <w:sz w:val="22"/>
          <w:szCs w:val="22"/>
        </w:rPr>
        <w:t>, the hold on the vendor invoices will be released.</w:t>
      </w:r>
    </w:p>
    <w:p w:rsidR="0EBD13C3" w:rsidP="0EBD13C3" w:rsidRDefault="0EBD13C3" w14:paraId="7BDCE7A2" w14:textId="5AB654AE">
      <w:pPr>
        <w:pStyle w:val="Normal"/>
        <w:spacing w:line="360" w:lineRule="auto"/>
        <w:jc w:val="both"/>
        <w:rPr>
          <w:rFonts w:ascii="Cambria" w:hAnsi="Cambria" w:eastAsia="Cambria" w:cs="Cambria"/>
          <w:color w:val="auto"/>
          <w:sz w:val="22"/>
          <w:szCs w:val="22"/>
        </w:rPr>
      </w:pPr>
    </w:p>
    <w:p w:rsidR="50AE2430" w:rsidP="0EBD13C3" w:rsidRDefault="50AE2430" w14:paraId="2F407F60" w14:textId="27C72F76">
      <w:pPr>
        <w:pStyle w:val="Normal"/>
        <w:spacing w:line="360" w:lineRule="auto"/>
        <w:jc w:val="both"/>
        <w:rPr>
          <w:rFonts w:ascii="Cambria" w:hAnsi="Cambria" w:eastAsia="Cambria" w:cs="Cambria"/>
          <w:color w:val="80340D" w:themeColor="accent2" w:themeTint="FF" w:themeShade="80"/>
          <w:sz w:val="22"/>
          <w:szCs w:val="22"/>
        </w:rPr>
      </w:pPr>
      <w:r w:rsidRPr="0EBD13C3" w:rsidR="50AE2430">
        <w:rPr>
          <w:rFonts w:ascii="Cambria" w:hAnsi="Cambria" w:eastAsia="Cambria" w:cs="Cambria"/>
          <w:color w:val="80340D" w:themeColor="accent2" w:themeTint="FF" w:themeShade="80"/>
          <w:sz w:val="22"/>
          <w:szCs w:val="22"/>
        </w:rPr>
        <w:t>Design</w:t>
      </w:r>
      <w:r w:rsidRPr="0EBD13C3" w:rsidR="61C3DAF5">
        <w:rPr>
          <w:rFonts w:ascii="Cambria" w:hAnsi="Cambria" w:eastAsia="Cambria" w:cs="Cambria"/>
          <w:color w:val="80340D" w:themeColor="accent2" w:themeTint="FF" w:themeShade="80"/>
          <w:sz w:val="22"/>
          <w:szCs w:val="22"/>
        </w:rPr>
        <w:t xml:space="preserve"> Execution</w:t>
      </w:r>
      <w:r w:rsidRPr="0EBD13C3" w:rsidR="50AE2430">
        <w:rPr>
          <w:rFonts w:ascii="Cambria" w:hAnsi="Cambria" w:eastAsia="Cambria" w:cs="Cambria"/>
          <w:color w:val="80340D" w:themeColor="accent2" w:themeTint="FF" w:themeShade="80"/>
          <w:sz w:val="22"/>
          <w:szCs w:val="22"/>
        </w:rPr>
        <w:t>:</w:t>
      </w:r>
    </w:p>
    <w:p w:rsidR="52A03E0F" w:rsidP="0EBD13C3" w:rsidRDefault="52A03E0F" w14:paraId="3120E2E1" w14:textId="53CDD3F1">
      <w:pPr>
        <w:pStyle w:val="ListParagraph"/>
        <w:numPr>
          <w:ilvl w:val="0"/>
          <w:numId w:val="3"/>
        </w:numPr>
        <w:spacing w:line="360" w:lineRule="auto"/>
        <w:jc w:val="both"/>
        <w:rPr>
          <w:rFonts w:ascii="Cambria" w:hAnsi="Cambria" w:eastAsia="Cambria" w:cs="Cambria"/>
          <w:noProof w:val="0"/>
          <w:color w:val="auto"/>
          <w:sz w:val="22"/>
          <w:szCs w:val="22"/>
          <w:lang w:val="en-US"/>
        </w:rPr>
      </w:pPr>
      <w:r w:rsidRPr="0EBD13C3" w:rsidR="52A03E0F">
        <w:rPr>
          <w:rFonts w:ascii="Cambria" w:hAnsi="Cambria" w:eastAsia="Cambria" w:cs="Cambria"/>
          <w:b w:val="0"/>
          <w:bCs w:val="0"/>
          <w:i w:val="0"/>
          <w:iCs w:val="0"/>
          <w:caps w:val="0"/>
          <w:smallCaps w:val="0"/>
          <w:noProof w:val="0"/>
          <w:color w:val="auto"/>
          <w:sz w:val="22"/>
          <w:szCs w:val="22"/>
          <w:lang w:val="en-US"/>
        </w:rPr>
        <w:t xml:space="preserve">We have designed a </w:t>
      </w:r>
      <w:r w:rsidRPr="0EBD13C3" w:rsidR="52A03E0F">
        <w:rPr>
          <w:rFonts w:ascii="Cambria" w:hAnsi="Cambria" w:eastAsia="Cambria" w:cs="Cambria"/>
          <w:b w:val="0"/>
          <w:bCs w:val="0"/>
          <w:i w:val="0"/>
          <w:iCs w:val="0"/>
          <w:caps w:val="0"/>
          <w:smallCaps w:val="0"/>
          <w:noProof w:val="0"/>
          <w:color w:val="auto"/>
          <w:sz w:val="22"/>
          <w:szCs w:val="22"/>
          <w:lang w:val="en-US"/>
        </w:rPr>
        <w:t>functionality</w:t>
      </w:r>
      <w:r w:rsidRPr="0EBD13C3" w:rsidR="52A03E0F">
        <w:rPr>
          <w:rFonts w:ascii="Cambria" w:hAnsi="Cambria" w:eastAsia="Cambria" w:cs="Cambria"/>
          <w:b w:val="0"/>
          <w:bCs w:val="0"/>
          <w:i w:val="0"/>
          <w:iCs w:val="0"/>
          <w:caps w:val="0"/>
          <w:smallCaps w:val="0"/>
          <w:noProof w:val="0"/>
          <w:color w:val="auto"/>
          <w:sz w:val="22"/>
          <w:szCs w:val="22"/>
          <w:lang w:val="en-US"/>
        </w:rPr>
        <w:t xml:space="preserve"> that allows users to select which vendor invoice for a specific task should implement the "Pay When Paid" functionality. </w:t>
      </w:r>
    </w:p>
    <w:p w:rsidR="0EBD13C3" w:rsidP="0EBD13C3" w:rsidRDefault="0EBD13C3" w14:paraId="74982B10" w14:textId="0DB6CB8E">
      <w:pPr>
        <w:pStyle w:val="ListParagraph"/>
        <w:spacing w:line="360" w:lineRule="auto"/>
        <w:ind w:left="720"/>
        <w:jc w:val="both"/>
        <w:rPr>
          <w:rFonts w:ascii="Cambria" w:hAnsi="Cambria" w:eastAsia="Cambria" w:cs="Cambria"/>
          <w:noProof w:val="0"/>
          <w:color w:val="auto"/>
          <w:sz w:val="22"/>
          <w:szCs w:val="22"/>
          <w:lang w:val="en-US"/>
        </w:rPr>
      </w:pPr>
    </w:p>
    <w:p w:rsidR="52A03E0F" w:rsidP="0EBD13C3" w:rsidRDefault="52A03E0F" w14:paraId="6BD0DDA4" w14:textId="5B79D58A">
      <w:pPr>
        <w:pStyle w:val="ListParagraph"/>
        <w:numPr>
          <w:ilvl w:val="0"/>
          <w:numId w:val="3"/>
        </w:numPr>
        <w:spacing w:line="360" w:lineRule="auto"/>
        <w:jc w:val="both"/>
        <w:rPr>
          <w:rFonts w:ascii="Cambria" w:hAnsi="Cambria" w:eastAsia="Cambria" w:cs="Cambria"/>
          <w:noProof w:val="0"/>
          <w:color w:val="auto"/>
          <w:sz w:val="22"/>
          <w:szCs w:val="22"/>
          <w:lang w:val="en-US"/>
        </w:rPr>
      </w:pPr>
      <w:r w:rsidRPr="0EBD13C3" w:rsidR="52A03E0F">
        <w:rPr>
          <w:rFonts w:ascii="Cambria" w:hAnsi="Cambria" w:eastAsia="Cambria" w:cs="Cambria"/>
          <w:b w:val="0"/>
          <w:bCs w:val="0"/>
          <w:i w:val="0"/>
          <w:iCs w:val="0"/>
          <w:caps w:val="0"/>
          <w:smallCaps w:val="0"/>
          <w:noProof w:val="0"/>
          <w:color w:val="auto"/>
          <w:sz w:val="22"/>
          <w:szCs w:val="22"/>
          <w:lang w:val="en-US"/>
        </w:rPr>
        <w:t>To do this, we have included a checkbox labeled "Pay When Paid" on the project task. If the user checks this box and saves the project task, all corresponding vendor invoices will be placed on hold.</w:t>
      </w:r>
    </w:p>
    <w:p w:rsidR="0EBD13C3" w:rsidP="0EBD13C3" w:rsidRDefault="0EBD13C3" w14:paraId="69A7DBF7" w14:textId="1A4D4F3E">
      <w:pPr>
        <w:pStyle w:val="ListParagraph"/>
        <w:spacing w:line="360" w:lineRule="auto"/>
        <w:ind w:left="720"/>
        <w:jc w:val="both"/>
        <w:rPr>
          <w:rFonts w:ascii="Cambria" w:hAnsi="Cambria" w:eastAsia="Cambria" w:cs="Cambria"/>
          <w:noProof w:val="0"/>
          <w:color w:val="auto"/>
          <w:sz w:val="22"/>
          <w:szCs w:val="22"/>
          <w:lang w:val="en-US"/>
        </w:rPr>
      </w:pPr>
    </w:p>
    <w:p w:rsidR="79129024" w:rsidP="0EBD13C3" w:rsidRDefault="79129024" w14:paraId="148A8753" w14:textId="1617F643">
      <w:pPr>
        <w:pStyle w:val="ListParagraph"/>
        <w:spacing w:line="360" w:lineRule="auto"/>
        <w:ind w:left="720"/>
        <w:jc w:val="both"/>
        <w:rPr>
          <w:rFonts w:ascii="Cambria" w:hAnsi="Cambria" w:eastAsia="Cambria" w:cs="Cambria"/>
          <w:sz w:val="22"/>
          <w:szCs w:val="22"/>
        </w:rPr>
      </w:pPr>
      <w:r w:rsidR="79129024">
        <w:drawing>
          <wp:inline wp14:editId="1E2DE09B" wp14:anchorId="48A4487F">
            <wp:extent cx="5508632" cy="3143250"/>
            <wp:effectExtent l="0" t="0" r="0" b="0"/>
            <wp:docPr id="592472844" name="" title=""/>
            <wp:cNvGraphicFramePr>
              <a:graphicFrameLocks noChangeAspect="1"/>
            </wp:cNvGraphicFramePr>
            <a:graphic>
              <a:graphicData uri="http://schemas.openxmlformats.org/drawingml/2006/picture">
                <pic:pic>
                  <pic:nvPicPr>
                    <pic:cNvPr id="0" name=""/>
                    <pic:cNvPicPr/>
                  </pic:nvPicPr>
                  <pic:blipFill>
                    <a:blip r:embed="R33115bd3f7ad400e">
                      <a:extLst>
                        <a:ext xmlns:a="http://schemas.openxmlformats.org/drawingml/2006/main" uri="{28A0092B-C50C-407E-A947-70E740481C1C}">
                          <a14:useLocalDpi val="0"/>
                        </a:ext>
                      </a:extLst>
                    </a:blip>
                    <a:srcRect l="0" t="0" r="3611" b="0"/>
                    <a:stretch>
                      <a:fillRect/>
                    </a:stretch>
                  </pic:blipFill>
                  <pic:spPr>
                    <a:xfrm>
                      <a:off x="0" y="0"/>
                      <a:ext cx="5508632" cy="3143250"/>
                    </a:xfrm>
                    <a:prstGeom prst="rect">
                      <a:avLst/>
                    </a:prstGeom>
                  </pic:spPr>
                </pic:pic>
              </a:graphicData>
            </a:graphic>
          </wp:inline>
        </w:drawing>
      </w:r>
    </w:p>
    <w:p w:rsidR="0EBD13C3" w:rsidP="0EBD13C3" w:rsidRDefault="0EBD13C3" w14:paraId="40119757" w14:textId="273F44E0">
      <w:pPr>
        <w:pStyle w:val="ListParagraph"/>
        <w:spacing w:line="360" w:lineRule="auto"/>
        <w:ind w:left="720"/>
        <w:jc w:val="both"/>
        <w:rPr>
          <w:rFonts w:ascii="Cambria" w:hAnsi="Cambria" w:eastAsia="Cambria" w:cs="Cambria"/>
          <w:sz w:val="22"/>
          <w:szCs w:val="22"/>
        </w:rPr>
      </w:pPr>
    </w:p>
    <w:p w:rsidR="19AB3B36" w:rsidP="0EBD13C3" w:rsidRDefault="19AB3B36" w14:paraId="7D9FA370" w14:textId="71E28194">
      <w:pPr>
        <w:pStyle w:val="ListParagraph"/>
        <w:numPr>
          <w:ilvl w:val="0"/>
          <w:numId w:val="3"/>
        </w:numPr>
        <w:spacing w:line="360" w:lineRule="auto"/>
        <w:jc w:val="both"/>
        <w:rPr>
          <w:rFonts w:ascii="Cambria" w:hAnsi="Cambria" w:eastAsia="Cambria" w:cs="Cambria"/>
          <w:sz w:val="22"/>
          <w:szCs w:val="22"/>
        </w:rPr>
      </w:pPr>
      <w:r w:rsidRPr="0EBD13C3" w:rsidR="19AB3B36">
        <w:rPr>
          <w:rFonts w:ascii="Cambria" w:hAnsi="Cambria" w:eastAsia="Cambria" w:cs="Cambria"/>
          <w:sz w:val="22"/>
          <w:szCs w:val="22"/>
        </w:rPr>
        <w:t xml:space="preserve">If a user wants to release the hold on a specific task, regardless of whether the </w:t>
      </w:r>
      <w:r w:rsidRPr="0EBD13C3" w:rsidR="19AB3B36">
        <w:rPr>
          <w:rFonts w:ascii="Cambria" w:hAnsi="Cambria" w:eastAsia="Cambria" w:cs="Cambria"/>
          <w:sz w:val="22"/>
          <w:szCs w:val="22"/>
        </w:rPr>
        <w:t>all customer</w:t>
      </w:r>
      <w:r w:rsidRPr="0EBD13C3" w:rsidR="19AB3B36">
        <w:rPr>
          <w:rFonts w:ascii="Cambria" w:hAnsi="Cambria" w:eastAsia="Cambria" w:cs="Cambria"/>
          <w:sz w:val="22"/>
          <w:szCs w:val="22"/>
        </w:rPr>
        <w:t xml:space="preserve"> invoices of project have been paid, they can uncheck the "Pay When Paid" checkbox for that project task. This action will release the hold on the vendor invoice associated with the project task only.</w:t>
      </w:r>
    </w:p>
    <w:p w:rsidR="0EBD13C3" w:rsidP="0EBD13C3" w:rsidRDefault="0EBD13C3" w14:paraId="17A468B7" w14:textId="1CB8B12B">
      <w:pPr>
        <w:pStyle w:val="ListParagraph"/>
        <w:spacing w:line="360" w:lineRule="auto"/>
        <w:ind w:left="720"/>
        <w:jc w:val="both"/>
        <w:rPr>
          <w:rFonts w:ascii="Cambria" w:hAnsi="Cambria" w:eastAsia="Cambria" w:cs="Cambria"/>
          <w:sz w:val="22"/>
          <w:szCs w:val="22"/>
        </w:rPr>
      </w:pPr>
    </w:p>
    <w:p w:rsidR="5F3BA349" w:rsidP="0EBD13C3" w:rsidRDefault="5F3BA349" w14:paraId="2EACF846" w14:textId="0FADC614">
      <w:pPr>
        <w:pStyle w:val="ListParagraph"/>
        <w:numPr>
          <w:ilvl w:val="0"/>
          <w:numId w:val="3"/>
        </w:numPr>
        <w:spacing w:line="360" w:lineRule="auto"/>
        <w:jc w:val="both"/>
        <w:rPr>
          <w:rFonts w:ascii="Cambria" w:hAnsi="Cambria" w:eastAsia="Cambria" w:cs="Cambria"/>
          <w:color w:val="auto"/>
          <w:sz w:val="22"/>
          <w:szCs w:val="22"/>
        </w:rPr>
      </w:pPr>
      <w:r w:rsidRPr="0EBD13C3" w:rsidR="5F3BA349">
        <w:rPr>
          <w:rFonts w:ascii="Cambria" w:hAnsi="Cambria" w:eastAsia="Cambria" w:cs="Cambria"/>
          <w:color w:val="auto"/>
          <w:sz w:val="22"/>
          <w:szCs w:val="22"/>
        </w:rPr>
        <w:t>To release a hold, users have two options:</w:t>
      </w:r>
    </w:p>
    <w:p w:rsidR="5F3BA349" w:rsidP="0EBD13C3" w:rsidRDefault="5F3BA349" w14:paraId="0ACCE0E1" w14:textId="058A952D">
      <w:pPr>
        <w:pStyle w:val="ListParagraph"/>
        <w:numPr>
          <w:ilvl w:val="0"/>
          <w:numId w:val="4"/>
        </w:numPr>
        <w:spacing w:line="360" w:lineRule="auto"/>
        <w:jc w:val="both"/>
        <w:rPr>
          <w:rFonts w:ascii="Cambria" w:hAnsi="Cambria" w:eastAsia="Cambria" w:cs="Cambria"/>
          <w:color w:val="auto"/>
          <w:sz w:val="22"/>
          <w:szCs w:val="22"/>
        </w:rPr>
      </w:pPr>
      <w:r w:rsidRPr="0EBD13C3" w:rsidR="5F3BA349">
        <w:rPr>
          <w:rFonts w:ascii="Cambria" w:hAnsi="Cambria" w:eastAsia="Cambria" w:cs="Cambria"/>
          <w:color w:val="auto"/>
          <w:sz w:val="22"/>
          <w:szCs w:val="22"/>
        </w:rPr>
        <w:t xml:space="preserve">First, there will be a daily process that checks if all customer invoices associated with a project have been paid. If they have, the hold on the vendor invoice, which </w:t>
      </w:r>
      <w:r w:rsidRPr="0EBD13C3" w:rsidR="5F3BA349">
        <w:rPr>
          <w:rFonts w:ascii="Cambria" w:hAnsi="Cambria" w:eastAsia="Cambria" w:cs="Cambria"/>
          <w:color w:val="auto"/>
          <w:sz w:val="22"/>
          <w:szCs w:val="22"/>
        </w:rPr>
        <w:t>operates</w:t>
      </w:r>
      <w:r w:rsidRPr="0EBD13C3" w:rsidR="5F3BA349">
        <w:rPr>
          <w:rFonts w:ascii="Cambria" w:hAnsi="Cambria" w:eastAsia="Cambria" w:cs="Cambria"/>
          <w:color w:val="auto"/>
          <w:sz w:val="22"/>
          <w:szCs w:val="22"/>
        </w:rPr>
        <w:t xml:space="preserve"> under the "Pay when Paid" functionality, will be released. </w:t>
      </w:r>
    </w:p>
    <w:p w:rsidR="0EBD13C3" w:rsidP="0EBD13C3" w:rsidRDefault="0EBD13C3" w14:paraId="406C11B2" w14:textId="77C8F133">
      <w:pPr>
        <w:pStyle w:val="ListParagraph"/>
        <w:spacing w:line="360" w:lineRule="auto"/>
        <w:ind w:left="1080"/>
        <w:jc w:val="both"/>
        <w:rPr>
          <w:rFonts w:ascii="Cambria" w:hAnsi="Cambria" w:eastAsia="Cambria" w:cs="Cambria"/>
          <w:color w:val="auto"/>
          <w:sz w:val="22"/>
          <w:szCs w:val="22"/>
        </w:rPr>
      </w:pPr>
    </w:p>
    <w:p w:rsidR="5F3BA349" w:rsidP="0EBD13C3" w:rsidRDefault="5F3BA349" w14:paraId="66D98818" w14:textId="14B69036">
      <w:pPr>
        <w:pStyle w:val="ListParagraph"/>
        <w:numPr>
          <w:ilvl w:val="0"/>
          <w:numId w:val="4"/>
        </w:numPr>
        <w:spacing w:line="360" w:lineRule="auto"/>
        <w:jc w:val="both"/>
        <w:rPr>
          <w:rFonts w:ascii="Cambria" w:hAnsi="Cambria" w:eastAsia="Cambria" w:cs="Cambria"/>
          <w:color w:val="auto"/>
          <w:sz w:val="22"/>
          <w:szCs w:val="22"/>
        </w:rPr>
      </w:pPr>
      <w:r w:rsidRPr="0EBD13C3" w:rsidR="5F3BA349">
        <w:rPr>
          <w:rFonts w:ascii="Cambria" w:hAnsi="Cambria" w:eastAsia="Cambria" w:cs="Cambria"/>
          <w:color w:val="auto"/>
          <w:sz w:val="22"/>
          <w:szCs w:val="22"/>
        </w:rPr>
        <w:t xml:space="preserve">The second </w:t>
      </w:r>
      <w:r w:rsidRPr="0EBD13C3" w:rsidR="5F3BA349">
        <w:rPr>
          <w:rFonts w:ascii="Cambria" w:hAnsi="Cambria" w:eastAsia="Cambria" w:cs="Cambria"/>
          <w:color w:val="auto"/>
          <w:sz w:val="22"/>
          <w:szCs w:val="22"/>
        </w:rPr>
        <w:t>option</w:t>
      </w:r>
      <w:r w:rsidRPr="0EBD13C3" w:rsidR="5F3BA349">
        <w:rPr>
          <w:rFonts w:ascii="Cambria" w:hAnsi="Cambria" w:eastAsia="Cambria" w:cs="Cambria"/>
          <w:color w:val="auto"/>
          <w:sz w:val="22"/>
          <w:szCs w:val="22"/>
        </w:rPr>
        <w:t xml:space="preserve"> </w:t>
      </w:r>
      <w:r w:rsidRPr="0EBD13C3" w:rsidR="3880FF0A">
        <w:rPr>
          <w:rFonts w:ascii="Cambria" w:hAnsi="Cambria" w:eastAsia="Cambria" w:cs="Cambria"/>
          <w:color w:val="auto"/>
          <w:sz w:val="22"/>
          <w:szCs w:val="22"/>
        </w:rPr>
        <w:t>allows</w:t>
      </w:r>
      <w:r w:rsidRPr="0EBD13C3" w:rsidR="5F3BA349">
        <w:rPr>
          <w:rFonts w:ascii="Cambria" w:hAnsi="Cambria" w:eastAsia="Cambria" w:cs="Cambria"/>
          <w:color w:val="auto"/>
          <w:sz w:val="22"/>
          <w:szCs w:val="22"/>
        </w:rPr>
        <w:t xml:space="preserve"> manually release a hold instantly. There will be a button on the project labeled "Release Hold on Invoice." If the user clicks this button, all vendor invoices will be released from hold.</w:t>
      </w:r>
    </w:p>
    <w:p w:rsidR="5C262824" w:rsidP="0EBD13C3" w:rsidRDefault="5C262824" w14:paraId="032DEFF7" w14:textId="7FB8CD45">
      <w:pPr>
        <w:pStyle w:val="Normal"/>
        <w:spacing w:line="360" w:lineRule="auto"/>
        <w:ind w:left="720"/>
        <w:jc w:val="both"/>
        <w:rPr>
          <w:rFonts w:ascii="Cambria" w:hAnsi="Cambria" w:eastAsia="Cambria" w:cs="Cambria"/>
          <w:sz w:val="22"/>
          <w:szCs w:val="22"/>
        </w:rPr>
      </w:pPr>
      <w:r w:rsidR="5C262824">
        <w:drawing>
          <wp:inline wp14:editId="25CD29B8" wp14:anchorId="4DB49260">
            <wp:extent cx="5599984" cy="2809875"/>
            <wp:effectExtent l="0" t="0" r="0" b="0"/>
            <wp:docPr id="1068286227" name="" title=""/>
            <wp:cNvGraphicFramePr>
              <a:graphicFrameLocks noChangeAspect="1"/>
            </wp:cNvGraphicFramePr>
            <a:graphic>
              <a:graphicData uri="http://schemas.openxmlformats.org/drawingml/2006/picture">
                <pic:pic>
                  <pic:nvPicPr>
                    <pic:cNvPr id="0" name=""/>
                    <pic:cNvPicPr/>
                  </pic:nvPicPr>
                  <pic:blipFill>
                    <a:blip r:embed="R197340eb68674997">
                      <a:extLst>
                        <a:ext xmlns:a="http://schemas.openxmlformats.org/drawingml/2006/main" uri="{28A0092B-C50C-407E-A947-70E740481C1C}">
                          <a14:useLocalDpi val="0"/>
                        </a:ext>
                      </a:extLst>
                    </a:blip>
                    <a:srcRect l="0" t="0" r="13794" b="0"/>
                    <a:stretch>
                      <a:fillRect/>
                    </a:stretch>
                  </pic:blipFill>
                  <pic:spPr>
                    <a:xfrm>
                      <a:off x="0" y="0"/>
                      <a:ext cx="5599984" cy="2809875"/>
                    </a:xfrm>
                    <a:prstGeom prst="rect">
                      <a:avLst/>
                    </a:prstGeom>
                  </pic:spPr>
                </pic:pic>
              </a:graphicData>
            </a:graphic>
          </wp:inline>
        </w:drawing>
      </w:r>
    </w:p>
    <w:p w:rsidR="0EBD13C3" w:rsidP="0EBD13C3" w:rsidRDefault="0EBD13C3" w14:paraId="600266A6" w14:textId="0DDF16BF">
      <w:pPr>
        <w:pStyle w:val="Normal"/>
        <w:spacing w:line="360" w:lineRule="auto"/>
        <w:ind w:left="0"/>
        <w:jc w:val="both"/>
        <w:rPr>
          <w:rFonts w:ascii="Cambria" w:hAnsi="Cambria" w:eastAsia="Cambria" w:cs="Cambria"/>
          <w:sz w:val="22"/>
          <w:szCs w:val="22"/>
        </w:rPr>
      </w:pPr>
    </w:p>
    <w:p w:rsidR="0EBD13C3" w:rsidP="0EBD13C3" w:rsidRDefault="0EBD13C3" w14:paraId="654D2935" w14:textId="53788837">
      <w:pPr>
        <w:pStyle w:val="Normal"/>
        <w:spacing w:line="360" w:lineRule="auto"/>
        <w:ind w:left="720"/>
        <w:jc w:val="both"/>
        <w:rPr>
          <w:rFonts w:ascii="Cambria" w:hAnsi="Cambria" w:eastAsia="Cambria" w:cs="Cambria"/>
          <w:color w:val="auto"/>
          <w:sz w:val="22"/>
          <w:szCs w:val="22"/>
        </w:rPr>
      </w:pPr>
    </w:p>
    <w:p w:rsidR="0EBD13C3" w:rsidP="0EBD13C3" w:rsidRDefault="0EBD13C3" w14:paraId="463037C3" w14:textId="61A9F2F7">
      <w:pPr>
        <w:pStyle w:val="ListParagraph"/>
        <w:spacing w:line="360" w:lineRule="auto"/>
        <w:ind w:left="1080"/>
        <w:jc w:val="both"/>
        <w:rPr>
          <w:rFonts w:ascii="Cambria" w:hAnsi="Cambria" w:eastAsia="Cambria" w:cs="Cambria"/>
          <w:sz w:val="22"/>
          <w:szCs w:val="22"/>
        </w:rPr>
      </w:pPr>
    </w:p>
    <w:p w:rsidR="0EBD13C3" w:rsidP="0EBD13C3" w:rsidRDefault="0EBD13C3" w14:paraId="1B86F7DA" w14:textId="53A22474">
      <w:pPr>
        <w:pStyle w:val="ListParagraph"/>
        <w:spacing w:line="360" w:lineRule="auto"/>
        <w:ind w:left="720"/>
        <w:jc w:val="both"/>
        <w:rPr>
          <w:rFonts w:ascii="Cambria" w:hAnsi="Cambria" w:eastAsia="Cambria" w:cs="Cambria"/>
          <w:color w:val="auto"/>
          <w:sz w:val="22"/>
          <w:szCs w:val="22"/>
        </w:rPr>
      </w:pPr>
    </w:p>
    <w:p w:rsidR="0EBD13C3" w:rsidP="0EBD13C3" w:rsidRDefault="0EBD13C3" w14:paraId="2CEC95FB" w14:textId="3030D6BA">
      <w:pPr>
        <w:pStyle w:val="Normal"/>
        <w:spacing w:line="360" w:lineRule="auto"/>
        <w:jc w:val="both"/>
        <w:rPr>
          <w:rFonts w:ascii="Cambria" w:hAnsi="Cambria" w:eastAsia="Cambria" w:cs="Cambria"/>
          <w:color w:val="auto"/>
          <w:sz w:val="22"/>
          <w:szCs w:val="22"/>
        </w:rPr>
      </w:pPr>
    </w:p>
    <w:sectPr>
      <w:pgSz w:w="12240" w:h="15840" w:orient="portrait"/>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3f5e7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34a23f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39ba7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c0c1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DA642B"/>
    <w:rsid w:val="004AE2B8"/>
    <w:rsid w:val="00837E82"/>
    <w:rsid w:val="0152D4E6"/>
    <w:rsid w:val="02C0599E"/>
    <w:rsid w:val="02C30029"/>
    <w:rsid w:val="035D636D"/>
    <w:rsid w:val="03DA642B"/>
    <w:rsid w:val="079157AB"/>
    <w:rsid w:val="0B3702FF"/>
    <w:rsid w:val="0DD01302"/>
    <w:rsid w:val="0EBD13C3"/>
    <w:rsid w:val="11786878"/>
    <w:rsid w:val="11EBE360"/>
    <w:rsid w:val="126C71CD"/>
    <w:rsid w:val="13393C29"/>
    <w:rsid w:val="187C58DA"/>
    <w:rsid w:val="18BF31B9"/>
    <w:rsid w:val="19AB3B36"/>
    <w:rsid w:val="1BF2158D"/>
    <w:rsid w:val="1E3A85A5"/>
    <w:rsid w:val="1F22CFE3"/>
    <w:rsid w:val="2034AB77"/>
    <w:rsid w:val="2472661B"/>
    <w:rsid w:val="28C746F4"/>
    <w:rsid w:val="2A63C133"/>
    <w:rsid w:val="2CC4F728"/>
    <w:rsid w:val="2D666B07"/>
    <w:rsid w:val="2D8E8392"/>
    <w:rsid w:val="2E49A90C"/>
    <w:rsid w:val="318ADE78"/>
    <w:rsid w:val="3502FAB4"/>
    <w:rsid w:val="36D35433"/>
    <w:rsid w:val="3880FF0A"/>
    <w:rsid w:val="3A4CF824"/>
    <w:rsid w:val="3E4CFC89"/>
    <w:rsid w:val="3FB6EB9B"/>
    <w:rsid w:val="404A8A6C"/>
    <w:rsid w:val="404DF905"/>
    <w:rsid w:val="40B17554"/>
    <w:rsid w:val="41C0BB87"/>
    <w:rsid w:val="473BBFD2"/>
    <w:rsid w:val="4B01FC67"/>
    <w:rsid w:val="4C06AACF"/>
    <w:rsid w:val="4C82BEE9"/>
    <w:rsid w:val="4C9B61F6"/>
    <w:rsid w:val="4D09DC92"/>
    <w:rsid w:val="4E919224"/>
    <w:rsid w:val="4F063394"/>
    <w:rsid w:val="50AE2430"/>
    <w:rsid w:val="52058057"/>
    <w:rsid w:val="52A03E0F"/>
    <w:rsid w:val="538A5268"/>
    <w:rsid w:val="56D05903"/>
    <w:rsid w:val="57D1F1BB"/>
    <w:rsid w:val="5A832B88"/>
    <w:rsid w:val="5BF2F343"/>
    <w:rsid w:val="5C262824"/>
    <w:rsid w:val="5CB8408B"/>
    <w:rsid w:val="5EB3A219"/>
    <w:rsid w:val="5F3BA349"/>
    <w:rsid w:val="5FDF4947"/>
    <w:rsid w:val="6103FF5B"/>
    <w:rsid w:val="61C3DAF5"/>
    <w:rsid w:val="62C6E928"/>
    <w:rsid w:val="67B04FCA"/>
    <w:rsid w:val="6821FB61"/>
    <w:rsid w:val="6855A84D"/>
    <w:rsid w:val="6B62EF27"/>
    <w:rsid w:val="6D58EC2A"/>
    <w:rsid w:val="72135F5E"/>
    <w:rsid w:val="769160ED"/>
    <w:rsid w:val="76E05381"/>
    <w:rsid w:val="79129024"/>
    <w:rsid w:val="79AED817"/>
    <w:rsid w:val="7C79BF37"/>
    <w:rsid w:val="7C7FB5BD"/>
    <w:rsid w:val="7D7B9B8B"/>
    <w:rsid w:val="7EF2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B6E3"/>
  <w15:chartTrackingRefBased/>
  <w15:docId w15:val="{628F4781-7D52-4E2B-8399-83FD1516A7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33115bd3f7ad400e" /><Relationship Type="http://schemas.openxmlformats.org/officeDocument/2006/relationships/image" Target="/media/image3.png" Id="R197340eb68674997" /><Relationship Type="http://schemas.openxmlformats.org/officeDocument/2006/relationships/numbering" Target="numbering.xml" Id="R31b3071bb60a4c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2024-10-30T05:01:30.3835944Z</dcterms:created>
  <dcterms:modified xsi:type="dcterms:W3CDTF">2024-12-27T05:11:11.1636694Z</dcterms:modified>
  <dc:creator>Kalyani Chaudhari</dc:creator>
  <lastModifiedBy>Kalyani Chaudhari</lastModifiedBy>
</coreProperties>
</file>