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518AC" w14:textId="0BF2EB67" w:rsidR="00034829" w:rsidRDefault="00034829" w:rsidP="00034829">
      <w:pPr>
        <w:jc w:val="both"/>
        <w:rPr>
          <w:rFonts w:asciiTheme="majorBidi" w:hAnsiTheme="majorBidi" w:cstheme="majorBidi"/>
          <w:color w:val="333333"/>
          <w:spacing w:val="2"/>
          <w:sz w:val="24"/>
          <w:szCs w:val="24"/>
          <w:shd w:val="clear" w:color="auto" w:fill="FCFCFC"/>
        </w:rPr>
      </w:pPr>
      <w:r>
        <w:rPr>
          <w:rFonts w:ascii="Segoe UI" w:hAnsi="Segoe UI" w:cs="Segoe UI"/>
          <w:b/>
          <w:bCs/>
          <w:color w:val="201F1E"/>
          <w:sz w:val="23"/>
          <w:szCs w:val="23"/>
          <w:shd w:val="clear" w:color="auto" w:fill="FFFFFF"/>
        </w:rPr>
        <w:t>Drug/inhibitor resources for Designing Drugs for Coronavirus</w:t>
      </w:r>
    </w:p>
    <w:p w14:paraId="0B07C81B" w14:textId="0BDBC805" w:rsidR="00407D07" w:rsidRPr="00CE5875" w:rsidRDefault="00407D07" w:rsidP="00034829">
      <w:pPr>
        <w:jc w:val="both"/>
        <w:rPr>
          <w:rFonts w:asciiTheme="majorBidi" w:hAnsiTheme="majorBidi" w:cstheme="majorBidi"/>
          <w:color w:val="333333"/>
          <w:spacing w:val="2"/>
          <w:sz w:val="24"/>
          <w:szCs w:val="24"/>
          <w:shd w:val="clear" w:color="auto" w:fill="FCFCFC"/>
        </w:rPr>
      </w:pPr>
      <w:r w:rsidRPr="00CE5875">
        <w:rPr>
          <w:rFonts w:asciiTheme="majorBidi" w:hAnsiTheme="majorBidi" w:cstheme="majorBidi"/>
          <w:color w:val="333333"/>
          <w:spacing w:val="2"/>
          <w:sz w:val="24"/>
          <w:szCs w:val="24"/>
          <w:shd w:val="clear" w:color="auto" w:fill="FCFCFC"/>
        </w:rPr>
        <w:t>The recently emerged 2019 Novel Coronavirus (SARS-CoV-2) and associated COVID-19 disease have caused serious or even fatal infection and yet no approved therapeutics or effective treatment is currently available to effectively combat the outbreak. The global pandemic caused by novel coronavirus warrants an urgent situation for researchers to find therapeutic agents that are less toxic and readily available</w:t>
      </w:r>
    </w:p>
    <w:p w14:paraId="288459BD" w14:textId="30536F26" w:rsidR="00B06A5A" w:rsidRPr="00CE5875" w:rsidRDefault="00B06A5A" w:rsidP="00034829">
      <w:pPr>
        <w:jc w:val="both"/>
        <w:rPr>
          <w:rFonts w:asciiTheme="majorBidi" w:hAnsiTheme="majorBidi" w:cstheme="majorBidi"/>
          <w:b/>
          <w:bCs/>
          <w:color w:val="333333"/>
          <w:spacing w:val="2"/>
          <w:sz w:val="24"/>
          <w:szCs w:val="24"/>
          <w:shd w:val="clear" w:color="auto" w:fill="FCFCFC"/>
        </w:rPr>
      </w:pPr>
      <w:r w:rsidRPr="00CE5875">
        <w:rPr>
          <w:rFonts w:asciiTheme="majorBidi" w:hAnsiTheme="majorBidi" w:cstheme="majorBidi"/>
          <w:b/>
          <w:bCs/>
          <w:color w:val="333333"/>
          <w:spacing w:val="2"/>
          <w:sz w:val="24"/>
          <w:szCs w:val="24"/>
          <w:shd w:val="clear" w:color="auto" w:fill="FCFCFC"/>
        </w:rPr>
        <w:t>Potential drug repurposing strategies</w:t>
      </w:r>
    </w:p>
    <w:p w14:paraId="5DA5169B" w14:textId="3A5EC358" w:rsidR="00B06A5A" w:rsidRPr="00CE5875" w:rsidRDefault="00B06A5A" w:rsidP="00034829">
      <w:pPr>
        <w:jc w:val="both"/>
        <w:rPr>
          <w:rFonts w:asciiTheme="majorBidi" w:hAnsiTheme="majorBidi" w:cstheme="majorBidi"/>
          <w:color w:val="333333"/>
          <w:spacing w:val="2"/>
          <w:sz w:val="24"/>
          <w:szCs w:val="24"/>
          <w:shd w:val="clear" w:color="auto" w:fill="FCFCFC"/>
        </w:rPr>
      </w:pPr>
      <w:r w:rsidRPr="00CE5875">
        <w:rPr>
          <w:rFonts w:asciiTheme="majorBidi" w:hAnsiTheme="majorBidi" w:cstheme="majorBidi"/>
          <w:color w:val="333333"/>
          <w:spacing w:val="2"/>
          <w:sz w:val="24"/>
          <w:szCs w:val="24"/>
          <w:shd w:val="clear" w:color="auto" w:fill="FCFCFC"/>
        </w:rPr>
        <w:t>Developing and releasing a new drug would cost around $1 billion, and accomplishing it will take about 12 years. Because of high cost, long-term, and high-risk commitment, many pharmaceutical companies integrated CADD into their method of drug development. This revolutionized the field of drug research, and it greatly lowered the expense of discovering new compounds. The model-based methods and software-based research development became an important component in the process of drug discovery when discovering new bioactive drugs. </w:t>
      </w:r>
    </w:p>
    <w:p w14:paraId="6078D5A4" w14:textId="42E2FFDD" w:rsidR="00B06A5A" w:rsidRPr="00CE5875" w:rsidRDefault="00B06A5A" w:rsidP="00034829">
      <w:pPr>
        <w:jc w:val="both"/>
        <w:rPr>
          <w:rFonts w:asciiTheme="majorBidi" w:hAnsiTheme="majorBidi" w:cstheme="majorBidi"/>
          <w:color w:val="333333"/>
          <w:spacing w:val="2"/>
          <w:sz w:val="24"/>
          <w:szCs w:val="24"/>
          <w:shd w:val="clear" w:color="auto" w:fill="FCFCFC"/>
        </w:rPr>
      </w:pPr>
      <w:r w:rsidRPr="00CE5875">
        <w:rPr>
          <w:rFonts w:asciiTheme="majorBidi" w:hAnsiTheme="majorBidi" w:cstheme="majorBidi"/>
          <w:color w:val="333333"/>
          <w:spacing w:val="2"/>
          <w:sz w:val="24"/>
          <w:szCs w:val="24"/>
          <w:shd w:val="clear" w:color="auto" w:fill="FCFCFC"/>
        </w:rPr>
        <w:t>By predicting the drug-derived therapeutic activity and inactivity, the CADD has significantly reduced costs and enhanced the drug development process by narrowing down potential medicinal compounds</w:t>
      </w:r>
      <w:r w:rsidR="00CE5875" w:rsidRPr="00CE5875">
        <w:rPr>
          <w:rFonts w:asciiTheme="majorBidi" w:hAnsiTheme="majorBidi" w:cstheme="majorBidi"/>
          <w:color w:val="333333"/>
          <w:spacing w:val="2"/>
          <w:sz w:val="24"/>
          <w:szCs w:val="24"/>
          <w:shd w:val="clear" w:color="auto" w:fill="FCFCFC"/>
        </w:rPr>
        <w:t xml:space="preserve">. </w:t>
      </w:r>
      <w:r w:rsidRPr="00CE5875">
        <w:rPr>
          <w:rFonts w:asciiTheme="majorBidi" w:hAnsiTheme="majorBidi" w:cstheme="majorBidi"/>
          <w:color w:val="333333"/>
          <w:spacing w:val="2"/>
          <w:sz w:val="24"/>
          <w:szCs w:val="24"/>
          <w:shd w:val="clear" w:color="auto" w:fill="FCFCFC"/>
        </w:rPr>
        <w:t>This will minimize the number of animals needed in drug development testing and preclinical processes, help maintain problem-free good numbers, and increase the quality of the findings</w:t>
      </w:r>
    </w:p>
    <w:p w14:paraId="0AD5FF11" w14:textId="066F94AC" w:rsidR="00B06A5A" w:rsidRPr="00CE5875" w:rsidRDefault="00B06A5A" w:rsidP="00034829">
      <w:pPr>
        <w:jc w:val="both"/>
        <w:rPr>
          <w:rFonts w:asciiTheme="majorBidi" w:hAnsiTheme="majorBidi" w:cstheme="majorBidi"/>
          <w:color w:val="333333"/>
          <w:spacing w:val="2"/>
          <w:sz w:val="24"/>
          <w:szCs w:val="24"/>
          <w:shd w:val="clear" w:color="auto" w:fill="FCFCFC"/>
        </w:rPr>
      </w:pPr>
      <w:r w:rsidRPr="00CE5875">
        <w:rPr>
          <w:rFonts w:asciiTheme="majorBidi" w:hAnsiTheme="majorBidi" w:cstheme="majorBidi"/>
          <w:color w:val="333333"/>
          <w:spacing w:val="2"/>
          <w:sz w:val="24"/>
          <w:szCs w:val="24"/>
          <w:shd w:val="clear" w:color="auto" w:fill="FCFCFC"/>
        </w:rPr>
        <w:t> Small molecule ligands and drug libraries also play significant roles in repurposing drugs and in discovering new medicines.</w:t>
      </w:r>
    </w:p>
    <w:p w14:paraId="070C8309" w14:textId="6597385F" w:rsidR="00CE5875" w:rsidRPr="00D30EDB" w:rsidRDefault="00CE5875" w:rsidP="00D30EDB">
      <w:pPr>
        <w:pStyle w:val="ListParagraph"/>
        <w:numPr>
          <w:ilvl w:val="0"/>
          <w:numId w:val="3"/>
        </w:numPr>
        <w:shd w:val="clear" w:color="auto" w:fill="FCFCFC"/>
        <w:spacing w:before="240" w:after="288" w:line="240" w:lineRule="auto"/>
        <w:ind w:left="360"/>
        <w:jc w:val="both"/>
        <w:rPr>
          <w:rFonts w:asciiTheme="majorBidi" w:eastAsia="Times New Roman" w:hAnsiTheme="majorBidi" w:cstheme="majorBidi"/>
          <w:color w:val="333333"/>
          <w:spacing w:val="2"/>
          <w:sz w:val="24"/>
          <w:szCs w:val="24"/>
        </w:rPr>
      </w:pPr>
      <w:r w:rsidRPr="00D30EDB">
        <w:rPr>
          <w:rFonts w:asciiTheme="majorBidi" w:eastAsia="Times New Roman" w:hAnsiTheme="majorBidi" w:cstheme="majorBidi"/>
          <w:color w:val="333333"/>
          <w:spacing w:val="2"/>
          <w:sz w:val="24"/>
          <w:szCs w:val="24"/>
        </w:rPr>
        <w:t>FAD drugs</w:t>
      </w:r>
    </w:p>
    <w:p w14:paraId="1EC3ADCD" w14:textId="77777777" w:rsidR="00D30EDB" w:rsidRDefault="00D30EDB" w:rsidP="00D30EDB">
      <w:pPr>
        <w:shd w:val="clear" w:color="auto" w:fill="FCFCFC"/>
        <w:spacing w:before="240" w:after="288" w:line="240" w:lineRule="auto"/>
        <w:jc w:val="both"/>
        <w:rPr>
          <w:rFonts w:asciiTheme="majorBidi" w:eastAsia="Times New Roman" w:hAnsiTheme="majorBidi" w:cstheme="majorBidi"/>
          <w:color w:val="333333"/>
          <w:spacing w:val="2"/>
          <w:sz w:val="24"/>
          <w:szCs w:val="24"/>
        </w:rPr>
      </w:pPr>
      <w:r w:rsidRPr="00D30EDB">
        <w:rPr>
          <w:rFonts w:asciiTheme="majorBidi" w:eastAsia="Times New Roman" w:hAnsiTheme="majorBidi" w:cstheme="majorBidi"/>
          <w:color w:val="333333"/>
          <w:spacing w:val="2"/>
          <w:sz w:val="24"/>
          <w:szCs w:val="24"/>
        </w:rPr>
        <w:t>Food and Drug Administration (FDA), a federal agency of United States Department of Health and Human Services was formed in June 1906.</w:t>
      </w:r>
    </w:p>
    <w:p w14:paraId="636E0087" w14:textId="08EF74B8" w:rsidR="00D30EDB" w:rsidRPr="00D30EDB" w:rsidRDefault="00D30EDB" w:rsidP="006302A8">
      <w:pPr>
        <w:shd w:val="clear" w:color="auto" w:fill="FCFCFC"/>
        <w:spacing w:before="240" w:after="288" w:line="240" w:lineRule="auto"/>
        <w:jc w:val="both"/>
        <w:rPr>
          <w:rFonts w:asciiTheme="majorBidi" w:eastAsia="Times New Roman" w:hAnsiTheme="majorBidi" w:cstheme="majorBidi"/>
          <w:color w:val="333333"/>
          <w:spacing w:val="2"/>
          <w:sz w:val="24"/>
          <w:szCs w:val="24"/>
        </w:rPr>
      </w:pPr>
      <w:r w:rsidRPr="00D30EDB">
        <w:rPr>
          <w:rFonts w:asciiTheme="majorBidi" w:eastAsia="Times New Roman" w:hAnsiTheme="majorBidi" w:cstheme="majorBidi"/>
          <w:color w:val="333333"/>
          <w:spacing w:val="2"/>
          <w:sz w:val="24"/>
          <w:szCs w:val="24"/>
        </w:rPr>
        <w:t>FDA is responsible for protecting and promoting public health through the regulation and supervision of Food safety</w:t>
      </w:r>
      <w:r>
        <w:rPr>
          <w:rFonts w:asciiTheme="majorBidi" w:eastAsia="Times New Roman" w:hAnsiTheme="majorBidi" w:cstheme="majorBidi"/>
          <w:color w:val="333333"/>
          <w:spacing w:val="2"/>
          <w:sz w:val="24"/>
          <w:szCs w:val="24"/>
        </w:rPr>
        <w:t xml:space="preserve">, </w:t>
      </w:r>
      <w:r w:rsidRPr="00D30EDB">
        <w:rPr>
          <w:rFonts w:asciiTheme="majorBidi" w:eastAsia="Times New Roman" w:hAnsiTheme="majorBidi" w:cstheme="majorBidi"/>
          <w:color w:val="333333"/>
          <w:spacing w:val="2"/>
          <w:sz w:val="24"/>
          <w:szCs w:val="24"/>
        </w:rPr>
        <w:t>Dietary Supplements</w:t>
      </w:r>
      <w:r>
        <w:rPr>
          <w:rFonts w:asciiTheme="majorBidi" w:eastAsia="Times New Roman" w:hAnsiTheme="majorBidi" w:cstheme="majorBidi"/>
          <w:color w:val="333333"/>
          <w:spacing w:val="2"/>
          <w:sz w:val="24"/>
          <w:szCs w:val="24"/>
        </w:rPr>
        <w:t xml:space="preserve">, </w:t>
      </w:r>
      <w:r w:rsidRPr="00D30EDB">
        <w:rPr>
          <w:rFonts w:asciiTheme="majorBidi" w:eastAsia="Times New Roman" w:hAnsiTheme="majorBidi" w:cstheme="majorBidi"/>
          <w:color w:val="333333"/>
          <w:spacing w:val="2"/>
          <w:sz w:val="24"/>
          <w:szCs w:val="24"/>
        </w:rPr>
        <w:t>Prescription and OTC pharmaceutical drugs</w:t>
      </w:r>
      <w:r>
        <w:rPr>
          <w:rFonts w:asciiTheme="majorBidi" w:eastAsia="Times New Roman" w:hAnsiTheme="majorBidi" w:cstheme="majorBidi"/>
          <w:color w:val="333333"/>
          <w:spacing w:val="2"/>
          <w:sz w:val="24"/>
          <w:szCs w:val="24"/>
        </w:rPr>
        <w:t xml:space="preserve">, </w:t>
      </w:r>
      <w:r w:rsidRPr="00D30EDB">
        <w:rPr>
          <w:rFonts w:asciiTheme="majorBidi" w:eastAsia="Times New Roman" w:hAnsiTheme="majorBidi" w:cstheme="majorBidi"/>
          <w:color w:val="333333"/>
          <w:spacing w:val="2"/>
          <w:sz w:val="24"/>
          <w:szCs w:val="24"/>
        </w:rPr>
        <w:t>Biopharmaceuticals &amp; Medical Devices</w:t>
      </w:r>
      <w:r>
        <w:rPr>
          <w:rFonts w:asciiTheme="majorBidi" w:eastAsia="Times New Roman" w:hAnsiTheme="majorBidi" w:cstheme="majorBidi"/>
          <w:color w:val="333333"/>
          <w:spacing w:val="2"/>
          <w:sz w:val="24"/>
          <w:szCs w:val="24"/>
        </w:rPr>
        <w:t>.</w:t>
      </w:r>
    </w:p>
    <w:p w14:paraId="4701FA5F" w14:textId="58402131" w:rsidR="00407D07" w:rsidRPr="00407D07" w:rsidRDefault="00CE5875" w:rsidP="00034829">
      <w:pPr>
        <w:shd w:val="clear" w:color="auto" w:fill="FCFCFC"/>
        <w:spacing w:before="100" w:beforeAutospacing="1" w:after="60" w:line="240" w:lineRule="auto"/>
        <w:jc w:val="both"/>
        <w:outlineLvl w:val="2"/>
        <w:rPr>
          <w:rFonts w:asciiTheme="majorBidi" w:eastAsia="Times New Roman" w:hAnsiTheme="majorBidi" w:cstheme="majorBidi"/>
          <w:color w:val="333333"/>
          <w:spacing w:val="2"/>
          <w:sz w:val="24"/>
          <w:szCs w:val="24"/>
        </w:rPr>
      </w:pPr>
      <w:r w:rsidRPr="00CE5875">
        <w:rPr>
          <w:rFonts w:asciiTheme="majorBidi" w:hAnsiTheme="majorBidi" w:cstheme="majorBidi"/>
          <w:color w:val="333333"/>
          <w:spacing w:val="2"/>
          <w:sz w:val="24"/>
          <w:szCs w:val="24"/>
          <w:shd w:val="clear" w:color="auto" w:fill="FCFCFC"/>
        </w:rPr>
        <w:t xml:space="preserve">2. </w:t>
      </w:r>
      <w:r w:rsidR="00407D07" w:rsidRPr="00407D07">
        <w:rPr>
          <w:rFonts w:asciiTheme="majorBidi" w:eastAsia="Times New Roman" w:hAnsiTheme="majorBidi" w:cstheme="majorBidi"/>
          <w:color w:val="333333"/>
          <w:spacing w:val="2"/>
          <w:sz w:val="24"/>
          <w:szCs w:val="24"/>
        </w:rPr>
        <w:t>Pubchem</w:t>
      </w:r>
    </w:p>
    <w:p w14:paraId="040DF8AD" w14:textId="77777777" w:rsidR="00CE5875" w:rsidRPr="00CE5875" w:rsidRDefault="00407D07" w:rsidP="00CE5875">
      <w:pPr>
        <w:shd w:val="clear" w:color="auto" w:fill="FCFCFC"/>
        <w:spacing w:before="240" w:after="288" w:line="240" w:lineRule="auto"/>
        <w:jc w:val="both"/>
        <w:rPr>
          <w:rFonts w:asciiTheme="majorBidi" w:eastAsia="Times New Roman" w:hAnsiTheme="majorBidi" w:cstheme="majorBidi"/>
          <w:color w:val="333333"/>
          <w:spacing w:val="2"/>
          <w:sz w:val="24"/>
          <w:szCs w:val="24"/>
        </w:rPr>
      </w:pPr>
      <w:r w:rsidRPr="00407D07">
        <w:rPr>
          <w:rFonts w:asciiTheme="majorBidi" w:eastAsia="Times New Roman" w:hAnsiTheme="majorBidi" w:cstheme="majorBidi"/>
          <w:color w:val="333333"/>
          <w:spacing w:val="2"/>
          <w:sz w:val="24"/>
          <w:szCs w:val="24"/>
        </w:rPr>
        <w:t>PubChem (</w:t>
      </w:r>
      <w:hyperlink r:id="rId5" w:tgtFrame="_blank" w:history="1">
        <w:r w:rsidRPr="00407D07">
          <w:rPr>
            <w:rFonts w:asciiTheme="majorBidi" w:eastAsia="Times New Roman" w:hAnsiTheme="majorBidi" w:cstheme="majorBidi"/>
            <w:color w:val="004AA7"/>
            <w:spacing w:val="2"/>
            <w:sz w:val="24"/>
            <w:szCs w:val="24"/>
            <w:u w:val="single"/>
          </w:rPr>
          <w:t>http://pubchem.ncbi.nlm.nih.gov</w:t>
        </w:r>
      </w:hyperlink>
      <w:r w:rsidRPr="00407D07">
        <w:rPr>
          <w:rFonts w:asciiTheme="majorBidi" w:eastAsia="Times New Roman" w:hAnsiTheme="majorBidi" w:cstheme="majorBidi"/>
          <w:color w:val="333333"/>
          <w:spacing w:val="2"/>
          <w:sz w:val="24"/>
          <w:szCs w:val="24"/>
        </w:rPr>
        <w:t>), managed by the National Centre for Biotechnology Institute (NCBI) and the National Institute of Health, is a global archive for chemical compounds and their bioactivity. PubChem is growing increasingly with periodic updates of chemical structure, bioactivity, and target molecular data. PubChem is also closely related to other literature and biomedicine sources, such as PubMed, Protein, RNA, Structure, and Taxonomy</w:t>
      </w:r>
      <w:r w:rsidR="00CE5875" w:rsidRPr="00CE5875">
        <w:rPr>
          <w:rFonts w:asciiTheme="majorBidi" w:eastAsia="Times New Roman" w:hAnsiTheme="majorBidi" w:cstheme="majorBidi"/>
          <w:color w:val="333333"/>
          <w:spacing w:val="2"/>
          <w:sz w:val="24"/>
          <w:szCs w:val="24"/>
        </w:rPr>
        <w:t xml:space="preserve">. </w:t>
      </w:r>
      <w:r w:rsidRPr="00407D07">
        <w:rPr>
          <w:rFonts w:asciiTheme="majorBidi" w:eastAsia="Times New Roman" w:hAnsiTheme="majorBidi" w:cstheme="majorBidi"/>
          <w:color w:val="333333"/>
          <w:spacing w:val="2"/>
          <w:sz w:val="24"/>
          <w:szCs w:val="24"/>
        </w:rPr>
        <w:t>Pubchem contains a compiled list of data from PubChem related to COVID-19 and SARS-CoV-2. It contains 343 compounds in clinical trials for COVID-19 and 397 compounds collected from the protein data bank for COVID-19.</w:t>
      </w:r>
    </w:p>
    <w:p w14:paraId="47FEDD9B" w14:textId="3A222323" w:rsidR="00407D07" w:rsidRPr="00CE5875" w:rsidRDefault="00CE5875" w:rsidP="00CE5875">
      <w:pPr>
        <w:shd w:val="clear" w:color="auto" w:fill="FCFCFC"/>
        <w:spacing w:before="240" w:after="288" w:line="240" w:lineRule="auto"/>
        <w:jc w:val="both"/>
        <w:rPr>
          <w:rFonts w:asciiTheme="majorBidi" w:eastAsia="Times New Roman" w:hAnsiTheme="majorBidi" w:cstheme="majorBidi"/>
          <w:color w:val="333333"/>
          <w:spacing w:val="2"/>
          <w:sz w:val="24"/>
          <w:szCs w:val="24"/>
        </w:rPr>
      </w:pPr>
      <w:r w:rsidRPr="00CE5875">
        <w:rPr>
          <w:rFonts w:asciiTheme="majorBidi" w:eastAsia="Times New Roman" w:hAnsiTheme="majorBidi" w:cstheme="majorBidi"/>
          <w:color w:val="333333"/>
          <w:spacing w:val="2"/>
          <w:sz w:val="24"/>
          <w:szCs w:val="24"/>
        </w:rPr>
        <w:lastRenderedPageBreak/>
        <w:t>3.</w:t>
      </w:r>
      <w:r w:rsidRPr="00CE5875">
        <w:rPr>
          <w:rStyle w:val="headingnumber"/>
          <w:rFonts w:asciiTheme="majorBidi" w:hAnsiTheme="majorBidi" w:cstheme="majorBidi"/>
          <w:b/>
          <w:bCs/>
          <w:color w:val="333333"/>
          <w:spacing w:val="2"/>
          <w:sz w:val="24"/>
          <w:szCs w:val="24"/>
        </w:rPr>
        <w:t xml:space="preserve"> </w:t>
      </w:r>
      <w:r w:rsidR="00407D07" w:rsidRPr="00CE5875">
        <w:rPr>
          <w:rFonts w:asciiTheme="majorBidi" w:hAnsiTheme="majorBidi" w:cstheme="majorBidi"/>
          <w:b/>
          <w:bCs/>
          <w:color w:val="333333"/>
          <w:spacing w:val="2"/>
          <w:sz w:val="24"/>
          <w:szCs w:val="24"/>
        </w:rPr>
        <w:t>Zinc Database</w:t>
      </w:r>
    </w:p>
    <w:p w14:paraId="476CB8AD" w14:textId="77777777" w:rsidR="00CE5875" w:rsidRPr="00CE5875" w:rsidRDefault="00407D07" w:rsidP="00CE5875">
      <w:pPr>
        <w:pStyle w:val="para"/>
        <w:shd w:val="clear" w:color="auto" w:fill="FCFCFC"/>
        <w:spacing w:before="240" w:beforeAutospacing="0" w:after="288" w:afterAutospacing="0"/>
        <w:jc w:val="both"/>
        <w:rPr>
          <w:rFonts w:asciiTheme="majorBidi" w:hAnsiTheme="majorBidi" w:cstheme="majorBidi"/>
          <w:color w:val="333333"/>
          <w:spacing w:val="2"/>
        </w:rPr>
      </w:pPr>
      <w:r w:rsidRPr="00CE5875">
        <w:rPr>
          <w:rFonts w:asciiTheme="majorBidi" w:hAnsiTheme="majorBidi" w:cstheme="majorBidi"/>
          <w:color w:val="333333"/>
          <w:spacing w:val="2"/>
        </w:rPr>
        <w:t>The Zinc database is a publicly accessible collection of purchasable molecules, many of which are “drug-like” or “lead-like” compounds. Several popular docking programs can be used instantly as they are accessible in 3D formats. Docking hypothesis compounds can also be purchased for fast testing.</w:t>
      </w:r>
    </w:p>
    <w:p w14:paraId="75F3E7D5" w14:textId="1EC2C0BC" w:rsidR="00407D07" w:rsidRPr="00CE5875" w:rsidRDefault="00407D07" w:rsidP="00CE5875">
      <w:pPr>
        <w:pStyle w:val="para"/>
        <w:shd w:val="clear" w:color="auto" w:fill="FCFCFC"/>
        <w:spacing w:before="240" w:beforeAutospacing="0" w:after="288" w:afterAutospacing="0"/>
        <w:jc w:val="both"/>
        <w:rPr>
          <w:rFonts w:asciiTheme="majorBidi" w:hAnsiTheme="majorBidi" w:cstheme="majorBidi"/>
          <w:color w:val="333333"/>
          <w:spacing w:val="2"/>
        </w:rPr>
      </w:pPr>
      <w:r w:rsidRPr="00CE5875">
        <w:rPr>
          <w:rStyle w:val="headingnumber"/>
          <w:rFonts w:asciiTheme="majorBidi" w:hAnsiTheme="majorBidi" w:cstheme="majorBidi"/>
          <w:b/>
          <w:bCs/>
          <w:color w:val="333333"/>
          <w:spacing w:val="2"/>
        </w:rPr>
        <w:t>4</w:t>
      </w:r>
      <w:r w:rsidR="00CE5875">
        <w:rPr>
          <w:rStyle w:val="headingnumber"/>
          <w:rFonts w:asciiTheme="majorBidi" w:hAnsiTheme="majorBidi" w:cstheme="majorBidi"/>
          <w:b/>
          <w:bCs/>
          <w:color w:val="333333"/>
          <w:spacing w:val="2"/>
        </w:rPr>
        <w:t>.</w:t>
      </w:r>
      <w:r w:rsidRPr="00CE5875">
        <w:rPr>
          <w:rStyle w:val="headingnumber"/>
          <w:rFonts w:asciiTheme="majorBidi" w:hAnsiTheme="majorBidi" w:cstheme="majorBidi"/>
          <w:b/>
          <w:bCs/>
          <w:color w:val="333333"/>
          <w:spacing w:val="2"/>
        </w:rPr>
        <w:t> </w:t>
      </w:r>
      <w:r w:rsidRPr="00CE5875">
        <w:rPr>
          <w:rFonts w:asciiTheme="majorBidi" w:hAnsiTheme="majorBidi" w:cstheme="majorBidi"/>
          <w:b/>
          <w:bCs/>
          <w:color w:val="333333"/>
          <w:spacing w:val="2"/>
        </w:rPr>
        <w:t>DrugBank</w:t>
      </w:r>
    </w:p>
    <w:p w14:paraId="3822199D" w14:textId="77777777" w:rsidR="00CE5875" w:rsidRDefault="00407D07" w:rsidP="00CE5875">
      <w:pPr>
        <w:pStyle w:val="para"/>
        <w:shd w:val="clear" w:color="auto" w:fill="FCFCFC"/>
        <w:spacing w:before="240" w:beforeAutospacing="0" w:after="288" w:afterAutospacing="0"/>
        <w:jc w:val="both"/>
        <w:rPr>
          <w:rFonts w:asciiTheme="majorBidi" w:hAnsiTheme="majorBidi" w:cstheme="majorBidi"/>
          <w:color w:val="333333"/>
          <w:spacing w:val="2"/>
        </w:rPr>
      </w:pPr>
      <w:r w:rsidRPr="00CE5875">
        <w:rPr>
          <w:rFonts w:asciiTheme="majorBidi" w:hAnsiTheme="majorBidi" w:cstheme="majorBidi"/>
          <w:color w:val="333333"/>
          <w:spacing w:val="2"/>
        </w:rPr>
        <w:t>DrugBank</w:t>
      </w:r>
      <w:r w:rsidR="00CE5875">
        <w:rPr>
          <w:rFonts w:asciiTheme="majorBidi" w:hAnsiTheme="majorBidi" w:cstheme="majorBidi"/>
          <w:color w:val="333333"/>
          <w:spacing w:val="2"/>
        </w:rPr>
        <w:t xml:space="preserve"> </w:t>
      </w:r>
      <w:r w:rsidRPr="00CE5875">
        <w:rPr>
          <w:rFonts w:asciiTheme="majorBidi" w:hAnsiTheme="majorBidi" w:cstheme="majorBidi"/>
          <w:color w:val="333333"/>
          <w:spacing w:val="2"/>
        </w:rPr>
        <w:t>has been developed to provide a comprehensive, completely searchable in silico drug database that provides sequence, structure, and pathway data on drug molecules and drug target. DrugBank contains a compiled list of 42 entries of unapproved experimental treatments, 74 entries of potential drug targets, 2696 entries of external clinical trials for COVID-19, and related conditions.</w:t>
      </w:r>
    </w:p>
    <w:p w14:paraId="1CEFD054" w14:textId="43C60536" w:rsidR="00407D07" w:rsidRPr="00CE5875" w:rsidRDefault="00CE5875" w:rsidP="00CE5875">
      <w:pPr>
        <w:pStyle w:val="para"/>
        <w:shd w:val="clear" w:color="auto" w:fill="FCFCFC"/>
        <w:spacing w:before="240" w:beforeAutospacing="0" w:after="288" w:afterAutospacing="0"/>
        <w:jc w:val="both"/>
        <w:rPr>
          <w:rFonts w:asciiTheme="majorBidi" w:hAnsiTheme="majorBidi" w:cstheme="majorBidi"/>
          <w:b/>
          <w:bCs/>
          <w:color w:val="333333"/>
          <w:spacing w:val="2"/>
        </w:rPr>
      </w:pPr>
      <w:r w:rsidRPr="00CE5875">
        <w:rPr>
          <w:rFonts w:asciiTheme="majorBidi" w:hAnsiTheme="majorBidi" w:cstheme="majorBidi"/>
          <w:b/>
          <w:bCs/>
          <w:color w:val="333333"/>
          <w:spacing w:val="2"/>
        </w:rPr>
        <w:t>5.</w:t>
      </w:r>
      <w:r w:rsidR="00407D07" w:rsidRPr="00CE5875">
        <w:rPr>
          <w:rStyle w:val="headingnumber"/>
          <w:rFonts w:asciiTheme="majorBidi" w:hAnsiTheme="majorBidi" w:cstheme="majorBidi"/>
          <w:b/>
          <w:bCs/>
          <w:color w:val="333333"/>
          <w:spacing w:val="2"/>
        </w:rPr>
        <w:t> </w:t>
      </w:r>
      <w:r w:rsidR="00407D07" w:rsidRPr="00CE5875">
        <w:rPr>
          <w:rFonts w:asciiTheme="majorBidi" w:hAnsiTheme="majorBidi" w:cstheme="majorBidi"/>
          <w:b/>
          <w:bCs/>
          <w:color w:val="333333"/>
          <w:spacing w:val="2"/>
        </w:rPr>
        <w:t>ChEMBL</w:t>
      </w:r>
    </w:p>
    <w:p w14:paraId="3717DAD1" w14:textId="1C255D4E" w:rsidR="00407D07" w:rsidRPr="00034829" w:rsidRDefault="00407D07" w:rsidP="00034829">
      <w:pPr>
        <w:pStyle w:val="para"/>
        <w:shd w:val="clear" w:color="auto" w:fill="FCFCFC"/>
        <w:spacing w:before="240" w:beforeAutospacing="0" w:after="288" w:afterAutospacing="0"/>
        <w:jc w:val="both"/>
        <w:rPr>
          <w:rFonts w:asciiTheme="majorBidi" w:hAnsiTheme="majorBidi" w:cstheme="majorBidi"/>
          <w:color w:val="333333"/>
          <w:spacing w:val="2"/>
        </w:rPr>
      </w:pPr>
      <w:r w:rsidRPr="00CE5875">
        <w:rPr>
          <w:rFonts w:asciiTheme="majorBidi" w:hAnsiTheme="majorBidi" w:cstheme="majorBidi"/>
          <w:color w:val="333333"/>
          <w:spacing w:val="2"/>
        </w:rPr>
        <w:t>Chembl</w:t>
      </w:r>
      <w:r w:rsidR="007A023E">
        <w:rPr>
          <w:rFonts w:asciiTheme="majorBidi" w:hAnsiTheme="majorBidi" w:cstheme="majorBidi"/>
          <w:color w:val="333333"/>
          <w:spacing w:val="2"/>
        </w:rPr>
        <w:t xml:space="preserve"> </w:t>
      </w:r>
      <w:r w:rsidRPr="00CE5875">
        <w:rPr>
          <w:rFonts w:asciiTheme="majorBidi" w:hAnsiTheme="majorBidi" w:cstheme="majorBidi"/>
          <w:color w:val="333333"/>
          <w:spacing w:val="2"/>
        </w:rPr>
        <w:t>is a manual compilation of drug-like bioactive molecules containing chemical, bioactive, and genomic data to help turn genomic information into effective new drugs. It consists of a compiled list of 6.9k compounds, 9.8k activities, and 48 assays related to SARS-CoV-2.</w:t>
      </w:r>
    </w:p>
    <w:sectPr w:rsidR="00407D07" w:rsidRPr="0003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F63FB"/>
    <w:multiLevelType w:val="hybridMultilevel"/>
    <w:tmpl w:val="4CCA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92EAE"/>
    <w:multiLevelType w:val="hybridMultilevel"/>
    <w:tmpl w:val="FE26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04BAC"/>
    <w:multiLevelType w:val="multilevel"/>
    <w:tmpl w:val="81BA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6A5A"/>
    <w:rsid w:val="00000BE7"/>
    <w:rsid w:val="00000CCE"/>
    <w:rsid w:val="00001A04"/>
    <w:rsid w:val="00003160"/>
    <w:rsid w:val="00015B87"/>
    <w:rsid w:val="00017256"/>
    <w:rsid w:val="0002079E"/>
    <w:rsid w:val="00023CD9"/>
    <w:rsid w:val="00026348"/>
    <w:rsid w:val="0002760E"/>
    <w:rsid w:val="000312AD"/>
    <w:rsid w:val="00034829"/>
    <w:rsid w:val="00037121"/>
    <w:rsid w:val="00037718"/>
    <w:rsid w:val="00040DF4"/>
    <w:rsid w:val="00042E28"/>
    <w:rsid w:val="00043328"/>
    <w:rsid w:val="00044615"/>
    <w:rsid w:val="000470E6"/>
    <w:rsid w:val="00050EDF"/>
    <w:rsid w:val="0005207E"/>
    <w:rsid w:val="00057EFA"/>
    <w:rsid w:val="00067104"/>
    <w:rsid w:val="00075312"/>
    <w:rsid w:val="00077B99"/>
    <w:rsid w:val="00080915"/>
    <w:rsid w:val="00081F26"/>
    <w:rsid w:val="00083017"/>
    <w:rsid w:val="00086DBD"/>
    <w:rsid w:val="00090528"/>
    <w:rsid w:val="000957F7"/>
    <w:rsid w:val="000965D6"/>
    <w:rsid w:val="000A2017"/>
    <w:rsid w:val="000A2685"/>
    <w:rsid w:val="000A509F"/>
    <w:rsid w:val="000A7DBC"/>
    <w:rsid w:val="000B240C"/>
    <w:rsid w:val="000B358E"/>
    <w:rsid w:val="000C04FC"/>
    <w:rsid w:val="000C320C"/>
    <w:rsid w:val="000C7A7D"/>
    <w:rsid w:val="000D3FA0"/>
    <w:rsid w:val="000D405E"/>
    <w:rsid w:val="000D5E53"/>
    <w:rsid w:val="000D75CE"/>
    <w:rsid w:val="000E14CB"/>
    <w:rsid w:val="000E2A39"/>
    <w:rsid w:val="000E2DB9"/>
    <w:rsid w:val="000E31E4"/>
    <w:rsid w:val="000E3509"/>
    <w:rsid w:val="000E3CBE"/>
    <w:rsid w:val="000E4EBE"/>
    <w:rsid w:val="000E5923"/>
    <w:rsid w:val="000F3718"/>
    <w:rsid w:val="000F431A"/>
    <w:rsid w:val="0010055D"/>
    <w:rsid w:val="00100EF3"/>
    <w:rsid w:val="00102D1B"/>
    <w:rsid w:val="00107E05"/>
    <w:rsid w:val="00110511"/>
    <w:rsid w:val="00115843"/>
    <w:rsid w:val="00115988"/>
    <w:rsid w:val="00117770"/>
    <w:rsid w:val="00117F88"/>
    <w:rsid w:val="00123DA2"/>
    <w:rsid w:val="001245F0"/>
    <w:rsid w:val="00125B0E"/>
    <w:rsid w:val="00127ECA"/>
    <w:rsid w:val="00133EA4"/>
    <w:rsid w:val="00134B12"/>
    <w:rsid w:val="00141FD2"/>
    <w:rsid w:val="00154906"/>
    <w:rsid w:val="00154B71"/>
    <w:rsid w:val="001561E8"/>
    <w:rsid w:val="001568E2"/>
    <w:rsid w:val="00167938"/>
    <w:rsid w:val="00173E47"/>
    <w:rsid w:val="001752E2"/>
    <w:rsid w:val="00184E71"/>
    <w:rsid w:val="0019353B"/>
    <w:rsid w:val="00195E80"/>
    <w:rsid w:val="001A371A"/>
    <w:rsid w:val="001A6615"/>
    <w:rsid w:val="001A70DC"/>
    <w:rsid w:val="001A74C3"/>
    <w:rsid w:val="001B2B91"/>
    <w:rsid w:val="001B3907"/>
    <w:rsid w:val="001B39C4"/>
    <w:rsid w:val="001B5AF9"/>
    <w:rsid w:val="001B6ADB"/>
    <w:rsid w:val="001C0979"/>
    <w:rsid w:val="001C517E"/>
    <w:rsid w:val="001C5EEB"/>
    <w:rsid w:val="001C7BA9"/>
    <w:rsid w:val="001D0218"/>
    <w:rsid w:val="001D2434"/>
    <w:rsid w:val="001D4A32"/>
    <w:rsid w:val="001E0B0B"/>
    <w:rsid w:val="001E2B1A"/>
    <w:rsid w:val="001E7A3C"/>
    <w:rsid w:val="001F6999"/>
    <w:rsid w:val="001F6EC6"/>
    <w:rsid w:val="00202401"/>
    <w:rsid w:val="00202EBA"/>
    <w:rsid w:val="00204DBA"/>
    <w:rsid w:val="00206FFE"/>
    <w:rsid w:val="00214C60"/>
    <w:rsid w:val="00215916"/>
    <w:rsid w:val="0022127B"/>
    <w:rsid w:val="00223C20"/>
    <w:rsid w:val="0022539C"/>
    <w:rsid w:val="0022716F"/>
    <w:rsid w:val="002271B0"/>
    <w:rsid w:val="00230B55"/>
    <w:rsid w:val="002315E2"/>
    <w:rsid w:val="002315FC"/>
    <w:rsid w:val="00231B80"/>
    <w:rsid w:val="00231E6C"/>
    <w:rsid w:val="0023407B"/>
    <w:rsid w:val="00234B0E"/>
    <w:rsid w:val="002353CA"/>
    <w:rsid w:val="002365FD"/>
    <w:rsid w:val="00245E80"/>
    <w:rsid w:val="00251A97"/>
    <w:rsid w:val="00252708"/>
    <w:rsid w:val="002536A7"/>
    <w:rsid w:val="00255F36"/>
    <w:rsid w:val="0025782B"/>
    <w:rsid w:val="002660BA"/>
    <w:rsid w:val="002668AE"/>
    <w:rsid w:val="00272461"/>
    <w:rsid w:val="0027734C"/>
    <w:rsid w:val="00280E87"/>
    <w:rsid w:val="00283C31"/>
    <w:rsid w:val="00285D0F"/>
    <w:rsid w:val="00293C04"/>
    <w:rsid w:val="00295C4C"/>
    <w:rsid w:val="00295DA2"/>
    <w:rsid w:val="00296DB5"/>
    <w:rsid w:val="002A0996"/>
    <w:rsid w:val="002A2673"/>
    <w:rsid w:val="002A5D3A"/>
    <w:rsid w:val="002A603F"/>
    <w:rsid w:val="002A7902"/>
    <w:rsid w:val="002B2391"/>
    <w:rsid w:val="002D04F5"/>
    <w:rsid w:val="002D1CBA"/>
    <w:rsid w:val="002D356B"/>
    <w:rsid w:val="002D661C"/>
    <w:rsid w:val="002D7A38"/>
    <w:rsid w:val="002E6873"/>
    <w:rsid w:val="002E76AD"/>
    <w:rsid w:val="002F2F1F"/>
    <w:rsid w:val="002F47BE"/>
    <w:rsid w:val="002F56A7"/>
    <w:rsid w:val="002F7431"/>
    <w:rsid w:val="0030009D"/>
    <w:rsid w:val="00300C9C"/>
    <w:rsid w:val="00301345"/>
    <w:rsid w:val="00303C23"/>
    <w:rsid w:val="00303C75"/>
    <w:rsid w:val="0030792C"/>
    <w:rsid w:val="00307DF7"/>
    <w:rsid w:val="00311EA6"/>
    <w:rsid w:val="00312BE9"/>
    <w:rsid w:val="00313BC1"/>
    <w:rsid w:val="00315C38"/>
    <w:rsid w:val="00316A0E"/>
    <w:rsid w:val="0032195C"/>
    <w:rsid w:val="003231D6"/>
    <w:rsid w:val="00323521"/>
    <w:rsid w:val="00324C1F"/>
    <w:rsid w:val="00330A44"/>
    <w:rsid w:val="00331B50"/>
    <w:rsid w:val="00333FB1"/>
    <w:rsid w:val="003363E0"/>
    <w:rsid w:val="00337056"/>
    <w:rsid w:val="003403F9"/>
    <w:rsid w:val="00344E2F"/>
    <w:rsid w:val="00345760"/>
    <w:rsid w:val="00350259"/>
    <w:rsid w:val="003551E0"/>
    <w:rsid w:val="00355544"/>
    <w:rsid w:val="00355B28"/>
    <w:rsid w:val="00362EC9"/>
    <w:rsid w:val="00363F08"/>
    <w:rsid w:val="00365914"/>
    <w:rsid w:val="00372228"/>
    <w:rsid w:val="003729B2"/>
    <w:rsid w:val="00372BAF"/>
    <w:rsid w:val="0037342E"/>
    <w:rsid w:val="00373C8F"/>
    <w:rsid w:val="00383FCB"/>
    <w:rsid w:val="0038663A"/>
    <w:rsid w:val="00387778"/>
    <w:rsid w:val="00392032"/>
    <w:rsid w:val="0039228A"/>
    <w:rsid w:val="00393B58"/>
    <w:rsid w:val="0039599B"/>
    <w:rsid w:val="003978F1"/>
    <w:rsid w:val="003A30C7"/>
    <w:rsid w:val="003A67A6"/>
    <w:rsid w:val="003A7D99"/>
    <w:rsid w:val="003B26DD"/>
    <w:rsid w:val="003B3628"/>
    <w:rsid w:val="003B5F09"/>
    <w:rsid w:val="003B69EC"/>
    <w:rsid w:val="003B7A0D"/>
    <w:rsid w:val="003B7C89"/>
    <w:rsid w:val="003C002F"/>
    <w:rsid w:val="003C4965"/>
    <w:rsid w:val="003D14E4"/>
    <w:rsid w:val="003D1DD1"/>
    <w:rsid w:val="003D315B"/>
    <w:rsid w:val="003D4CDF"/>
    <w:rsid w:val="003D7B2C"/>
    <w:rsid w:val="003E2092"/>
    <w:rsid w:val="003E2598"/>
    <w:rsid w:val="003E4020"/>
    <w:rsid w:val="003E69FE"/>
    <w:rsid w:val="003E703C"/>
    <w:rsid w:val="003F03A2"/>
    <w:rsid w:val="003F07B0"/>
    <w:rsid w:val="003F2B24"/>
    <w:rsid w:val="003F2D16"/>
    <w:rsid w:val="003F635C"/>
    <w:rsid w:val="00407D07"/>
    <w:rsid w:val="0041662B"/>
    <w:rsid w:val="0041677B"/>
    <w:rsid w:val="00420C38"/>
    <w:rsid w:val="00423EC2"/>
    <w:rsid w:val="00431FE5"/>
    <w:rsid w:val="004322D3"/>
    <w:rsid w:val="00435234"/>
    <w:rsid w:val="00437504"/>
    <w:rsid w:val="00441D41"/>
    <w:rsid w:val="004454ED"/>
    <w:rsid w:val="004462AB"/>
    <w:rsid w:val="00446DCA"/>
    <w:rsid w:val="00451ABF"/>
    <w:rsid w:val="00452B23"/>
    <w:rsid w:val="00453CC9"/>
    <w:rsid w:val="0045758E"/>
    <w:rsid w:val="00462523"/>
    <w:rsid w:val="00466DE3"/>
    <w:rsid w:val="00472D21"/>
    <w:rsid w:val="00482494"/>
    <w:rsid w:val="004876AC"/>
    <w:rsid w:val="00491179"/>
    <w:rsid w:val="00491D43"/>
    <w:rsid w:val="004A0B89"/>
    <w:rsid w:val="004A1598"/>
    <w:rsid w:val="004A34EA"/>
    <w:rsid w:val="004A40DC"/>
    <w:rsid w:val="004A5A7E"/>
    <w:rsid w:val="004A737D"/>
    <w:rsid w:val="004B0880"/>
    <w:rsid w:val="004B10B9"/>
    <w:rsid w:val="004B2D48"/>
    <w:rsid w:val="004B3784"/>
    <w:rsid w:val="004C1CA8"/>
    <w:rsid w:val="004C1F12"/>
    <w:rsid w:val="004C5016"/>
    <w:rsid w:val="004C504E"/>
    <w:rsid w:val="004D0351"/>
    <w:rsid w:val="004D2C8B"/>
    <w:rsid w:val="004D7469"/>
    <w:rsid w:val="004D7EDA"/>
    <w:rsid w:val="004E0FFC"/>
    <w:rsid w:val="004F1F3E"/>
    <w:rsid w:val="004F243D"/>
    <w:rsid w:val="005006A0"/>
    <w:rsid w:val="00501AD6"/>
    <w:rsid w:val="00507CD6"/>
    <w:rsid w:val="0051089B"/>
    <w:rsid w:val="00512FFB"/>
    <w:rsid w:val="00515373"/>
    <w:rsid w:val="00515C74"/>
    <w:rsid w:val="00517B07"/>
    <w:rsid w:val="0052133B"/>
    <w:rsid w:val="0052222F"/>
    <w:rsid w:val="005228AE"/>
    <w:rsid w:val="00527BBB"/>
    <w:rsid w:val="005400D1"/>
    <w:rsid w:val="0054042E"/>
    <w:rsid w:val="00543ADF"/>
    <w:rsid w:val="00562B64"/>
    <w:rsid w:val="00563791"/>
    <w:rsid w:val="0056388D"/>
    <w:rsid w:val="00567D6B"/>
    <w:rsid w:val="00567FD8"/>
    <w:rsid w:val="00572947"/>
    <w:rsid w:val="0057331C"/>
    <w:rsid w:val="0058411D"/>
    <w:rsid w:val="00585E05"/>
    <w:rsid w:val="005928F2"/>
    <w:rsid w:val="0059297E"/>
    <w:rsid w:val="00596442"/>
    <w:rsid w:val="005A329D"/>
    <w:rsid w:val="005A4E2F"/>
    <w:rsid w:val="005B1E4B"/>
    <w:rsid w:val="005B2C40"/>
    <w:rsid w:val="005C02BC"/>
    <w:rsid w:val="005C0A32"/>
    <w:rsid w:val="005C27F0"/>
    <w:rsid w:val="005C41DC"/>
    <w:rsid w:val="005C71F0"/>
    <w:rsid w:val="005D259A"/>
    <w:rsid w:val="005D292D"/>
    <w:rsid w:val="005D3D50"/>
    <w:rsid w:val="005E1121"/>
    <w:rsid w:val="005E2619"/>
    <w:rsid w:val="005E7BA6"/>
    <w:rsid w:val="005F1C29"/>
    <w:rsid w:val="005F6380"/>
    <w:rsid w:val="005F746A"/>
    <w:rsid w:val="00604CF3"/>
    <w:rsid w:val="006056AF"/>
    <w:rsid w:val="0061168B"/>
    <w:rsid w:val="00613609"/>
    <w:rsid w:val="00614780"/>
    <w:rsid w:val="00616893"/>
    <w:rsid w:val="00616D52"/>
    <w:rsid w:val="00621D03"/>
    <w:rsid w:val="006240E7"/>
    <w:rsid w:val="00624A4E"/>
    <w:rsid w:val="006300E0"/>
    <w:rsid w:val="006302A8"/>
    <w:rsid w:val="00630B5C"/>
    <w:rsid w:val="00631279"/>
    <w:rsid w:val="00637395"/>
    <w:rsid w:val="006461DB"/>
    <w:rsid w:val="006562F9"/>
    <w:rsid w:val="0065726C"/>
    <w:rsid w:val="00660BA8"/>
    <w:rsid w:val="006649A0"/>
    <w:rsid w:val="00665D32"/>
    <w:rsid w:val="00666338"/>
    <w:rsid w:val="00671BC1"/>
    <w:rsid w:val="006760DC"/>
    <w:rsid w:val="00681309"/>
    <w:rsid w:val="00682BF3"/>
    <w:rsid w:val="00684BFE"/>
    <w:rsid w:val="006858B0"/>
    <w:rsid w:val="0068612C"/>
    <w:rsid w:val="006873D8"/>
    <w:rsid w:val="006908C2"/>
    <w:rsid w:val="006927FD"/>
    <w:rsid w:val="00694744"/>
    <w:rsid w:val="00694969"/>
    <w:rsid w:val="006A14A6"/>
    <w:rsid w:val="006A5C72"/>
    <w:rsid w:val="006B058E"/>
    <w:rsid w:val="006B2487"/>
    <w:rsid w:val="006B4E55"/>
    <w:rsid w:val="006B7817"/>
    <w:rsid w:val="006C1F97"/>
    <w:rsid w:val="006C25F5"/>
    <w:rsid w:val="006C6C89"/>
    <w:rsid w:val="006D3B85"/>
    <w:rsid w:val="006D4737"/>
    <w:rsid w:val="006D49EE"/>
    <w:rsid w:val="006D4F23"/>
    <w:rsid w:val="006E1C5A"/>
    <w:rsid w:val="00704555"/>
    <w:rsid w:val="007101F4"/>
    <w:rsid w:val="007114CD"/>
    <w:rsid w:val="00714DBF"/>
    <w:rsid w:val="00720D1A"/>
    <w:rsid w:val="007240E5"/>
    <w:rsid w:val="00724A6F"/>
    <w:rsid w:val="00725FDD"/>
    <w:rsid w:val="007260B5"/>
    <w:rsid w:val="0072759D"/>
    <w:rsid w:val="007344ED"/>
    <w:rsid w:val="0073476E"/>
    <w:rsid w:val="00734F14"/>
    <w:rsid w:val="0073519B"/>
    <w:rsid w:val="007368EA"/>
    <w:rsid w:val="00745951"/>
    <w:rsid w:val="007459CD"/>
    <w:rsid w:val="00746310"/>
    <w:rsid w:val="007713CE"/>
    <w:rsid w:val="00781D41"/>
    <w:rsid w:val="007828FF"/>
    <w:rsid w:val="0078355D"/>
    <w:rsid w:val="00784561"/>
    <w:rsid w:val="00791A29"/>
    <w:rsid w:val="00791D2A"/>
    <w:rsid w:val="00793EC2"/>
    <w:rsid w:val="007953EA"/>
    <w:rsid w:val="007978CF"/>
    <w:rsid w:val="00797DCB"/>
    <w:rsid w:val="007A023E"/>
    <w:rsid w:val="007A11B9"/>
    <w:rsid w:val="007A3A6B"/>
    <w:rsid w:val="007A44BD"/>
    <w:rsid w:val="007B2429"/>
    <w:rsid w:val="007B35CB"/>
    <w:rsid w:val="007B3ACE"/>
    <w:rsid w:val="007B44DA"/>
    <w:rsid w:val="007B5326"/>
    <w:rsid w:val="007B53BF"/>
    <w:rsid w:val="007B56CF"/>
    <w:rsid w:val="007C3101"/>
    <w:rsid w:val="007C5000"/>
    <w:rsid w:val="007C66BD"/>
    <w:rsid w:val="007C7428"/>
    <w:rsid w:val="007D0334"/>
    <w:rsid w:val="007D0753"/>
    <w:rsid w:val="007E260D"/>
    <w:rsid w:val="007E5B5F"/>
    <w:rsid w:val="007F14A0"/>
    <w:rsid w:val="007F4994"/>
    <w:rsid w:val="00802781"/>
    <w:rsid w:val="00806D9B"/>
    <w:rsid w:val="0080724B"/>
    <w:rsid w:val="00810BCA"/>
    <w:rsid w:val="00812DA5"/>
    <w:rsid w:val="008131F3"/>
    <w:rsid w:val="008219BD"/>
    <w:rsid w:val="00821B44"/>
    <w:rsid w:val="00822E0E"/>
    <w:rsid w:val="0082366E"/>
    <w:rsid w:val="008262FE"/>
    <w:rsid w:val="008268D0"/>
    <w:rsid w:val="00830673"/>
    <w:rsid w:val="00830885"/>
    <w:rsid w:val="0083258E"/>
    <w:rsid w:val="00832E5B"/>
    <w:rsid w:val="00833357"/>
    <w:rsid w:val="00833B9C"/>
    <w:rsid w:val="00836629"/>
    <w:rsid w:val="008370F4"/>
    <w:rsid w:val="00837265"/>
    <w:rsid w:val="008379AD"/>
    <w:rsid w:val="00844F99"/>
    <w:rsid w:val="00850DA8"/>
    <w:rsid w:val="00857A23"/>
    <w:rsid w:val="00857E04"/>
    <w:rsid w:val="00862572"/>
    <w:rsid w:val="0086392C"/>
    <w:rsid w:val="008642CF"/>
    <w:rsid w:val="0086452E"/>
    <w:rsid w:val="008645B7"/>
    <w:rsid w:val="00864796"/>
    <w:rsid w:val="008648E0"/>
    <w:rsid w:val="00865496"/>
    <w:rsid w:val="008717A7"/>
    <w:rsid w:val="008728B8"/>
    <w:rsid w:val="008757D8"/>
    <w:rsid w:val="00877B43"/>
    <w:rsid w:val="008816F8"/>
    <w:rsid w:val="00883D01"/>
    <w:rsid w:val="00883FCF"/>
    <w:rsid w:val="008851EB"/>
    <w:rsid w:val="00890316"/>
    <w:rsid w:val="0089064B"/>
    <w:rsid w:val="00891800"/>
    <w:rsid w:val="00892A8F"/>
    <w:rsid w:val="00892D7D"/>
    <w:rsid w:val="00895993"/>
    <w:rsid w:val="008959AB"/>
    <w:rsid w:val="008971C8"/>
    <w:rsid w:val="008A0381"/>
    <w:rsid w:val="008A3741"/>
    <w:rsid w:val="008A3E88"/>
    <w:rsid w:val="008A4012"/>
    <w:rsid w:val="008A59A2"/>
    <w:rsid w:val="008A7D58"/>
    <w:rsid w:val="008B340C"/>
    <w:rsid w:val="008B5D91"/>
    <w:rsid w:val="008B68A7"/>
    <w:rsid w:val="008B6CA8"/>
    <w:rsid w:val="008C09DA"/>
    <w:rsid w:val="008C3182"/>
    <w:rsid w:val="008C56A3"/>
    <w:rsid w:val="008C70BC"/>
    <w:rsid w:val="008D164C"/>
    <w:rsid w:val="008D27A1"/>
    <w:rsid w:val="008D2F7B"/>
    <w:rsid w:val="008D383B"/>
    <w:rsid w:val="008D3D7E"/>
    <w:rsid w:val="008D616C"/>
    <w:rsid w:val="008E1E0C"/>
    <w:rsid w:val="008E31EA"/>
    <w:rsid w:val="008E44AE"/>
    <w:rsid w:val="008F0A33"/>
    <w:rsid w:val="008F119B"/>
    <w:rsid w:val="008F266D"/>
    <w:rsid w:val="008F3201"/>
    <w:rsid w:val="00902160"/>
    <w:rsid w:val="00917458"/>
    <w:rsid w:val="0091797C"/>
    <w:rsid w:val="009236C4"/>
    <w:rsid w:val="00925402"/>
    <w:rsid w:val="009258F0"/>
    <w:rsid w:val="00925C78"/>
    <w:rsid w:val="00926E75"/>
    <w:rsid w:val="0093291E"/>
    <w:rsid w:val="00932F6D"/>
    <w:rsid w:val="009354CA"/>
    <w:rsid w:val="00936A8D"/>
    <w:rsid w:val="00944409"/>
    <w:rsid w:val="009455D2"/>
    <w:rsid w:val="00962AD9"/>
    <w:rsid w:val="009630FC"/>
    <w:rsid w:val="00970ABD"/>
    <w:rsid w:val="00971B03"/>
    <w:rsid w:val="009754FC"/>
    <w:rsid w:val="009824E6"/>
    <w:rsid w:val="00983763"/>
    <w:rsid w:val="009861AD"/>
    <w:rsid w:val="009972EE"/>
    <w:rsid w:val="009A201A"/>
    <w:rsid w:val="009A394A"/>
    <w:rsid w:val="009A580D"/>
    <w:rsid w:val="009A6075"/>
    <w:rsid w:val="009A6B01"/>
    <w:rsid w:val="009B41D5"/>
    <w:rsid w:val="009B5006"/>
    <w:rsid w:val="009B7E6E"/>
    <w:rsid w:val="009C0307"/>
    <w:rsid w:val="009C2C63"/>
    <w:rsid w:val="009C31A1"/>
    <w:rsid w:val="009D29DE"/>
    <w:rsid w:val="009D66EF"/>
    <w:rsid w:val="009D78DF"/>
    <w:rsid w:val="009E3017"/>
    <w:rsid w:val="009E4C32"/>
    <w:rsid w:val="009F0B3E"/>
    <w:rsid w:val="009F36FC"/>
    <w:rsid w:val="009F66AA"/>
    <w:rsid w:val="009F7711"/>
    <w:rsid w:val="009F79B1"/>
    <w:rsid w:val="009F7B55"/>
    <w:rsid w:val="00A02807"/>
    <w:rsid w:val="00A110AA"/>
    <w:rsid w:val="00A12E5B"/>
    <w:rsid w:val="00A1363A"/>
    <w:rsid w:val="00A142F4"/>
    <w:rsid w:val="00A17581"/>
    <w:rsid w:val="00A204F6"/>
    <w:rsid w:val="00A246B7"/>
    <w:rsid w:val="00A24AD5"/>
    <w:rsid w:val="00A27592"/>
    <w:rsid w:val="00A34748"/>
    <w:rsid w:val="00A4079A"/>
    <w:rsid w:val="00A50D75"/>
    <w:rsid w:val="00A56EB3"/>
    <w:rsid w:val="00A57D1D"/>
    <w:rsid w:val="00A63F67"/>
    <w:rsid w:val="00A6597E"/>
    <w:rsid w:val="00A6699D"/>
    <w:rsid w:val="00A672D8"/>
    <w:rsid w:val="00A701D2"/>
    <w:rsid w:val="00A72315"/>
    <w:rsid w:val="00A72A61"/>
    <w:rsid w:val="00A739DC"/>
    <w:rsid w:val="00A773BF"/>
    <w:rsid w:val="00A81090"/>
    <w:rsid w:val="00A83508"/>
    <w:rsid w:val="00A87405"/>
    <w:rsid w:val="00A92F00"/>
    <w:rsid w:val="00AA3165"/>
    <w:rsid w:val="00AA378A"/>
    <w:rsid w:val="00AA5BC9"/>
    <w:rsid w:val="00AA6A51"/>
    <w:rsid w:val="00AA6E48"/>
    <w:rsid w:val="00AB45B6"/>
    <w:rsid w:val="00AB5A40"/>
    <w:rsid w:val="00AB73DD"/>
    <w:rsid w:val="00AC0569"/>
    <w:rsid w:val="00AC1004"/>
    <w:rsid w:val="00AC6700"/>
    <w:rsid w:val="00AD7008"/>
    <w:rsid w:val="00AE238C"/>
    <w:rsid w:val="00AE3063"/>
    <w:rsid w:val="00AE441D"/>
    <w:rsid w:val="00AF5394"/>
    <w:rsid w:val="00B00D1A"/>
    <w:rsid w:val="00B03F90"/>
    <w:rsid w:val="00B06A5A"/>
    <w:rsid w:val="00B12717"/>
    <w:rsid w:val="00B12A6E"/>
    <w:rsid w:val="00B155E9"/>
    <w:rsid w:val="00B20328"/>
    <w:rsid w:val="00B22ECA"/>
    <w:rsid w:val="00B3198C"/>
    <w:rsid w:val="00B42113"/>
    <w:rsid w:val="00B44EFF"/>
    <w:rsid w:val="00B470AF"/>
    <w:rsid w:val="00B52D6E"/>
    <w:rsid w:val="00B540AF"/>
    <w:rsid w:val="00B63A58"/>
    <w:rsid w:val="00B65888"/>
    <w:rsid w:val="00B66063"/>
    <w:rsid w:val="00B744C3"/>
    <w:rsid w:val="00B74996"/>
    <w:rsid w:val="00B75805"/>
    <w:rsid w:val="00B77BC9"/>
    <w:rsid w:val="00B84495"/>
    <w:rsid w:val="00B84B2F"/>
    <w:rsid w:val="00B86A91"/>
    <w:rsid w:val="00B958FF"/>
    <w:rsid w:val="00BA06B2"/>
    <w:rsid w:val="00BA1613"/>
    <w:rsid w:val="00BA1727"/>
    <w:rsid w:val="00BA1E66"/>
    <w:rsid w:val="00BA3FCC"/>
    <w:rsid w:val="00BA6EC3"/>
    <w:rsid w:val="00BA71C2"/>
    <w:rsid w:val="00BA757D"/>
    <w:rsid w:val="00BB074E"/>
    <w:rsid w:val="00BB3C37"/>
    <w:rsid w:val="00BB43E8"/>
    <w:rsid w:val="00BD687C"/>
    <w:rsid w:val="00BD7772"/>
    <w:rsid w:val="00BE2763"/>
    <w:rsid w:val="00BE2FE1"/>
    <w:rsid w:val="00BE6A63"/>
    <w:rsid w:val="00BF1769"/>
    <w:rsid w:val="00BF6C1F"/>
    <w:rsid w:val="00BF6CF8"/>
    <w:rsid w:val="00BF771B"/>
    <w:rsid w:val="00C00BB2"/>
    <w:rsid w:val="00C04F00"/>
    <w:rsid w:val="00C0642F"/>
    <w:rsid w:val="00C10962"/>
    <w:rsid w:val="00C135BA"/>
    <w:rsid w:val="00C13CEE"/>
    <w:rsid w:val="00C13E3A"/>
    <w:rsid w:val="00C15994"/>
    <w:rsid w:val="00C2078B"/>
    <w:rsid w:val="00C2251A"/>
    <w:rsid w:val="00C24B56"/>
    <w:rsid w:val="00C27D4C"/>
    <w:rsid w:val="00C30F75"/>
    <w:rsid w:val="00C33576"/>
    <w:rsid w:val="00C408A5"/>
    <w:rsid w:val="00C41BFA"/>
    <w:rsid w:val="00C44A3B"/>
    <w:rsid w:val="00C50030"/>
    <w:rsid w:val="00C53351"/>
    <w:rsid w:val="00C5408C"/>
    <w:rsid w:val="00C546AC"/>
    <w:rsid w:val="00C56B57"/>
    <w:rsid w:val="00C5795D"/>
    <w:rsid w:val="00C61A77"/>
    <w:rsid w:val="00C71DD2"/>
    <w:rsid w:val="00C73EF1"/>
    <w:rsid w:val="00C76A87"/>
    <w:rsid w:val="00C77CC1"/>
    <w:rsid w:val="00C85E2C"/>
    <w:rsid w:val="00C86AB4"/>
    <w:rsid w:val="00C90A05"/>
    <w:rsid w:val="00C9493C"/>
    <w:rsid w:val="00C951A4"/>
    <w:rsid w:val="00CA084E"/>
    <w:rsid w:val="00CA2A54"/>
    <w:rsid w:val="00CA3F0C"/>
    <w:rsid w:val="00CA7975"/>
    <w:rsid w:val="00CB09F1"/>
    <w:rsid w:val="00CB27C6"/>
    <w:rsid w:val="00CB5312"/>
    <w:rsid w:val="00CB5CFD"/>
    <w:rsid w:val="00CB5EC7"/>
    <w:rsid w:val="00CB5F8B"/>
    <w:rsid w:val="00CC197A"/>
    <w:rsid w:val="00CC241D"/>
    <w:rsid w:val="00CC51FA"/>
    <w:rsid w:val="00CC5ADC"/>
    <w:rsid w:val="00CD20D7"/>
    <w:rsid w:val="00CE5875"/>
    <w:rsid w:val="00CE5C16"/>
    <w:rsid w:val="00CF29F2"/>
    <w:rsid w:val="00CF29F5"/>
    <w:rsid w:val="00CF4F0E"/>
    <w:rsid w:val="00D01280"/>
    <w:rsid w:val="00D05012"/>
    <w:rsid w:val="00D0515B"/>
    <w:rsid w:val="00D07338"/>
    <w:rsid w:val="00D07941"/>
    <w:rsid w:val="00D11723"/>
    <w:rsid w:val="00D228D3"/>
    <w:rsid w:val="00D26641"/>
    <w:rsid w:val="00D307C7"/>
    <w:rsid w:val="00D30EDB"/>
    <w:rsid w:val="00D33262"/>
    <w:rsid w:val="00D332DF"/>
    <w:rsid w:val="00D4050B"/>
    <w:rsid w:val="00D40C84"/>
    <w:rsid w:val="00D419BF"/>
    <w:rsid w:val="00D46C87"/>
    <w:rsid w:val="00D56DF5"/>
    <w:rsid w:val="00D602AC"/>
    <w:rsid w:val="00D60454"/>
    <w:rsid w:val="00D72721"/>
    <w:rsid w:val="00D760AF"/>
    <w:rsid w:val="00D81F9D"/>
    <w:rsid w:val="00D828E4"/>
    <w:rsid w:val="00D92B6B"/>
    <w:rsid w:val="00D93BAB"/>
    <w:rsid w:val="00D93E76"/>
    <w:rsid w:val="00D95C67"/>
    <w:rsid w:val="00D97DEA"/>
    <w:rsid w:val="00DA1E62"/>
    <w:rsid w:val="00DA2BDE"/>
    <w:rsid w:val="00DA439A"/>
    <w:rsid w:val="00DA4906"/>
    <w:rsid w:val="00DA6E7D"/>
    <w:rsid w:val="00DA71DF"/>
    <w:rsid w:val="00DB324D"/>
    <w:rsid w:val="00DB3E6E"/>
    <w:rsid w:val="00DB42BD"/>
    <w:rsid w:val="00DB511B"/>
    <w:rsid w:val="00DB63FD"/>
    <w:rsid w:val="00DB7047"/>
    <w:rsid w:val="00DC2001"/>
    <w:rsid w:val="00DC235C"/>
    <w:rsid w:val="00DC4FE1"/>
    <w:rsid w:val="00DD316E"/>
    <w:rsid w:val="00DD4263"/>
    <w:rsid w:val="00DE15B5"/>
    <w:rsid w:val="00DF0E68"/>
    <w:rsid w:val="00DF1FCF"/>
    <w:rsid w:val="00DF5E64"/>
    <w:rsid w:val="00DF7AE0"/>
    <w:rsid w:val="00E03FDF"/>
    <w:rsid w:val="00E072DE"/>
    <w:rsid w:val="00E143FF"/>
    <w:rsid w:val="00E15CFA"/>
    <w:rsid w:val="00E169FD"/>
    <w:rsid w:val="00E22724"/>
    <w:rsid w:val="00E26162"/>
    <w:rsid w:val="00E27697"/>
    <w:rsid w:val="00E37FA7"/>
    <w:rsid w:val="00E437F2"/>
    <w:rsid w:val="00E43DFE"/>
    <w:rsid w:val="00E451AF"/>
    <w:rsid w:val="00E45FB5"/>
    <w:rsid w:val="00E52224"/>
    <w:rsid w:val="00E52F59"/>
    <w:rsid w:val="00E55FD6"/>
    <w:rsid w:val="00E56BCF"/>
    <w:rsid w:val="00E62863"/>
    <w:rsid w:val="00E66132"/>
    <w:rsid w:val="00E74882"/>
    <w:rsid w:val="00E74F55"/>
    <w:rsid w:val="00E80187"/>
    <w:rsid w:val="00E84F03"/>
    <w:rsid w:val="00E85148"/>
    <w:rsid w:val="00E85FF7"/>
    <w:rsid w:val="00E914C0"/>
    <w:rsid w:val="00EA203C"/>
    <w:rsid w:val="00EB3999"/>
    <w:rsid w:val="00EB63D1"/>
    <w:rsid w:val="00EC17FB"/>
    <w:rsid w:val="00EC39D0"/>
    <w:rsid w:val="00EC7AF8"/>
    <w:rsid w:val="00ED4294"/>
    <w:rsid w:val="00ED42A6"/>
    <w:rsid w:val="00ED66D7"/>
    <w:rsid w:val="00EE0208"/>
    <w:rsid w:val="00EE0432"/>
    <w:rsid w:val="00EE1B14"/>
    <w:rsid w:val="00EE2DC1"/>
    <w:rsid w:val="00EF3935"/>
    <w:rsid w:val="00EF419F"/>
    <w:rsid w:val="00EF65A9"/>
    <w:rsid w:val="00EF70D8"/>
    <w:rsid w:val="00F00403"/>
    <w:rsid w:val="00F0316F"/>
    <w:rsid w:val="00F04000"/>
    <w:rsid w:val="00F154C5"/>
    <w:rsid w:val="00F17CFA"/>
    <w:rsid w:val="00F21DA6"/>
    <w:rsid w:val="00F304DB"/>
    <w:rsid w:val="00F31841"/>
    <w:rsid w:val="00F31C77"/>
    <w:rsid w:val="00F3209E"/>
    <w:rsid w:val="00F33BA7"/>
    <w:rsid w:val="00F348BF"/>
    <w:rsid w:val="00F3541A"/>
    <w:rsid w:val="00F3639B"/>
    <w:rsid w:val="00F3649F"/>
    <w:rsid w:val="00F365DC"/>
    <w:rsid w:val="00F4123D"/>
    <w:rsid w:val="00F440F2"/>
    <w:rsid w:val="00F4563B"/>
    <w:rsid w:val="00F50D32"/>
    <w:rsid w:val="00F51ACC"/>
    <w:rsid w:val="00F56B7B"/>
    <w:rsid w:val="00F61D6F"/>
    <w:rsid w:val="00F62CE6"/>
    <w:rsid w:val="00F62FD6"/>
    <w:rsid w:val="00F65B09"/>
    <w:rsid w:val="00F80017"/>
    <w:rsid w:val="00F80497"/>
    <w:rsid w:val="00F82119"/>
    <w:rsid w:val="00F84228"/>
    <w:rsid w:val="00F93AFE"/>
    <w:rsid w:val="00F95BEF"/>
    <w:rsid w:val="00F97F3C"/>
    <w:rsid w:val="00FA5018"/>
    <w:rsid w:val="00FA6184"/>
    <w:rsid w:val="00FB12B4"/>
    <w:rsid w:val="00FB34A2"/>
    <w:rsid w:val="00FB3E74"/>
    <w:rsid w:val="00FB7A5D"/>
    <w:rsid w:val="00FC0E4D"/>
    <w:rsid w:val="00FC17BA"/>
    <w:rsid w:val="00FC2828"/>
    <w:rsid w:val="00FC58F3"/>
    <w:rsid w:val="00FD21FE"/>
    <w:rsid w:val="00FD5BC7"/>
    <w:rsid w:val="00FD6065"/>
    <w:rsid w:val="00FD6173"/>
    <w:rsid w:val="00FE131B"/>
    <w:rsid w:val="00FE2FCD"/>
    <w:rsid w:val="00FF2A00"/>
    <w:rsid w:val="00FF32F4"/>
    <w:rsid w:val="00FF3471"/>
    <w:rsid w:val="00FF4A43"/>
    <w:rsid w:val="00FF6FD4"/>
    <w:rsid w:val="00FF70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474"/>
  <w15:chartTrackingRefBased/>
  <w15:docId w15:val="{F75479E0-414F-4B62-8390-E1A151B4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7D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B06A5A"/>
  </w:style>
  <w:style w:type="character" w:styleId="Hyperlink">
    <w:name w:val="Hyperlink"/>
    <w:basedOn w:val="DefaultParagraphFont"/>
    <w:uiPriority w:val="99"/>
    <w:semiHidden/>
    <w:unhideWhenUsed/>
    <w:rsid w:val="00B06A5A"/>
    <w:rPr>
      <w:color w:val="0000FF"/>
      <w:u w:val="single"/>
    </w:rPr>
  </w:style>
  <w:style w:type="character" w:customStyle="1" w:styleId="Heading3Char">
    <w:name w:val="Heading 3 Char"/>
    <w:basedOn w:val="DefaultParagraphFont"/>
    <w:link w:val="Heading3"/>
    <w:uiPriority w:val="9"/>
    <w:rsid w:val="00407D07"/>
    <w:rPr>
      <w:rFonts w:ascii="Times New Roman" w:eastAsia="Times New Roman" w:hAnsi="Times New Roman" w:cs="Times New Roman"/>
      <w:b/>
      <w:bCs/>
      <w:sz w:val="27"/>
      <w:szCs w:val="27"/>
    </w:rPr>
  </w:style>
  <w:style w:type="character" w:customStyle="1" w:styleId="headingnumber">
    <w:name w:val="headingnumber"/>
    <w:basedOn w:val="DefaultParagraphFont"/>
    <w:rsid w:val="00407D07"/>
  </w:style>
  <w:style w:type="paragraph" w:customStyle="1" w:styleId="para">
    <w:name w:val="para"/>
    <w:basedOn w:val="Normal"/>
    <w:rsid w:val="00407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407D07"/>
  </w:style>
  <w:style w:type="character" w:customStyle="1" w:styleId="refsource">
    <w:name w:val="refsource"/>
    <w:basedOn w:val="DefaultParagraphFont"/>
    <w:rsid w:val="00407D07"/>
  </w:style>
  <w:style w:type="paragraph" w:styleId="ListParagraph">
    <w:name w:val="List Paragraph"/>
    <w:basedOn w:val="Normal"/>
    <w:uiPriority w:val="34"/>
    <w:qFormat/>
    <w:rsid w:val="00D30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534629">
      <w:bodyDiv w:val="1"/>
      <w:marLeft w:val="0"/>
      <w:marRight w:val="0"/>
      <w:marTop w:val="0"/>
      <w:marBottom w:val="0"/>
      <w:divBdr>
        <w:top w:val="none" w:sz="0" w:space="0" w:color="auto"/>
        <w:left w:val="none" w:sz="0" w:space="0" w:color="auto"/>
        <w:bottom w:val="none" w:sz="0" w:space="0" w:color="auto"/>
        <w:right w:val="none" w:sz="0" w:space="0" w:color="auto"/>
      </w:divBdr>
    </w:div>
    <w:div w:id="1158301379">
      <w:bodyDiv w:val="1"/>
      <w:marLeft w:val="0"/>
      <w:marRight w:val="0"/>
      <w:marTop w:val="0"/>
      <w:marBottom w:val="0"/>
      <w:divBdr>
        <w:top w:val="none" w:sz="0" w:space="0" w:color="auto"/>
        <w:left w:val="none" w:sz="0" w:space="0" w:color="auto"/>
        <w:bottom w:val="none" w:sz="0" w:space="0" w:color="auto"/>
        <w:right w:val="none" w:sz="0" w:space="0" w:color="auto"/>
      </w:divBdr>
    </w:div>
    <w:div w:id="1461681062">
      <w:bodyDiv w:val="1"/>
      <w:marLeft w:val="0"/>
      <w:marRight w:val="0"/>
      <w:marTop w:val="0"/>
      <w:marBottom w:val="0"/>
      <w:divBdr>
        <w:top w:val="none" w:sz="0" w:space="0" w:color="auto"/>
        <w:left w:val="none" w:sz="0" w:space="0" w:color="auto"/>
        <w:bottom w:val="none" w:sz="0" w:space="0" w:color="auto"/>
        <w:right w:val="none" w:sz="0" w:space="0" w:color="auto"/>
      </w:divBdr>
    </w:div>
    <w:div w:id="1501458532">
      <w:bodyDiv w:val="1"/>
      <w:marLeft w:val="0"/>
      <w:marRight w:val="0"/>
      <w:marTop w:val="0"/>
      <w:marBottom w:val="0"/>
      <w:divBdr>
        <w:top w:val="none" w:sz="0" w:space="0" w:color="auto"/>
        <w:left w:val="none" w:sz="0" w:space="0" w:color="auto"/>
        <w:bottom w:val="none" w:sz="0" w:space="0" w:color="auto"/>
        <w:right w:val="none" w:sz="0" w:space="0" w:color="auto"/>
      </w:divBdr>
    </w:div>
    <w:div w:id="19579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ubchem.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Saber Qayed</dc:creator>
  <cp:keywords/>
  <dc:description/>
  <cp:lastModifiedBy>Wesam Saber Qayed</cp:lastModifiedBy>
  <cp:revision>5</cp:revision>
  <dcterms:created xsi:type="dcterms:W3CDTF">2021-07-25T17:45:00Z</dcterms:created>
  <dcterms:modified xsi:type="dcterms:W3CDTF">2021-07-25T22:55:00Z</dcterms:modified>
</cp:coreProperties>
</file>