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Software Requirements Specification</w:t>
      </w:r>
    </w:p>
    <w:p>
      <w:pPr>
        <w:spacing w:after="120"/>
        <w:jc w:val="center"/>
      </w:pPr>
      <w:r>
        <w:rPr>
          <w:color w:val="444444"/>
          <w:sz w:val="30"/>
          <w:szCs w:val="30"/>
        </w:rPr>
        <w:t xml:space="preserve">Campus Camera &amp; NVR Health Monitoring System (CCMS)</w:t>
      </w:r>
    </w:p>
    <w:p>
      <w:pPr>
        <w:spacing w:after="600"/>
      </w:pPr>
    </w:p>
    <w:p>
      <w:pPr>
        <w:spacing w:after="60"/>
        <w:jc w:val="center"/>
      </w:pPr>
      <w:r>
        <w:rPr>
          <w:b/>
          <w:bCs/>
          <w:sz w:val="22"/>
          <w:szCs w:val="22"/>
        </w:rPr>
        <w:t xml:space="preserve">Document ID: </w:t>
      </w:r>
      <w:r>
        <w:rPr>
          <w:sz w:val="22"/>
          <w:szCs w:val="22"/>
        </w:rPr>
        <w:t xml:space="preserve">CCMS-SRS-001</w:t>
      </w:r>
    </w:p>
    <w:p>
      <w:pPr>
        <w:spacing w:after="60"/>
        <w:jc w:val="center"/>
      </w:pPr>
      <w:r>
        <w:rPr>
          <w:b/>
          <w:bCs/>
          <w:sz w:val="22"/>
          <w:szCs w:val="22"/>
        </w:rPr>
        <w:t xml:space="preserve">Version: </w:t>
      </w:r>
      <w:r>
        <w:rPr>
          <w:sz w:val="22"/>
          <w:szCs w:val="22"/>
        </w:rPr>
        <w:t xml:space="preserve">1.0 (Draft)</w:t>
      </w:r>
    </w:p>
    <w:p>
      <w:pPr>
        <w:spacing w:after="60"/>
        <w:jc w:val="center"/>
      </w:pPr>
      <w:r>
        <w:rPr>
          <w:b/>
          <w:bCs/>
          <w:sz w:val="22"/>
          <w:szCs w:val="22"/>
        </w:rPr>
        <w:t xml:space="preserve">Date: </w:t>
      </w:r>
      <w:r>
        <w:rPr>
          <w:sz w:val="22"/>
          <w:szCs w:val="22"/>
        </w:rPr>
        <w:t xml:space="preserve">01 August 2026</w:t>
      </w:r>
    </w:p>
    <w:p>
      <w:pPr>
        <w:spacing w:after="60"/>
        <w:jc w:val="center"/>
      </w:pPr>
      <w:r>
        <w:rPr>
          <w:b/>
          <w:bCs/>
          <w:sz w:val="22"/>
          <w:szCs w:val="22"/>
        </w:rPr>
        <w:t xml:space="preserve">Status: </w:t>
      </w:r>
      <w:r>
        <w:rPr>
          <w:sz w:val="22"/>
          <w:szCs w:val="22"/>
        </w:rPr>
        <w:t xml:space="preserve">For review and approval</w:t>
      </w:r>
    </w:p>
    <w:p>
      <w:pPr>
        <w:spacing w:after="60"/>
        <w:jc w:val="center"/>
      </w:pPr>
      <w:r>
        <w:rPr>
          <w:b/>
          <w:bCs/>
          <w:sz w:val="22"/>
          <w:szCs w:val="22"/>
        </w:rPr>
        <w:t xml:space="preserve">Prepared for: </w:t>
      </w:r>
      <w:r>
        <w:rPr>
          <w:sz w:val="22"/>
          <w:szCs w:val="22"/>
        </w:rPr>
        <w:t xml:space="preserve">Campus IT / Security Department</w:t>
      </w:r>
    </w:p>
    <w:p>
      <w:r>
        <w:br w:type="page"/>
      </w:r>
    </w:p>
    <w:p>
      <w:pPr>
        <w:pStyle w:val="Heading1"/>
        <w:spacing w:after="160" w:before="360"/>
      </w:pPr>
      <w:r>
        <w:rPr>
          <w:color w:val="1F4E79"/>
        </w:rPr>
        <w:t xml:space="preserve">Document control</w:t>
      </w:r>
    </w:p>
    <w:p>
      <w:pPr>
        <w:pStyle w:val="Heading2"/>
        <w:spacing w:after="120" w:before="280"/>
      </w:pPr>
      <w:r>
        <w:rPr>
          <w:color w:val="1F4E79"/>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560"/>
      </w:tblGrid>
      <w:tr>
        <w:trPr>
          <w:tblHeader/>
        </w:trPr>
        <w:tc>
          <w:tcPr>
            <w:tcW w:type="dxa" w:w="1200"/>
            <w:shd w:fill="1F4E79" w:val="clear"/>
            <w:tcMar>
              <w:top w:type="dxa" w:w="80"/>
              <w:left w:type="dxa" w:w="120"/>
              <w:bottom w:type="dxa" w:w="80"/>
              <w:right w:type="dxa" w:w="120"/>
            </w:tcMar>
          </w:tcPr>
          <w:p>
            <w:pPr>
              <w:spacing w:after="40"/>
            </w:pPr>
            <w:r>
              <w:rPr>
                <w:b/>
                <w:bCs/>
                <w:color w:val="FFFFFF"/>
                <w:sz w:val="20"/>
                <w:szCs w:val="20"/>
              </w:rPr>
              <w:t xml:space="preserve">Version</w:t>
            </w:r>
          </w:p>
        </w:tc>
        <w:tc>
          <w:tcPr>
            <w:tcW w:type="dxa" w:w="1600"/>
            <w:shd w:fill="1F4E79" w:val="clear"/>
            <w:tcMar>
              <w:top w:type="dxa" w:w="80"/>
              <w:left w:type="dxa" w:w="120"/>
              <w:bottom w:type="dxa" w:w="80"/>
              <w:right w:type="dxa" w:w="120"/>
            </w:tcMar>
          </w:tcPr>
          <w:p>
            <w:pPr>
              <w:spacing w:after="40"/>
            </w:pPr>
            <w:r>
              <w:rPr>
                <w:b/>
                <w:bCs/>
                <w:color w:val="FFFFFF"/>
                <w:sz w:val="20"/>
                <w:szCs w:val="20"/>
              </w:rPr>
              <w:t xml:space="preserve">Date</w:t>
            </w:r>
          </w:p>
        </w:tc>
        <w:tc>
          <w:tcPr>
            <w:tcW w:type="dxa" w:w="2000"/>
            <w:shd w:fill="1F4E79" w:val="clear"/>
            <w:tcMar>
              <w:top w:type="dxa" w:w="80"/>
              <w:left w:type="dxa" w:w="120"/>
              <w:bottom w:type="dxa" w:w="80"/>
              <w:right w:type="dxa" w:w="120"/>
            </w:tcMar>
          </w:tcPr>
          <w:p>
            <w:pPr>
              <w:spacing w:after="40"/>
            </w:pPr>
            <w:r>
              <w:rPr>
                <w:b/>
                <w:bCs/>
                <w:color w:val="FFFFFF"/>
                <w:sz w:val="20"/>
                <w:szCs w:val="20"/>
              </w:rPr>
              <w:t xml:space="preserve">Author</w:t>
            </w:r>
          </w:p>
        </w:tc>
        <w:tc>
          <w:tcPr>
            <w:tcW w:type="dxa" w:w="4560"/>
            <w:shd w:fill="1F4E79" w:val="clear"/>
            <w:tcMar>
              <w:top w:type="dxa" w:w="80"/>
              <w:left w:type="dxa" w:w="120"/>
              <w:bottom w:type="dxa" w:w="80"/>
              <w:right w:type="dxa" w:w="120"/>
            </w:tcMar>
          </w:tcPr>
          <w:p>
            <w:pPr>
              <w:spacing w:after="40"/>
            </w:pPr>
            <w:r>
              <w:rPr>
                <w:b/>
                <w:bCs/>
                <w:color w:val="FFFFFF"/>
                <w:sz w:val="20"/>
                <w:szCs w:val="20"/>
              </w:rPr>
              <w:t xml:space="preserve">Description of change</w:t>
            </w:r>
          </w:p>
        </w:tc>
      </w:tr>
      <w:tr>
        <w:tc>
          <w:tcPr>
            <w:tcW w:type="dxa" w:w="1200"/>
            <w:tcMar>
              <w:top w:type="dxa" w:w="80"/>
              <w:left w:type="dxa" w:w="120"/>
              <w:bottom w:type="dxa" w:w="80"/>
              <w:right w:type="dxa" w:w="120"/>
            </w:tcMar>
          </w:tcPr>
          <w:p>
            <w:pPr>
              <w:spacing w:after="40"/>
            </w:pPr>
            <w:r>
              <w:rPr>
                <w:b w:val="false"/>
                <w:bCs w:val="false"/>
                <w:color w:val="000000"/>
                <w:sz w:val="20"/>
                <w:szCs w:val="20"/>
              </w:rPr>
              <w:t xml:space="preserve">0.1</w:t>
            </w:r>
          </w:p>
        </w:tc>
        <w:tc>
          <w:tcPr>
            <w:tcW w:type="dxa" w:w="1600"/>
            <w:tcMar>
              <w:top w:type="dxa" w:w="80"/>
              <w:left w:type="dxa" w:w="120"/>
              <w:bottom w:type="dxa" w:w="80"/>
              <w:right w:type="dxa" w:w="120"/>
            </w:tcMar>
          </w:tcPr>
          <w:p>
            <w:pPr>
              <w:spacing w:after="40"/>
            </w:pPr>
            <w:r>
              <w:rPr>
                <w:b w:val="false"/>
                <w:bCs w:val="false"/>
                <w:color w:val="000000"/>
                <w:sz w:val="20"/>
                <w:szCs w:val="20"/>
              </w:rPr>
              <w:t xml:space="preserve">25-07-2026</w:t>
            </w:r>
          </w:p>
        </w:tc>
        <w:tc>
          <w:tcPr>
            <w:tcW w:type="dxa" w:w="2000"/>
            <w:tcMar>
              <w:top w:type="dxa" w:w="80"/>
              <w:left w:type="dxa" w:w="120"/>
              <w:bottom w:type="dxa" w:w="80"/>
              <w:right w:type="dxa" w:w="120"/>
            </w:tcMar>
          </w:tcPr>
          <w:p>
            <w:pPr>
              <w:spacing w:after="40"/>
            </w:pPr>
            <w:r>
              <w:rPr>
                <w:b w:val="false"/>
                <w:bCs w:val="false"/>
                <w:color w:val="000000"/>
                <w:sz w:val="20"/>
                <w:szCs w:val="20"/>
              </w:rPr>
              <w:t xml:space="preserve">IT Team</w:t>
            </w:r>
          </w:p>
        </w:tc>
        <w:tc>
          <w:tcPr>
            <w:tcW w:type="dxa" w:w="4560"/>
            <w:tcMar>
              <w:top w:type="dxa" w:w="80"/>
              <w:left w:type="dxa" w:w="120"/>
              <w:bottom w:type="dxa" w:w="80"/>
              <w:right w:type="dxa" w:w="120"/>
            </w:tcMar>
          </w:tcPr>
          <w:p>
            <w:pPr>
              <w:spacing w:after="40"/>
            </w:pPr>
            <w:r>
              <w:rPr>
                <w:b w:val="false"/>
                <w:bCs w:val="false"/>
                <w:color w:val="000000"/>
                <w:sz w:val="20"/>
                <w:szCs w:val="20"/>
              </w:rPr>
              <w:t xml:space="preserve">Initial draft outline</w:t>
            </w:r>
          </w:p>
        </w:tc>
      </w:tr>
      <w:tr>
        <w:tc>
          <w:tcPr>
            <w:tcW w:type="dxa" w:w="1200"/>
            <w:shd w:fill="F2F6FA" w:val="clear"/>
            <w:tcMar>
              <w:top w:type="dxa" w:w="80"/>
              <w:left w:type="dxa" w:w="120"/>
              <w:bottom w:type="dxa" w:w="80"/>
              <w:right w:type="dxa" w:w="120"/>
            </w:tcMar>
          </w:tcPr>
          <w:p>
            <w:pPr>
              <w:spacing w:after="40"/>
            </w:pPr>
            <w:r>
              <w:rPr>
                <w:b w:val="false"/>
                <w:bCs w:val="false"/>
                <w:color w:val="000000"/>
                <w:sz w:val="20"/>
                <w:szCs w:val="20"/>
              </w:rPr>
              <w:t xml:space="preserve">1.0</w:t>
            </w:r>
          </w:p>
        </w:tc>
        <w:tc>
          <w:tcPr>
            <w:tcW w:type="dxa" w:w="1600"/>
            <w:shd w:fill="F2F6FA" w:val="clear"/>
            <w:tcMar>
              <w:top w:type="dxa" w:w="80"/>
              <w:left w:type="dxa" w:w="120"/>
              <w:bottom w:type="dxa" w:w="80"/>
              <w:right w:type="dxa" w:w="120"/>
            </w:tcMar>
          </w:tcPr>
          <w:p>
            <w:pPr>
              <w:spacing w:after="40"/>
            </w:pPr>
            <w:r>
              <w:rPr>
                <w:b w:val="false"/>
                <w:bCs w:val="false"/>
                <w:color w:val="000000"/>
                <w:sz w:val="20"/>
                <w:szCs w:val="20"/>
              </w:rPr>
              <w:t xml:space="preserve">01-08-2026</w:t>
            </w:r>
          </w:p>
        </w:tc>
        <w:tc>
          <w:tcPr>
            <w:tcW w:type="dxa" w:w="2000"/>
            <w:shd w:fill="F2F6FA" w:val="clear"/>
            <w:tcMar>
              <w:top w:type="dxa" w:w="80"/>
              <w:left w:type="dxa" w:w="120"/>
              <w:bottom w:type="dxa" w:w="80"/>
              <w:right w:type="dxa" w:w="120"/>
            </w:tcMar>
          </w:tcPr>
          <w:p>
            <w:pPr>
              <w:spacing w:after="40"/>
            </w:pPr>
            <w:r>
              <w:rPr>
                <w:b w:val="false"/>
                <w:bCs w:val="false"/>
                <w:color w:val="000000"/>
                <w:sz w:val="20"/>
                <w:szCs w:val="20"/>
              </w:rPr>
              <w:t xml:space="preserve">IT Team</w:t>
            </w:r>
          </w:p>
        </w:tc>
        <w:tc>
          <w:tcPr>
            <w:tcW w:type="dxa" w:w="4560"/>
            <w:shd w:fill="F2F6FA" w:val="clear"/>
            <w:tcMar>
              <w:top w:type="dxa" w:w="80"/>
              <w:left w:type="dxa" w:w="120"/>
              <w:bottom w:type="dxa" w:w="80"/>
              <w:right w:type="dxa" w:w="120"/>
            </w:tcMar>
          </w:tcPr>
          <w:p>
            <w:pPr>
              <w:spacing w:after="40"/>
            </w:pPr>
            <w:r>
              <w:rPr>
                <w:b w:val="false"/>
                <w:bCs w:val="false"/>
                <w:color w:val="000000"/>
                <w:sz w:val="20"/>
                <w:szCs w:val="20"/>
              </w:rPr>
              <w:t xml:space="preserve">First complete draft for stakeholder review</w:t>
            </w:r>
          </w:p>
        </w:tc>
      </w:tr>
    </w:tbl>
    <w:p>
      <w:pPr>
        <w:spacing w:after="200"/>
      </w:pPr>
    </w:p>
    <w:p>
      <w:pPr>
        <w:pStyle w:val="Heading2"/>
        <w:spacing w:after="120" w:before="280"/>
      </w:pPr>
      <w:r>
        <w:rPr>
          <w:color w:val="1F4E79"/>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2000"/>
        <w:gridCol w:w="1660"/>
      </w:tblGrid>
      <w:tr>
        <w:trPr>
          <w:tblHeader/>
        </w:trPr>
        <w:tc>
          <w:tcPr>
            <w:tcW w:type="dxa" w:w="3300"/>
            <w:shd w:fill="1F4E79" w:val="clear"/>
            <w:tcMar>
              <w:top w:type="dxa" w:w="80"/>
              <w:left w:type="dxa" w:w="120"/>
              <w:bottom w:type="dxa" w:w="80"/>
              <w:right w:type="dxa" w:w="120"/>
            </w:tcMar>
          </w:tcPr>
          <w:p>
            <w:pPr>
              <w:spacing w:after="40"/>
            </w:pPr>
            <w:r>
              <w:rPr>
                <w:b/>
                <w:bCs/>
                <w:color w:val="FFFFFF"/>
                <w:sz w:val="20"/>
                <w:szCs w:val="20"/>
              </w:rPr>
              <w:t xml:space="preserve">Role</w:t>
            </w:r>
          </w:p>
        </w:tc>
        <w:tc>
          <w:tcPr>
            <w:tcW w:type="dxa" w:w="2400"/>
            <w:shd w:fill="1F4E79" w:val="clear"/>
            <w:tcMar>
              <w:top w:type="dxa" w:w="80"/>
              <w:left w:type="dxa" w:w="120"/>
              <w:bottom w:type="dxa" w:w="80"/>
              <w:right w:type="dxa" w:w="120"/>
            </w:tcMar>
          </w:tcPr>
          <w:p>
            <w:pPr>
              <w:spacing w:after="40"/>
            </w:pPr>
            <w:r>
              <w:rPr>
                <w:b/>
                <w:bCs/>
                <w:color w:val="FFFFFF"/>
                <w:sz w:val="20"/>
                <w:szCs w:val="20"/>
              </w:rPr>
              <w:t xml:space="preserve">Name</w:t>
            </w:r>
          </w:p>
        </w:tc>
        <w:tc>
          <w:tcPr>
            <w:tcW w:type="dxa" w:w="2000"/>
            <w:shd w:fill="1F4E79" w:val="clear"/>
            <w:tcMar>
              <w:top w:type="dxa" w:w="80"/>
              <w:left w:type="dxa" w:w="120"/>
              <w:bottom w:type="dxa" w:w="80"/>
              <w:right w:type="dxa" w:w="120"/>
            </w:tcMar>
          </w:tcPr>
          <w:p>
            <w:pPr>
              <w:spacing w:after="40"/>
            </w:pPr>
            <w:r>
              <w:rPr>
                <w:b/>
                <w:bCs/>
                <w:color w:val="FFFFFF"/>
                <w:sz w:val="20"/>
                <w:szCs w:val="20"/>
              </w:rPr>
              <w:t xml:space="preserve">Signature</w:t>
            </w:r>
          </w:p>
        </w:tc>
        <w:tc>
          <w:tcPr>
            <w:tcW w:type="dxa" w:w="1660"/>
            <w:shd w:fill="1F4E79" w:val="clear"/>
            <w:tcMar>
              <w:top w:type="dxa" w:w="80"/>
              <w:left w:type="dxa" w:w="120"/>
              <w:bottom w:type="dxa" w:w="80"/>
              <w:right w:type="dxa" w:w="120"/>
            </w:tcMar>
          </w:tcPr>
          <w:p>
            <w:pPr>
              <w:spacing w:after="40"/>
            </w:pPr>
            <w:r>
              <w:rPr>
                <w:b/>
                <w:bCs/>
                <w:color w:val="FFFFFF"/>
                <w:sz w:val="20"/>
                <w:szCs w:val="20"/>
              </w:rPr>
              <w:t xml:space="preserve">Date</w:t>
            </w:r>
          </w:p>
        </w:tc>
      </w:tr>
      <w:tr>
        <w:tc>
          <w:tcPr>
            <w:tcW w:type="dxa" w:w="3300"/>
            <w:tcMar>
              <w:top w:type="dxa" w:w="80"/>
              <w:left w:type="dxa" w:w="120"/>
              <w:bottom w:type="dxa" w:w="80"/>
              <w:right w:type="dxa" w:w="120"/>
            </w:tcMar>
          </w:tcPr>
          <w:p>
            <w:pPr>
              <w:spacing w:after="40"/>
            </w:pPr>
            <w:r>
              <w:rPr>
                <w:b w:val="false"/>
                <w:bCs w:val="false"/>
                <w:color w:val="000000"/>
                <w:sz w:val="20"/>
                <w:szCs w:val="20"/>
              </w:rPr>
              <w:t xml:space="preserve">Head - IT Department</w:t>
            </w:r>
          </w:p>
        </w:tc>
        <w:tc>
          <w:tcPr>
            <w:tcW w:type="dxa" w:w="2400"/>
            <w:tcMar>
              <w:top w:type="dxa" w:w="80"/>
              <w:left w:type="dxa" w:w="120"/>
              <w:bottom w:type="dxa" w:w="80"/>
              <w:right w:type="dxa" w:w="120"/>
            </w:tcMar>
          </w:tcPr>
          <w:p>
            <w:pPr>
              <w:spacing w:after="40"/>
            </w:pPr>
            <w:r>
              <w:rPr>
                <w:b w:val="false"/>
                <w:bCs w:val="false"/>
                <w:color w:val="000000"/>
                <w:sz w:val="20"/>
                <w:szCs w:val="20"/>
              </w:rPr>
              <w:t xml:space="preserve"/>
            </w:r>
          </w:p>
        </w:tc>
        <w:tc>
          <w:tcPr>
            <w:tcW w:type="dxa" w:w="2000"/>
            <w:tcMar>
              <w:top w:type="dxa" w:w="80"/>
              <w:left w:type="dxa" w:w="120"/>
              <w:bottom w:type="dxa" w:w="80"/>
              <w:right w:type="dxa" w:w="120"/>
            </w:tcMar>
          </w:tcPr>
          <w:p>
            <w:pPr>
              <w:spacing w:after="40"/>
            </w:pPr>
            <w:r>
              <w:rPr>
                <w:b w:val="false"/>
                <w:bCs w:val="false"/>
                <w:color w:val="000000"/>
                <w:sz w:val="20"/>
                <w:szCs w:val="20"/>
              </w:rPr>
              <w:t xml:space="preserve"/>
            </w:r>
          </w:p>
        </w:tc>
        <w:tc>
          <w:tcPr>
            <w:tcW w:type="dxa" w:w="1660"/>
            <w:tcMar>
              <w:top w:type="dxa" w:w="80"/>
              <w:left w:type="dxa" w:w="120"/>
              <w:bottom w:type="dxa" w:w="80"/>
              <w:right w:type="dxa" w:w="120"/>
            </w:tcMar>
          </w:tcPr>
          <w:p>
            <w:pPr>
              <w:spacing w:after="40"/>
            </w:pPr>
            <w:r>
              <w:rPr>
                <w:b w:val="false"/>
                <w:bCs w:val="false"/>
                <w:color w:val="000000"/>
                <w:sz w:val="20"/>
                <w:szCs w:val="20"/>
              </w:rPr>
              <w:t xml:space="preserve"/>
            </w:r>
          </w:p>
        </w:tc>
      </w:tr>
      <w:tr>
        <w:tc>
          <w:tcPr>
            <w:tcW w:type="dxa" w:w="3300"/>
            <w:shd w:fill="F2F6FA" w:val="clear"/>
            <w:tcMar>
              <w:top w:type="dxa" w:w="80"/>
              <w:left w:type="dxa" w:w="120"/>
              <w:bottom w:type="dxa" w:w="80"/>
              <w:right w:type="dxa" w:w="120"/>
            </w:tcMar>
          </w:tcPr>
          <w:p>
            <w:pPr>
              <w:spacing w:after="40"/>
            </w:pPr>
            <w:r>
              <w:rPr>
                <w:b w:val="false"/>
                <w:bCs w:val="false"/>
                <w:color w:val="000000"/>
                <w:sz w:val="20"/>
                <w:szCs w:val="20"/>
              </w:rPr>
              <w:t xml:space="preserve">Chief Security Officer</w:t>
            </w:r>
          </w:p>
        </w:tc>
        <w:tc>
          <w:tcPr>
            <w:tcW w:type="dxa" w:w="2400"/>
            <w:shd w:fill="F2F6FA" w:val="clear"/>
            <w:tcMar>
              <w:top w:type="dxa" w:w="80"/>
              <w:left w:type="dxa" w:w="120"/>
              <w:bottom w:type="dxa" w:w="80"/>
              <w:right w:type="dxa" w:w="120"/>
            </w:tcMar>
          </w:tcPr>
          <w:p>
            <w:pPr>
              <w:spacing w:after="40"/>
            </w:pPr>
            <w:r>
              <w:rPr>
                <w:b w:val="false"/>
                <w:bCs w:val="false"/>
                <w:color w:val="000000"/>
                <w:sz w:val="20"/>
                <w:szCs w:val="20"/>
              </w:rPr>
              <w:t xml:space="preserve"/>
            </w:r>
          </w:p>
        </w:tc>
        <w:tc>
          <w:tcPr>
            <w:tcW w:type="dxa" w:w="2000"/>
            <w:shd w:fill="F2F6FA" w:val="clear"/>
            <w:tcMar>
              <w:top w:type="dxa" w:w="80"/>
              <w:left w:type="dxa" w:w="120"/>
              <w:bottom w:type="dxa" w:w="80"/>
              <w:right w:type="dxa" w:w="120"/>
            </w:tcMar>
          </w:tcPr>
          <w:p>
            <w:pPr>
              <w:spacing w:after="40"/>
            </w:pPr>
            <w:r>
              <w:rPr>
                <w:b w:val="false"/>
                <w:bCs w:val="false"/>
                <w:color w:val="000000"/>
                <w:sz w:val="20"/>
                <w:szCs w:val="20"/>
              </w:rPr>
              <w:t xml:space="preserve"/>
            </w:r>
          </w:p>
        </w:tc>
        <w:tc>
          <w:tcPr>
            <w:tcW w:type="dxa" w:w="1660"/>
            <w:shd w:fill="F2F6FA" w:val="clear"/>
            <w:tcMar>
              <w:top w:type="dxa" w:w="80"/>
              <w:left w:type="dxa" w:w="120"/>
              <w:bottom w:type="dxa" w:w="80"/>
              <w:right w:type="dxa" w:w="120"/>
            </w:tcMar>
          </w:tcPr>
          <w:p>
            <w:pPr>
              <w:spacing w:after="40"/>
            </w:pPr>
            <w:r>
              <w:rPr>
                <w:b w:val="false"/>
                <w:bCs w:val="false"/>
                <w:color w:val="000000"/>
                <w:sz w:val="20"/>
                <w:szCs w:val="20"/>
              </w:rPr>
              <w:t xml:space="preserve"/>
            </w:r>
          </w:p>
        </w:tc>
      </w:tr>
      <w:tr>
        <w:tc>
          <w:tcPr>
            <w:tcW w:type="dxa" w:w="3300"/>
            <w:tcMar>
              <w:top w:type="dxa" w:w="80"/>
              <w:left w:type="dxa" w:w="120"/>
              <w:bottom w:type="dxa" w:w="80"/>
              <w:right w:type="dxa" w:w="120"/>
            </w:tcMar>
          </w:tcPr>
          <w:p>
            <w:pPr>
              <w:spacing w:after="40"/>
            </w:pPr>
            <w:r>
              <w:rPr>
                <w:b w:val="false"/>
                <w:bCs w:val="false"/>
                <w:color w:val="000000"/>
                <w:sz w:val="20"/>
                <w:szCs w:val="20"/>
              </w:rPr>
              <w:t xml:space="preserve">Registrar / Management representative</w:t>
            </w:r>
          </w:p>
        </w:tc>
        <w:tc>
          <w:tcPr>
            <w:tcW w:type="dxa" w:w="2400"/>
            <w:tcMar>
              <w:top w:type="dxa" w:w="80"/>
              <w:left w:type="dxa" w:w="120"/>
              <w:bottom w:type="dxa" w:w="80"/>
              <w:right w:type="dxa" w:w="120"/>
            </w:tcMar>
          </w:tcPr>
          <w:p>
            <w:pPr>
              <w:spacing w:after="40"/>
            </w:pPr>
            <w:r>
              <w:rPr>
                <w:b w:val="false"/>
                <w:bCs w:val="false"/>
                <w:color w:val="000000"/>
                <w:sz w:val="20"/>
                <w:szCs w:val="20"/>
              </w:rPr>
              <w:t xml:space="preserve"/>
            </w:r>
          </w:p>
        </w:tc>
        <w:tc>
          <w:tcPr>
            <w:tcW w:type="dxa" w:w="2000"/>
            <w:tcMar>
              <w:top w:type="dxa" w:w="80"/>
              <w:left w:type="dxa" w:w="120"/>
              <w:bottom w:type="dxa" w:w="80"/>
              <w:right w:type="dxa" w:w="120"/>
            </w:tcMar>
          </w:tcPr>
          <w:p>
            <w:pPr>
              <w:spacing w:after="40"/>
            </w:pPr>
            <w:r>
              <w:rPr>
                <w:b w:val="false"/>
                <w:bCs w:val="false"/>
                <w:color w:val="000000"/>
                <w:sz w:val="20"/>
                <w:szCs w:val="20"/>
              </w:rPr>
              <w:t xml:space="preserve"/>
            </w:r>
          </w:p>
        </w:tc>
        <w:tc>
          <w:tcPr>
            <w:tcW w:type="dxa" w:w="1660"/>
            <w:tcMar>
              <w:top w:type="dxa" w:w="80"/>
              <w:left w:type="dxa" w:w="120"/>
              <w:bottom w:type="dxa" w:w="80"/>
              <w:right w:type="dxa" w:w="120"/>
            </w:tcMar>
          </w:tcPr>
          <w:p>
            <w:pPr>
              <w:spacing w:after="40"/>
            </w:pPr>
            <w:r>
              <w:rPr>
                <w:b w:val="false"/>
                <w:bCs w:val="false"/>
                <w:color w:val="000000"/>
                <w:sz w:val="20"/>
                <w:szCs w:val="20"/>
              </w:rPr>
              <w:t xml:space="preserve"/>
            </w:r>
          </w:p>
        </w:tc>
      </w:tr>
    </w:tbl>
    <w:p>
      <w:r>
        <w:br w:type="page"/>
      </w:r>
    </w:p>
    <w:p>
      <w:pPr>
        <w:pStyle w:val="Heading1"/>
        <w:spacing w:after="160" w:before="360"/>
      </w:pPr>
      <w:r>
        <w:rPr>
          <w:color w:val="1F4E79"/>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color w:val="1F4E79"/>
        </w:rPr>
        <w:t xml:space="preserve">1. Introduction</w:t>
      </w:r>
    </w:p>
    <w:p>
      <w:pPr>
        <w:pStyle w:val="Heading2"/>
        <w:spacing w:after="120" w:before="280"/>
      </w:pPr>
      <w:r>
        <w:rPr>
          <w:color w:val="1F4E79"/>
        </w:rPr>
        <w:t xml:space="preserve">1.1 Purpose</w:t>
      </w:r>
    </w:p>
    <w:p>
      <w:pPr>
        <w:spacing w:after="140" w:line="276"/>
        <w:jc w:val="both"/>
      </w:pPr>
      <w:r>
        <w:rPr>
          <w:b w:val="false"/>
          <w:bCs w:val="false"/>
          <w:i w:val="false"/>
          <w:iCs w:val="false"/>
          <w:sz w:val="22"/>
          <w:szCs w:val="22"/>
        </w:rPr>
        <w:t xml:space="preserve">This Software Requirements Specification (SRS) defines the functional and non-functional requirements for the Campus Camera &amp; NVR Health Monitoring System (CCMS). The system shall continuously monitor the operational health of all IP CCTV cameras and Network Video Recorders (NVRs) deployed across the campus, and shall alert responsible staff whenever a camera or NVR goes down or recovers. The document is intended for campus management, the IT and security teams, the development team, and any third-party vendor engaged to build or maintain the system.</w:t>
      </w:r>
    </w:p>
    <w:p>
      <w:pPr>
        <w:pStyle w:val="Heading2"/>
        <w:spacing w:after="120" w:before="280"/>
      </w:pPr>
      <w:r>
        <w:rPr>
          <w:color w:val="1F4E79"/>
        </w:rPr>
        <w:t xml:space="preserve">1.2 Scope</w:t>
      </w:r>
    </w:p>
    <w:p>
      <w:pPr>
        <w:spacing w:after="140" w:line="276"/>
        <w:jc w:val="both"/>
      </w:pPr>
      <w:r>
        <w:rPr>
          <w:b w:val="false"/>
          <w:bCs w:val="false"/>
          <w:i w:val="false"/>
          <w:iCs w:val="false"/>
          <w:sz w:val="22"/>
          <w:szCs w:val="22"/>
        </w:rPr>
        <w:t xml:space="preserve">The campus currently operates more than 100 IP cameras connected to multiple NVRs. Today there is no automated mechanism to know which cameras are working and which are not; failures are typically discovered only when footage is needed. CCMS addresses this gap. Phase 1 (this SRS) covers device health monitoring, alerting, dashboards, and reporting. Phase 2 (video analytics, including identification of students and faculty, people counting, intrusion detection, and vehicle number plate recognition) is described at a high level in Section 6 and will be specified in a separate SRS; however, Phase 1 shall be designed so that its device registry, stream access layer, and dashboard can serve as the foundation for Phase 2.</w:t>
      </w:r>
    </w:p>
    <w:p>
      <w:pPr>
        <w:pStyle w:val="Heading2"/>
        <w:spacing w:after="120" w:before="280"/>
      </w:pPr>
      <w:r>
        <w:rPr>
          <w:color w:val="1F4E79"/>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val="clear"/>
            <w:tcMar>
              <w:top w:type="dxa" w:w="80"/>
              <w:left w:type="dxa" w:w="120"/>
              <w:bottom w:type="dxa" w:w="80"/>
              <w:right w:type="dxa" w:w="120"/>
            </w:tcMar>
          </w:tcPr>
          <w:p>
            <w:pPr>
              <w:spacing w:after="40"/>
            </w:pPr>
            <w:r>
              <w:rPr>
                <w:b/>
                <w:bCs/>
                <w:color w:val="FFFFFF"/>
                <w:sz w:val="20"/>
                <w:szCs w:val="20"/>
              </w:rPr>
              <w:t xml:space="preserve">Term</w:t>
            </w:r>
          </w:p>
        </w:tc>
        <w:tc>
          <w:tcPr>
            <w:tcW w:type="dxa" w:w="7560"/>
            <w:shd w:fill="1F4E79" w:val="clear"/>
            <w:tcMar>
              <w:top w:type="dxa" w:w="80"/>
              <w:left w:type="dxa" w:w="120"/>
              <w:bottom w:type="dxa" w:w="80"/>
              <w:right w:type="dxa" w:w="120"/>
            </w:tcMar>
          </w:tcPr>
          <w:p>
            <w:pPr>
              <w:spacing w:after="40"/>
            </w:pPr>
            <w:r>
              <w:rPr>
                <w:b/>
                <w:bCs/>
                <w:color w:val="FFFFFF"/>
                <w:sz w:val="20"/>
                <w:szCs w:val="20"/>
              </w:rPr>
              <w:t xml:space="preserve">Definition</w:t>
            </w:r>
          </w:p>
        </w:tc>
      </w:tr>
      <w:tr>
        <w:tc>
          <w:tcPr>
            <w:tcW w:type="dxa" w:w="1800"/>
            <w:tcMar>
              <w:top w:type="dxa" w:w="80"/>
              <w:left w:type="dxa" w:w="120"/>
              <w:bottom w:type="dxa" w:w="80"/>
              <w:right w:type="dxa" w:w="120"/>
            </w:tcMar>
          </w:tcPr>
          <w:p>
            <w:pPr>
              <w:spacing w:after="40"/>
            </w:pPr>
            <w:r>
              <w:rPr>
                <w:b w:val="false"/>
                <w:bCs w:val="false"/>
                <w:color w:val="000000"/>
                <w:sz w:val="20"/>
                <w:szCs w:val="20"/>
              </w:rPr>
              <w:t xml:space="preserve">NVR</w:t>
            </w:r>
          </w:p>
        </w:tc>
        <w:tc>
          <w:tcPr>
            <w:tcW w:type="dxa" w:w="7560"/>
            <w:tcMar>
              <w:top w:type="dxa" w:w="80"/>
              <w:left w:type="dxa" w:w="120"/>
              <w:bottom w:type="dxa" w:w="80"/>
              <w:right w:type="dxa" w:w="120"/>
            </w:tcMar>
          </w:tcPr>
          <w:p>
            <w:pPr>
              <w:spacing w:after="40"/>
            </w:pPr>
            <w:r>
              <w:rPr>
                <w:b w:val="false"/>
                <w:bCs w:val="false"/>
                <w:color w:val="000000"/>
                <w:sz w:val="20"/>
                <w:szCs w:val="20"/>
              </w:rPr>
              <w:t xml:space="preserve">Network Video Recorder - device that records video streams from IP cameras to disk</w:t>
            </w:r>
          </w:p>
        </w:tc>
      </w:tr>
      <w:tr>
        <w:tc>
          <w:tcPr>
            <w:tcW w:type="dxa" w:w="1800"/>
            <w:shd w:fill="F2F6FA" w:val="clear"/>
            <w:tcMar>
              <w:top w:type="dxa" w:w="80"/>
              <w:left w:type="dxa" w:w="120"/>
              <w:bottom w:type="dxa" w:w="80"/>
              <w:right w:type="dxa" w:w="120"/>
            </w:tcMar>
          </w:tcPr>
          <w:p>
            <w:pPr>
              <w:spacing w:after="40"/>
            </w:pPr>
            <w:r>
              <w:rPr>
                <w:b w:val="false"/>
                <w:bCs w:val="false"/>
                <w:color w:val="000000"/>
                <w:sz w:val="20"/>
                <w:szCs w:val="20"/>
              </w:rPr>
              <w:t xml:space="preserve">RTSP</w:t>
            </w:r>
          </w:p>
        </w:tc>
        <w:tc>
          <w:tcPr>
            <w:tcW w:type="dxa" w:w="7560"/>
            <w:shd w:fill="F2F6FA" w:val="clear"/>
            <w:tcMar>
              <w:top w:type="dxa" w:w="80"/>
              <w:left w:type="dxa" w:w="120"/>
              <w:bottom w:type="dxa" w:w="80"/>
              <w:right w:type="dxa" w:w="120"/>
            </w:tcMar>
          </w:tcPr>
          <w:p>
            <w:pPr>
              <w:spacing w:after="40"/>
            </w:pPr>
            <w:r>
              <w:rPr>
                <w:b w:val="false"/>
                <w:bCs w:val="false"/>
                <w:color w:val="000000"/>
                <w:sz w:val="20"/>
                <w:szCs w:val="20"/>
              </w:rPr>
              <w:t xml:space="preserve">Real Time Streaming Protocol - standard protocol used to pull live video from IP cameras</w:t>
            </w:r>
          </w:p>
        </w:tc>
      </w:tr>
      <w:tr>
        <w:tc>
          <w:tcPr>
            <w:tcW w:type="dxa" w:w="1800"/>
            <w:tcMar>
              <w:top w:type="dxa" w:w="80"/>
              <w:left w:type="dxa" w:w="120"/>
              <w:bottom w:type="dxa" w:w="80"/>
              <w:right w:type="dxa" w:w="120"/>
            </w:tcMar>
          </w:tcPr>
          <w:p>
            <w:pPr>
              <w:spacing w:after="40"/>
            </w:pPr>
            <w:r>
              <w:rPr>
                <w:b w:val="false"/>
                <w:bCs w:val="false"/>
                <w:color w:val="000000"/>
                <w:sz w:val="20"/>
                <w:szCs w:val="20"/>
              </w:rPr>
              <w:t xml:space="preserve">ONVIF</w:t>
            </w:r>
          </w:p>
        </w:tc>
        <w:tc>
          <w:tcPr>
            <w:tcW w:type="dxa" w:w="7560"/>
            <w:tcMar>
              <w:top w:type="dxa" w:w="80"/>
              <w:left w:type="dxa" w:w="120"/>
              <w:bottom w:type="dxa" w:w="80"/>
              <w:right w:type="dxa" w:w="120"/>
            </w:tcMar>
          </w:tcPr>
          <w:p>
            <w:pPr>
              <w:spacing w:after="40"/>
            </w:pPr>
            <w:r>
              <w:rPr>
                <w:b w:val="false"/>
                <w:bCs w:val="false"/>
                <w:color w:val="000000"/>
                <w:sz w:val="20"/>
                <w:szCs w:val="20"/>
              </w:rPr>
              <w:t xml:space="preserve">Open Network Video Interface Forum - open industry standard for IP camera/NVR interoperability</w:t>
            </w:r>
          </w:p>
        </w:tc>
      </w:tr>
      <w:tr>
        <w:tc>
          <w:tcPr>
            <w:tcW w:type="dxa" w:w="1800"/>
            <w:shd w:fill="F2F6FA" w:val="clear"/>
            <w:tcMar>
              <w:top w:type="dxa" w:w="80"/>
              <w:left w:type="dxa" w:w="120"/>
              <w:bottom w:type="dxa" w:w="80"/>
              <w:right w:type="dxa" w:w="120"/>
            </w:tcMar>
          </w:tcPr>
          <w:p>
            <w:pPr>
              <w:spacing w:after="40"/>
            </w:pPr>
            <w:r>
              <w:rPr>
                <w:b w:val="false"/>
                <w:bCs w:val="false"/>
                <w:color w:val="000000"/>
                <w:sz w:val="20"/>
                <w:szCs w:val="20"/>
              </w:rPr>
              <w:t xml:space="preserve">ICMP</w:t>
            </w:r>
          </w:p>
        </w:tc>
        <w:tc>
          <w:tcPr>
            <w:tcW w:type="dxa" w:w="7560"/>
            <w:shd w:fill="F2F6FA" w:val="clear"/>
            <w:tcMar>
              <w:top w:type="dxa" w:w="80"/>
              <w:left w:type="dxa" w:w="120"/>
              <w:bottom w:type="dxa" w:w="80"/>
              <w:right w:type="dxa" w:w="120"/>
            </w:tcMar>
          </w:tcPr>
          <w:p>
            <w:pPr>
              <w:spacing w:after="40"/>
            </w:pPr>
            <w:r>
              <w:rPr>
                <w:b w:val="false"/>
                <w:bCs w:val="false"/>
                <w:color w:val="000000"/>
                <w:sz w:val="20"/>
                <w:szCs w:val="20"/>
              </w:rPr>
              <w:t xml:space="preserve">Internet Control Message Protocol - used for network 'ping' reachability checks</w:t>
            </w:r>
          </w:p>
        </w:tc>
      </w:tr>
      <w:tr>
        <w:tc>
          <w:tcPr>
            <w:tcW w:type="dxa" w:w="1800"/>
            <w:tcMar>
              <w:top w:type="dxa" w:w="80"/>
              <w:left w:type="dxa" w:w="120"/>
              <w:bottom w:type="dxa" w:w="80"/>
              <w:right w:type="dxa" w:w="120"/>
            </w:tcMar>
          </w:tcPr>
          <w:p>
            <w:pPr>
              <w:spacing w:after="40"/>
            </w:pPr>
            <w:r>
              <w:rPr>
                <w:b w:val="false"/>
                <w:bCs w:val="false"/>
                <w:color w:val="000000"/>
                <w:sz w:val="20"/>
                <w:szCs w:val="20"/>
              </w:rPr>
              <w:t xml:space="preserve">SNMP</w:t>
            </w:r>
          </w:p>
        </w:tc>
        <w:tc>
          <w:tcPr>
            <w:tcW w:type="dxa" w:w="7560"/>
            <w:tcMar>
              <w:top w:type="dxa" w:w="80"/>
              <w:left w:type="dxa" w:w="120"/>
              <w:bottom w:type="dxa" w:w="80"/>
              <w:right w:type="dxa" w:w="120"/>
            </w:tcMar>
          </w:tcPr>
          <w:p>
            <w:pPr>
              <w:spacing w:after="40"/>
            </w:pPr>
            <w:r>
              <w:rPr>
                <w:b w:val="false"/>
                <w:bCs w:val="false"/>
                <w:color w:val="000000"/>
                <w:sz w:val="20"/>
                <w:szCs w:val="20"/>
              </w:rPr>
              <w:t xml:space="preserve">Simple Network Management Protocol - used to monitor network switches and PoE ports</w:t>
            </w:r>
          </w:p>
        </w:tc>
      </w:tr>
      <w:tr>
        <w:tc>
          <w:tcPr>
            <w:tcW w:type="dxa" w:w="1800"/>
            <w:shd w:fill="F2F6FA" w:val="clear"/>
            <w:tcMar>
              <w:top w:type="dxa" w:w="80"/>
              <w:left w:type="dxa" w:w="120"/>
              <w:bottom w:type="dxa" w:w="80"/>
              <w:right w:type="dxa" w:w="120"/>
            </w:tcMar>
          </w:tcPr>
          <w:p>
            <w:pPr>
              <w:spacing w:after="40"/>
            </w:pPr>
            <w:r>
              <w:rPr>
                <w:b w:val="false"/>
                <w:bCs w:val="false"/>
                <w:color w:val="000000"/>
                <w:sz w:val="20"/>
                <w:szCs w:val="20"/>
              </w:rPr>
              <w:t xml:space="preserve">PoE</w:t>
            </w:r>
          </w:p>
        </w:tc>
        <w:tc>
          <w:tcPr>
            <w:tcW w:type="dxa" w:w="7560"/>
            <w:shd w:fill="F2F6FA" w:val="clear"/>
            <w:tcMar>
              <w:top w:type="dxa" w:w="80"/>
              <w:left w:type="dxa" w:w="120"/>
              <w:bottom w:type="dxa" w:w="80"/>
              <w:right w:type="dxa" w:w="120"/>
            </w:tcMar>
          </w:tcPr>
          <w:p>
            <w:pPr>
              <w:spacing w:after="40"/>
            </w:pPr>
            <w:r>
              <w:rPr>
                <w:b w:val="false"/>
                <w:bCs w:val="false"/>
                <w:color w:val="000000"/>
                <w:sz w:val="20"/>
                <w:szCs w:val="20"/>
              </w:rPr>
              <w:t xml:space="preserve">Power over Ethernet - method of powering cameras through the network cable</w:t>
            </w:r>
          </w:p>
        </w:tc>
      </w:tr>
      <w:tr>
        <w:tc>
          <w:tcPr>
            <w:tcW w:type="dxa" w:w="1800"/>
            <w:tcMar>
              <w:top w:type="dxa" w:w="80"/>
              <w:left w:type="dxa" w:w="120"/>
              <w:bottom w:type="dxa" w:w="80"/>
              <w:right w:type="dxa" w:w="120"/>
            </w:tcMar>
          </w:tcPr>
          <w:p>
            <w:pPr>
              <w:spacing w:after="40"/>
            </w:pPr>
            <w:r>
              <w:rPr>
                <w:b w:val="false"/>
                <w:bCs w:val="false"/>
                <w:color w:val="000000"/>
                <w:sz w:val="20"/>
                <w:szCs w:val="20"/>
              </w:rPr>
              <w:t xml:space="preserve">SLA</w:t>
            </w:r>
          </w:p>
        </w:tc>
        <w:tc>
          <w:tcPr>
            <w:tcW w:type="dxa" w:w="7560"/>
            <w:tcMar>
              <w:top w:type="dxa" w:w="80"/>
              <w:left w:type="dxa" w:w="120"/>
              <w:bottom w:type="dxa" w:w="80"/>
              <w:right w:type="dxa" w:w="120"/>
            </w:tcMar>
          </w:tcPr>
          <w:p>
            <w:pPr>
              <w:spacing w:after="40"/>
            </w:pPr>
            <w:r>
              <w:rPr>
                <w:b w:val="false"/>
                <w:bCs w:val="false"/>
                <w:color w:val="000000"/>
                <w:sz w:val="20"/>
                <w:szCs w:val="20"/>
              </w:rPr>
              <w:t xml:space="preserve">Service Level Agreement - target uptime commitment, e.g. from the AMC vendor</w:t>
            </w:r>
          </w:p>
        </w:tc>
      </w:tr>
      <w:tr>
        <w:tc>
          <w:tcPr>
            <w:tcW w:type="dxa" w:w="1800"/>
            <w:shd w:fill="F2F6FA" w:val="clear"/>
            <w:tcMar>
              <w:top w:type="dxa" w:w="80"/>
              <w:left w:type="dxa" w:w="120"/>
              <w:bottom w:type="dxa" w:w="80"/>
              <w:right w:type="dxa" w:w="120"/>
            </w:tcMar>
          </w:tcPr>
          <w:p>
            <w:pPr>
              <w:spacing w:after="40"/>
            </w:pPr>
            <w:r>
              <w:rPr>
                <w:b w:val="false"/>
                <w:bCs w:val="false"/>
                <w:color w:val="000000"/>
                <w:sz w:val="20"/>
                <w:szCs w:val="20"/>
              </w:rPr>
              <w:t xml:space="preserve">AMC</w:t>
            </w:r>
          </w:p>
        </w:tc>
        <w:tc>
          <w:tcPr>
            <w:tcW w:type="dxa" w:w="7560"/>
            <w:shd w:fill="F2F6FA" w:val="clear"/>
            <w:tcMar>
              <w:top w:type="dxa" w:w="80"/>
              <w:left w:type="dxa" w:w="120"/>
              <w:bottom w:type="dxa" w:w="80"/>
              <w:right w:type="dxa" w:w="120"/>
            </w:tcMar>
          </w:tcPr>
          <w:p>
            <w:pPr>
              <w:spacing w:after="40"/>
            </w:pPr>
            <w:r>
              <w:rPr>
                <w:b w:val="false"/>
                <w:bCs w:val="false"/>
                <w:color w:val="000000"/>
                <w:sz w:val="20"/>
                <w:szCs w:val="20"/>
              </w:rPr>
              <w:t xml:space="preserve">Annual Maintenance Contract for the CCTV installation</w:t>
            </w:r>
          </w:p>
        </w:tc>
      </w:tr>
      <w:tr>
        <w:tc>
          <w:tcPr>
            <w:tcW w:type="dxa" w:w="1800"/>
            <w:tcMar>
              <w:top w:type="dxa" w:w="80"/>
              <w:left w:type="dxa" w:w="120"/>
              <w:bottom w:type="dxa" w:w="80"/>
              <w:right w:type="dxa" w:w="120"/>
            </w:tcMar>
          </w:tcPr>
          <w:p>
            <w:pPr>
              <w:spacing w:after="40"/>
            </w:pPr>
            <w:r>
              <w:rPr>
                <w:b w:val="false"/>
                <w:bCs w:val="false"/>
                <w:color w:val="000000"/>
                <w:sz w:val="20"/>
                <w:szCs w:val="20"/>
              </w:rPr>
              <w:t xml:space="preserve">RBAC</w:t>
            </w:r>
          </w:p>
        </w:tc>
        <w:tc>
          <w:tcPr>
            <w:tcW w:type="dxa" w:w="7560"/>
            <w:tcMar>
              <w:top w:type="dxa" w:w="80"/>
              <w:left w:type="dxa" w:w="120"/>
              <w:bottom w:type="dxa" w:w="80"/>
              <w:right w:type="dxa" w:w="120"/>
            </w:tcMar>
          </w:tcPr>
          <w:p>
            <w:pPr>
              <w:spacing w:after="40"/>
            </w:pPr>
            <w:r>
              <w:rPr>
                <w:b w:val="false"/>
                <w:bCs w:val="false"/>
                <w:color w:val="000000"/>
                <w:sz w:val="20"/>
                <w:szCs w:val="20"/>
              </w:rPr>
              <w:t xml:space="preserve">Role-Based Access Control</w:t>
            </w:r>
          </w:p>
        </w:tc>
      </w:tr>
      <w:tr>
        <w:tc>
          <w:tcPr>
            <w:tcW w:type="dxa" w:w="1800"/>
            <w:shd w:fill="F2F6FA" w:val="clear"/>
            <w:tcMar>
              <w:top w:type="dxa" w:w="80"/>
              <w:left w:type="dxa" w:w="120"/>
              <w:bottom w:type="dxa" w:w="80"/>
              <w:right w:type="dxa" w:w="120"/>
            </w:tcMar>
          </w:tcPr>
          <w:p>
            <w:pPr>
              <w:spacing w:after="40"/>
            </w:pPr>
            <w:r>
              <w:rPr>
                <w:b w:val="false"/>
                <w:bCs w:val="false"/>
                <w:color w:val="000000"/>
                <w:sz w:val="20"/>
                <w:szCs w:val="20"/>
              </w:rPr>
              <w:t xml:space="preserve">DPDP Act</w:t>
            </w:r>
          </w:p>
        </w:tc>
        <w:tc>
          <w:tcPr>
            <w:tcW w:type="dxa" w:w="7560"/>
            <w:shd w:fill="F2F6FA" w:val="clear"/>
            <w:tcMar>
              <w:top w:type="dxa" w:w="80"/>
              <w:left w:type="dxa" w:w="120"/>
              <w:bottom w:type="dxa" w:w="80"/>
              <w:right w:type="dxa" w:w="120"/>
            </w:tcMar>
          </w:tcPr>
          <w:p>
            <w:pPr>
              <w:spacing w:after="40"/>
            </w:pPr>
            <w:r>
              <w:rPr>
                <w:b w:val="false"/>
                <w:bCs w:val="false"/>
                <w:color w:val="000000"/>
                <w:sz w:val="20"/>
                <w:szCs w:val="20"/>
              </w:rPr>
              <w:t xml:space="preserve">Digital Personal Data Protection Act, 2023 (India)</w:t>
            </w:r>
          </w:p>
        </w:tc>
      </w:tr>
      <w:tr>
        <w:tc>
          <w:tcPr>
            <w:tcW w:type="dxa" w:w="1800"/>
            <w:tcMar>
              <w:top w:type="dxa" w:w="80"/>
              <w:left w:type="dxa" w:w="120"/>
              <w:bottom w:type="dxa" w:w="80"/>
              <w:right w:type="dxa" w:w="120"/>
            </w:tcMar>
          </w:tcPr>
          <w:p>
            <w:pPr>
              <w:spacing w:after="40"/>
            </w:pPr>
            <w:r>
              <w:rPr>
                <w:b w:val="false"/>
                <w:bCs w:val="false"/>
                <w:color w:val="000000"/>
                <w:sz w:val="20"/>
                <w:szCs w:val="20"/>
              </w:rPr>
              <w:t xml:space="preserve">Flapping</w:t>
            </w:r>
          </w:p>
        </w:tc>
        <w:tc>
          <w:tcPr>
            <w:tcW w:type="dxa" w:w="7560"/>
            <w:tcMar>
              <w:top w:type="dxa" w:w="80"/>
              <w:left w:type="dxa" w:w="120"/>
              <w:bottom w:type="dxa" w:w="80"/>
              <w:right w:type="dxa" w:w="120"/>
            </w:tcMar>
          </w:tcPr>
          <w:p>
            <w:pPr>
              <w:spacing w:after="40"/>
            </w:pPr>
            <w:r>
              <w:rPr>
                <w:b w:val="false"/>
                <w:bCs w:val="false"/>
                <w:color w:val="000000"/>
                <w:sz w:val="20"/>
                <w:szCs w:val="20"/>
              </w:rPr>
              <w:t xml:space="preserve">A device repeatedly going down and coming back up within a short period</w:t>
            </w:r>
          </w:p>
        </w:tc>
      </w:tr>
      <w:tr>
        <w:tc>
          <w:tcPr>
            <w:tcW w:type="dxa" w:w="1800"/>
            <w:shd w:fill="F2F6FA" w:val="clear"/>
            <w:tcMar>
              <w:top w:type="dxa" w:w="80"/>
              <w:left w:type="dxa" w:w="120"/>
              <w:bottom w:type="dxa" w:w="80"/>
              <w:right w:type="dxa" w:w="120"/>
            </w:tcMar>
          </w:tcPr>
          <w:p>
            <w:pPr>
              <w:spacing w:after="40"/>
            </w:pPr>
            <w:r>
              <w:rPr>
                <w:b w:val="false"/>
                <w:bCs w:val="false"/>
                <w:color w:val="000000"/>
                <w:sz w:val="20"/>
                <w:szCs w:val="20"/>
              </w:rPr>
              <w:t xml:space="preserve">Debounce</w:t>
            </w:r>
          </w:p>
        </w:tc>
        <w:tc>
          <w:tcPr>
            <w:tcW w:type="dxa" w:w="7560"/>
            <w:shd w:fill="F2F6FA" w:val="clear"/>
            <w:tcMar>
              <w:top w:type="dxa" w:w="80"/>
              <w:left w:type="dxa" w:w="120"/>
              <w:bottom w:type="dxa" w:w="80"/>
              <w:right w:type="dxa" w:w="120"/>
            </w:tcMar>
          </w:tcPr>
          <w:p>
            <w:pPr>
              <w:spacing w:after="40"/>
            </w:pPr>
            <w:r>
              <w:rPr>
                <w:b w:val="false"/>
                <w:bCs w:val="false"/>
                <w:color w:val="000000"/>
                <w:sz w:val="20"/>
                <w:szCs w:val="20"/>
              </w:rPr>
              <w:t xml:space="preserve">Requiring multiple consecutive failed checks before declaring a device down, to avoid false alerts</w:t>
            </w:r>
          </w:p>
        </w:tc>
      </w:tr>
    </w:tbl>
    <w:p>
      <w:pPr>
        <w:pStyle w:val="Heading2"/>
        <w:spacing w:after="120" w:before="280"/>
      </w:pPr>
      <w:r>
        <w:rPr>
          <w:color w:val="1F4E79"/>
        </w:rPr>
        <w:t xml:space="preserve">1.4 References</w:t>
      </w:r>
    </w:p>
    <w:p>
      <w:pPr>
        <w:pStyle w:val="ListParagraph"/>
        <w:numPr>
          <w:ilvl w:val="0"/>
          <w:numId w:val="2"/>
        </w:numPr>
        <w:spacing w:after="80"/>
      </w:pPr>
      <w:r>
        <w:rPr>
          <w:sz w:val="22"/>
          <w:szCs w:val="22"/>
        </w:rPr>
        <w:t xml:space="preserve">IEEE Std 830-1998, Recommended Practice for Software Requirements Specifications (structure reference).</w:t>
      </w:r>
    </w:p>
    <w:p>
      <w:pPr>
        <w:pStyle w:val="ListParagraph"/>
        <w:numPr>
          <w:ilvl w:val="0"/>
          <w:numId w:val="2"/>
        </w:numPr>
        <w:spacing w:after="80"/>
      </w:pPr>
      <w:r>
        <w:rPr>
          <w:sz w:val="22"/>
          <w:szCs w:val="22"/>
        </w:rPr>
        <w:t xml:space="preserve">ONVIF Core Specification and Profile S (streaming) / Profile G (recording).</w:t>
      </w:r>
    </w:p>
    <w:p>
      <w:pPr>
        <w:pStyle w:val="ListParagraph"/>
        <w:numPr>
          <w:ilvl w:val="0"/>
          <w:numId w:val="2"/>
        </w:numPr>
        <w:spacing w:after="80"/>
      </w:pPr>
      <w:r>
        <w:rPr>
          <w:sz w:val="22"/>
          <w:szCs w:val="22"/>
        </w:rPr>
        <w:t xml:space="preserve">RFC 2326 - Real Time Streaming Protocol (RTSP).</w:t>
      </w:r>
    </w:p>
    <w:p>
      <w:pPr>
        <w:pStyle w:val="ListParagraph"/>
        <w:numPr>
          <w:ilvl w:val="0"/>
          <w:numId w:val="2"/>
        </w:numPr>
        <w:spacing w:after="80"/>
      </w:pPr>
      <w:r>
        <w:rPr>
          <w:sz w:val="22"/>
          <w:szCs w:val="22"/>
        </w:rPr>
        <w:t xml:space="preserve">Digital Personal Data Protection Act, 2023 (India) - applicable to Phase 2 biometric processing.</w:t>
      </w:r>
    </w:p>
    <w:p>
      <w:pPr>
        <w:pStyle w:val="ListParagraph"/>
        <w:numPr>
          <w:ilvl w:val="0"/>
          <w:numId w:val="2"/>
        </w:numPr>
        <w:spacing w:after="80"/>
      </w:pPr>
      <w:r>
        <w:rPr>
          <w:sz w:val="22"/>
          <w:szCs w:val="22"/>
        </w:rPr>
        <w:t xml:space="preserve">CCMS-SDD-001 - Software Design Description for CCMS (companion document).</w:t>
      </w:r>
    </w:p>
    <w:p>
      <w:pPr>
        <w:pStyle w:val="Heading2"/>
        <w:spacing w:after="120" w:before="280"/>
      </w:pPr>
      <w:r>
        <w:rPr>
          <w:color w:val="1F4E79"/>
        </w:rPr>
        <w:t xml:space="preserve">1.5 Overview of this document</w:t>
      </w:r>
    </w:p>
    <w:p>
      <w:pPr>
        <w:spacing w:after="140" w:line="276"/>
        <w:jc w:val="both"/>
      </w:pPr>
      <w:r>
        <w:rPr>
          <w:b w:val="false"/>
          <w:bCs w:val="false"/>
          <w:i w:val="false"/>
          <w:iCs w:val="false"/>
          <w:sz w:val="22"/>
          <w:szCs w:val="22"/>
        </w:rPr>
        <w:t xml:space="preserve">Section 2 gives an overall description of the product, its users, and its environment. Section 3 specifies the functional requirements. Section 4 specifies external interface requirements. Section 5 specifies non-functional requirements. Section 6 outlines Phase 2 analytics requirements at a high level, including data protection obligations. Section 7 lists assumptions, dependencies, and out-of-scope items.</w:t>
      </w:r>
    </w:p>
    <w:p>
      <w:r>
        <w:br w:type="page"/>
      </w:r>
    </w:p>
    <w:p>
      <w:pPr>
        <w:pStyle w:val="Heading1"/>
        <w:spacing w:after="160" w:before="360"/>
      </w:pPr>
      <w:r>
        <w:rPr>
          <w:color w:val="1F4E79"/>
        </w:rPr>
        <w:t xml:space="preserve">2. Overall description</w:t>
      </w:r>
    </w:p>
    <w:p>
      <w:pPr>
        <w:pStyle w:val="Heading2"/>
        <w:spacing w:after="120" w:before="280"/>
      </w:pPr>
      <w:r>
        <w:rPr>
          <w:color w:val="1F4E79"/>
        </w:rPr>
        <w:t xml:space="preserve">2.1 Product perspective</w:t>
      </w:r>
    </w:p>
    <w:p>
      <w:pPr>
        <w:spacing w:after="140" w:line="276"/>
        <w:jc w:val="both"/>
      </w:pPr>
      <w:r>
        <w:rPr>
          <w:b w:val="false"/>
          <w:bCs w:val="false"/>
          <w:i w:val="false"/>
          <w:iCs w:val="false"/>
          <w:sz w:val="22"/>
          <w:szCs w:val="22"/>
        </w:rPr>
        <w:t xml:space="preserve">CCMS is a new, self-contained software system deployed on a server inside the campus network. It interacts with existing infrastructure - IP cameras, NVRs, and network switches - using standard protocols (ICMP, RTSP, ONVIF, vendor HTTP APIs, SNMP). It does not replace the NVRs or the video management software; it sits alongside them purely as a health monitoring and alerting layer. All monitoring traffic remains inside the campus LAN; only outbound notifications (WhatsApp, SMS, email) leave the network through approved gateways.</w:t>
      </w:r>
    </w:p>
    <w:p>
      <w:pPr>
        <w:pStyle w:val="Heading2"/>
        <w:spacing w:after="120" w:before="280"/>
      </w:pPr>
      <w:r>
        <w:rPr>
          <w:color w:val="1F4E79"/>
        </w:rPr>
        <w:t xml:space="preserve">2.2 Product functions (summary)</w:t>
      </w:r>
    </w:p>
    <w:p>
      <w:pPr>
        <w:pStyle w:val="ListParagraph"/>
        <w:numPr>
          <w:ilvl w:val="0"/>
          <w:numId w:val="2"/>
        </w:numPr>
        <w:spacing w:after="80"/>
      </w:pPr>
      <w:r>
        <w:rPr>
          <w:sz w:val="22"/>
          <w:szCs w:val="22"/>
        </w:rPr>
        <w:t xml:space="preserve">Maintain a registry of all cameras, NVRs, and monitored switches with location metadata.</w:t>
      </w:r>
    </w:p>
    <w:p>
      <w:pPr>
        <w:pStyle w:val="ListParagraph"/>
        <w:numPr>
          <w:ilvl w:val="0"/>
          <w:numId w:val="2"/>
        </w:numPr>
        <w:spacing w:after="80"/>
      </w:pPr>
      <w:r>
        <w:rPr>
          <w:sz w:val="22"/>
          <w:szCs w:val="22"/>
        </w:rPr>
        <w:t xml:space="preserve">Continuously check device health at four levels: network reachability, stream availability, image quality/tamper, and NVR recording/disk health.</w:t>
      </w:r>
    </w:p>
    <w:p>
      <w:pPr>
        <w:pStyle w:val="ListParagraph"/>
        <w:numPr>
          <w:ilvl w:val="0"/>
          <w:numId w:val="2"/>
        </w:numPr>
        <w:spacing w:after="80"/>
      </w:pPr>
      <w:r>
        <w:rPr>
          <w:sz w:val="22"/>
          <w:szCs w:val="22"/>
        </w:rPr>
        <w:t xml:space="preserve">Detect DOWN and UP (recovery) transitions with debouncing, and record downtime duration.</w:t>
      </w:r>
    </w:p>
    <w:p>
      <w:pPr>
        <w:pStyle w:val="ListParagraph"/>
        <w:numPr>
          <w:ilvl w:val="0"/>
          <w:numId w:val="2"/>
        </w:numPr>
        <w:spacing w:after="80"/>
      </w:pPr>
      <w:r>
        <w:rPr>
          <w:sz w:val="22"/>
          <w:szCs w:val="22"/>
        </w:rPr>
        <w:t xml:space="preserve">Send alerts through WhatsApp, SMS, and email, with acknowledgement and escalation.</w:t>
      </w:r>
    </w:p>
    <w:p>
      <w:pPr>
        <w:pStyle w:val="ListParagraph"/>
        <w:numPr>
          <w:ilvl w:val="0"/>
          <w:numId w:val="2"/>
        </w:numPr>
        <w:spacing w:after="80"/>
      </w:pPr>
      <w:r>
        <w:rPr>
          <w:sz w:val="22"/>
          <w:szCs w:val="22"/>
        </w:rPr>
        <w:t xml:space="preserve">Provide a web dashboard with a live campus map view, device list, and downtime history.</w:t>
      </w:r>
    </w:p>
    <w:p>
      <w:pPr>
        <w:pStyle w:val="ListParagraph"/>
        <w:numPr>
          <w:ilvl w:val="0"/>
          <w:numId w:val="2"/>
        </w:numPr>
        <w:spacing w:after="80"/>
      </w:pPr>
      <w:r>
        <w:rPr>
          <w:sz w:val="22"/>
          <w:szCs w:val="22"/>
        </w:rPr>
        <w:t xml:space="preserve">Generate uptime and SLA reports per camera, per building, and per vendor for any date range.</w:t>
      </w:r>
    </w:p>
    <w:p>
      <w:pPr>
        <w:pStyle w:val="ListParagraph"/>
        <w:numPr>
          <w:ilvl w:val="0"/>
          <w:numId w:val="2"/>
        </w:numPr>
        <w:spacing w:after="80"/>
      </w:pPr>
      <w:r>
        <w:rPr>
          <w:sz w:val="22"/>
          <w:szCs w:val="22"/>
        </w:rPr>
        <w:t xml:space="preserve">Support maintenance windows, flapping detection, and predictive failure indicators.</w:t>
      </w:r>
    </w:p>
    <w:p>
      <w:pPr>
        <w:pStyle w:val="ListParagraph"/>
        <w:numPr>
          <w:ilvl w:val="0"/>
          <w:numId w:val="2"/>
        </w:numPr>
        <w:spacing w:after="80"/>
      </w:pPr>
      <w:r>
        <w:rPr>
          <w:sz w:val="22"/>
          <w:szCs w:val="22"/>
        </w:rPr>
        <w:t xml:space="preserve">Expose a documented internal API so that Phase 2 analytics can reuse the device registry and stream access.</w:t>
      </w:r>
    </w:p>
    <w:p>
      <w:pPr>
        <w:pStyle w:val="Heading2"/>
        <w:spacing w:after="120" w:before="280"/>
      </w:pPr>
      <w:r>
        <w:rPr>
          <w:color w:val="1F4E79"/>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1F4E79" w:val="clear"/>
            <w:tcMar>
              <w:top w:type="dxa" w:w="80"/>
              <w:left w:type="dxa" w:w="120"/>
              <w:bottom w:type="dxa" w:w="80"/>
              <w:right w:type="dxa" w:w="120"/>
            </w:tcMar>
          </w:tcPr>
          <w:p>
            <w:pPr>
              <w:spacing w:after="40"/>
            </w:pPr>
            <w:r>
              <w:rPr>
                <w:b/>
                <w:bCs/>
                <w:color w:val="FFFFFF"/>
                <w:sz w:val="20"/>
                <w:szCs w:val="20"/>
              </w:rPr>
              <w:t xml:space="preserve">User class</w:t>
            </w:r>
          </w:p>
        </w:tc>
        <w:tc>
          <w:tcPr>
            <w:tcW w:type="dxa" w:w="3400"/>
            <w:shd w:fill="1F4E79" w:val="clear"/>
            <w:tcMar>
              <w:top w:type="dxa" w:w="80"/>
              <w:left w:type="dxa" w:w="120"/>
              <w:bottom w:type="dxa" w:w="80"/>
              <w:right w:type="dxa" w:w="120"/>
            </w:tcMar>
          </w:tcPr>
          <w:p>
            <w:pPr>
              <w:spacing w:after="40"/>
            </w:pPr>
            <w:r>
              <w:rPr>
                <w:b/>
                <w:bCs/>
                <w:color w:val="FFFFFF"/>
                <w:sz w:val="20"/>
                <w:szCs w:val="20"/>
              </w:rPr>
              <w:t xml:space="preserve">Description</w:t>
            </w:r>
          </w:p>
        </w:tc>
        <w:tc>
          <w:tcPr>
            <w:tcW w:type="dxa" w:w="3660"/>
            <w:shd w:fill="1F4E79" w:val="clear"/>
            <w:tcMar>
              <w:top w:type="dxa" w:w="80"/>
              <w:left w:type="dxa" w:w="120"/>
              <w:bottom w:type="dxa" w:w="80"/>
              <w:right w:type="dxa" w:w="120"/>
            </w:tcMar>
          </w:tcPr>
          <w:p>
            <w:pPr>
              <w:spacing w:after="40"/>
            </w:pPr>
            <w:r>
              <w:rPr>
                <w:b/>
                <w:bCs/>
                <w:color w:val="FFFFFF"/>
                <w:sz w:val="20"/>
                <w:szCs w:val="20"/>
              </w:rPr>
              <w:t xml:space="preserve">Typical actions</w:t>
            </w:r>
          </w:p>
        </w:tc>
      </w:tr>
      <w:tr>
        <w:tc>
          <w:tcPr>
            <w:tcW w:type="dxa" w:w="2300"/>
            <w:tcMar>
              <w:top w:type="dxa" w:w="80"/>
              <w:left w:type="dxa" w:w="120"/>
              <w:bottom w:type="dxa" w:w="80"/>
              <w:right w:type="dxa" w:w="120"/>
            </w:tcMar>
          </w:tcPr>
          <w:p>
            <w:pPr>
              <w:spacing w:after="40"/>
            </w:pPr>
            <w:r>
              <w:rPr>
                <w:b w:val="false"/>
                <w:bCs w:val="false"/>
                <w:color w:val="000000"/>
                <w:sz w:val="20"/>
                <w:szCs w:val="20"/>
              </w:rPr>
              <w:t xml:space="preserve">System Administrator (IT)</w:t>
            </w:r>
          </w:p>
        </w:tc>
        <w:tc>
          <w:tcPr>
            <w:tcW w:type="dxa" w:w="3400"/>
            <w:tcMar>
              <w:top w:type="dxa" w:w="80"/>
              <w:left w:type="dxa" w:w="120"/>
              <w:bottom w:type="dxa" w:w="80"/>
              <w:right w:type="dxa" w:w="120"/>
            </w:tcMar>
          </w:tcPr>
          <w:p>
            <w:pPr>
              <w:spacing w:after="40"/>
            </w:pPr>
            <w:r>
              <w:rPr>
                <w:b w:val="false"/>
                <w:bCs w:val="false"/>
                <w:color w:val="000000"/>
                <w:sz w:val="20"/>
                <w:szCs w:val="20"/>
              </w:rPr>
              <w:t xml:space="preserve">Manages the system, devices, and users; technically skilled</w:t>
            </w:r>
          </w:p>
        </w:tc>
        <w:tc>
          <w:tcPr>
            <w:tcW w:type="dxa" w:w="3660"/>
            <w:tcMar>
              <w:top w:type="dxa" w:w="80"/>
              <w:left w:type="dxa" w:w="120"/>
              <w:bottom w:type="dxa" w:w="80"/>
              <w:right w:type="dxa" w:w="120"/>
            </w:tcMar>
          </w:tcPr>
          <w:p>
            <w:pPr>
              <w:spacing w:after="40"/>
            </w:pPr>
            <w:r>
              <w:rPr>
                <w:b w:val="false"/>
                <w:bCs w:val="false"/>
                <w:color w:val="000000"/>
                <w:sz w:val="20"/>
                <w:szCs w:val="20"/>
              </w:rPr>
              <w:t xml:space="preserve">Add/edit devices, configure checks and thresholds, manage users and integrations</w:t>
            </w:r>
          </w:p>
        </w:tc>
      </w:tr>
      <w:tr>
        <w:tc>
          <w:tcPr>
            <w:tcW w:type="dxa" w:w="2300"/>
            <w:shd w:fill="F2F6FA" w:val="clear"/>
            <w:tcMar>
              <w:top w:type="dxa" w:w="80"/>
              <w:left w:type="dxa" w:w="120"/>
              <w:bottom w:type="dxa" w:w="80"/>
              <w:right w:type="dxa" w:w="120"/>
            </w:tcMar>
          </w:tcPr>
          <w:p>
            <w:pPr>
              <w:spacing w:after="40"/>
            </w:pPr>
            <w:r>
              <w:rPr>
                <w:b w:val="false"/>
                <w:bCs w:val="false"/>
                <w:color w:val="000000"/>
                <w:sz w:val="20"/>
                <w:szCs w:val="20"/>
              </w:rPr>
              <w:t xml:space="preserve">Security Officer</w:t>
            </w:r>
          </w:p>
        </w:tc>
        <w:tc>
          <w:tcPr>
            <w:tcW w:type="dxa" w:w="3400"/>
            <w:shd w:fill="F2F6FA" w:val="clear"/>
            <w:tcMar>
              <w:top w:type="dxa" w:w="80"/>
              <w:left w:type="dxa" w:w="120"/>
              <w:bottom w:type="dxa" w:w="80"/>
              <w:right w:type="dxa" w:w="120"/>
            </w:tcMar>
          </w:tcPr>
          <w:p>
            <w:pPr>
              <w:spacing w:after="40"/>
            </w:pPr>
            <w:r>
              <w:rPr>
                <w:b w:val="false"/>
                <w:bCs w:val="false"/>
                <w:color w:val="000000"/>
                <w:sz w:val="20"/>
                <w:szCs w:val="20"/>
              </w:rPr>
              <w:t xml:space="preserve">Responsible for campus surveillance operations</w:t>
            </w:r>
          </w:p>
        </w:tc>
        <w:tc>
          <w:tcPr>
            <w:tcW w:type="dxa" w:w="3660"/>
            <w:shd w:fill="F2F6FA" w:val="clear"/>
            <w:tcMar>
              <w:top w:type="dxa" w:w="80"/>
              <w:left w:type="dxa" w:w="120"/>
              <w:bottom w:type="dxa" w:w="80"/>
              <w:right w:type="dxa" w:w="120"/>
            </w:tcMar>
          </w:tcPr>
          <w:p>
            <w:pPr>
              <w:spacing w:after="40"/>
            </w:pPr>
            <w:r>
              <w:rPr>
                <w:b w:val="false"/>
                <w:bCs w:val="false"/>
                <w:color w:val="000000"/>
                <w:sz w:val="20"/>
                <w:szCs w:val="20"/>
              </w:rPr>
              <w:t xml:space="preserve">View dashboard, receive and acknowledge alerts, review downtime reports</w:t>
            </w:r>
          </w:p>
        </w:tc>
      </w:tr>
      <w:tr>
        <w:tc>
          <w:tcPr>
            <w:tcW w:type="dxa" w:w="2300"/>
            <w:tcMar>
              <w:top w:type="dxa" w:w="80"/>
              <w:left w:type="dxa" w:w="120"/>
              <w:bottom w:type="dxa" w:w="80"/>
              <w:right w:type="dxa" w:w="120"/>
            </w:tcMar>
          </w:tcPr>
          <w:p>
            <w:pPr>
              <w:spacing w:after="40"/>
            </w:pPr>
            <w:r>
              <w:rPr>
                <w:b w:val="false"/>
                <w:bCs w:val="false"/>
                <w:color w:val="000000"/>
                <w:sz w:val="20"/>
                <w:szCs w:val="20"/>
              </w:rPr>
              <w:t xml:space="preserve">Field Technician / AMC vendor</w:t>
            </w:r>
          </w:p>
        </w:tc>
        <w:tc>
          <w:tcPr>
            <w:tcW w:type="dxa" w:w="3400"/>
            <w:tcMar>
              <w:top w:type="dxa" w:w="80"/>
              <w:left w:type="dxa" w:w="120"/>
              <w:bottom w:type="dxa" w:w="80"/>
              <w:right w:type="dxa" w:w="120"/>
            </w:tcMar>
          </w:tcPr>
          <w:p>
            <w:pPr>
              <w:spacing w:after="40"/>
            </w:pPr>
            <w:r>
              <w:rPr>
                <w:b w:val="false"/>
                <w:bCs w:val="false"/>
                <w:color w:val="000000"/>
                <w:sz w:val="20"/>
                <w:szCs w:val="20"/>
              </w:rPr>
              <w:t xml:space="preserve">Repairs cameras and cabling; may be external</w:t>
            </w:r>
          </w:p>
        </w:tc>
        <w:tc>
          <w:tcPr>
            <w:tcW w:type="dxa" w:w="3660"/>
            <w:tcMar>
              <w:top w:type="dxa" w:w="80"/>
              <w:left w:type="dxa" w:w="120"/>
              <w:bottom w:type="dxa" w:w="80"/>
              <w:right w:type="dxa" w:w="120"/>
            </w:tcMar>
          </w:tcPr>
          <w:p>
            <w:pPr>
              <w:spacing w:after="40"/>
            </w:pPr>
            <w:r>
              <w:rPr>
                <w:b w:val="false"/>
                <w:bCs w:val="false"/>
                <w:color w:val="000000"/>
                <w:sz w:val="20"/>
                <w:szCs w:val="20"/>
              </w:rPr>
              <w:t xml:space="preserve">Receive assigned alerts, update repair status, close tickets</w:t>
            </w:r>
          </w:p>
        </w:tc>
      </w:tr>
      <w:tr>
        <w:tc>
          <w:tcPr>
            <w:tcW w:type="dxa" w:w="2300"/>
            <w:shd w:fill="F2F6FA" w:val="clear"/>
            <w:tcMar>
              <w:top w:type="dxa" w:w="80"/>
              <w:left w:type="dxa" w:w="120"/>
              <w:bottom w:type="dxa" w:w="80"/>
              <w:right w:type="dxa" w:w="120"/>
            </w:tcMar>
          </w:tcPr>
          <w:p>
            <w:pPr>
              <w:spacing w:after="40"/>
            </w:pPr>
            <w:r>
              <w:rPr>
                <w:b w:val="false"/>
                <w:bCs w:val="false"/>
                <w:color w:val="000000"/>
                <w:sz w:val="20"/>
                <w:szCs w:val="20"/>
              </w:rPr>
              <w:t xml:space="preserve">Management</w:t>
            </w:r>
          </w:p>
        </w:tc>
        <w:tc>
          <w:tcPr>
            <w:tcW w:type="dxa" w:w="3400"/>
            <w:shd w:fill="F2F6FA" w:val="clear"/>
            <w:tcMar>
              <w:top w:type="dxa" w:w="80"/>
              <w:left w:type="dxa" w:w="120"/>
              <w:bottom w:type="dxa" w:w="80"/>
              <w:right w:type="dxa" w:w="120"/>
            </w:tcMar>
          </w:tcPr>
          <w:p>
            <w:pPr>
              <w:spacing w:after="40"/>
            </w:pPr>
            <w:r>
              <w:rPr>
                <w:b w:val="false"/>
                <w:bCs w:val="false"/>
                <w:color w:val="000000"/>
                <w:sz w:val="20"/>
                <w:szCs w:val="20"/>
              </w:rPr>
              <w:t xml:space="preserve">Registrar, principal, or administrative head</w:t>
            </w:r>
          </w:p>
        </w:tc>
        <w:tc>
          <w:tcPr>
            <w:tcW w:type="dxa" w:w="3660"/>
            <w:shd w:fill="F2F6FA" w:val="clear"/>
            <w:tcMar>
              <w:top w:type="dxa" w:w="80"/>
              <w:left w:type="dxa" w:w="120"/>
              <w:bottom w:type="dxa" w:w="80"/>
              <w:right w:type="dxa" w:w="120"/>
            </w:tcMar>
          </w:tcPr>
          <w:p>
            <w:pPr>
              <w:spacing w:after="40"/>
            </w:pPr>
            <w:r>
              <w:rPr>
                <w:b w:val="false"/>
                <w:bCs w:val="false"/>
                <w:color w:val="000000"/>
                <w:sz w:val="20"/>
                <w:szCs w:val="20"/>
              </w:rPr>
              <w:t xml:space="preserve">View summary reports, SLA compliance, monthly uptime statistics</w:t>
            </w:r>
          </w:p>
        </w:tc>
      </w:tr>
    </w:tbl>
    <w:p>
      <w:pPr>
        <w:pStyle w:val="Heading2"/>
        <w:spacing w:after="120" w:before="280"/>
      </w:pPr>
      <w:r>
        <w:rPr>
          <w:color w:val="1F4E79"/>
        </w:rPr>
        <w:t xml:space="preserve">2.4 Operating environment</w:t>
      </w:r>
    </w:p>
    <w:p>
      <w:pPr>
        <w:pStyle w:val="ListParagraph"/>
        <w:numPr>
          <w:ilvl w:val="0"/>
          <w:numId w:val="2"/>
        </w:numPr>
        <w:spacing w:after="80"/>
      </w:pPr>
      <w:r>
        <w:rPr>
          <w:sz w:val="22"/>
          <w:szCs w:val="22"/>
        </w:rPr>
        <w:t xml:space="preserve">Server: one on-premises Linux server (physical or VM) on the campus LAN with network reachability to all camera VLANs.</w:t>
      </w:r>
    </w:p>
    <w:p>
      <w:pPr>
        <w:pStyle w:val="ListParagraph"/>
        <w:numPr>
          <w:ilvl w:val="0"/>
          <w:numId w:val="2"/>
        </w:numPr>
        <w:spacing w:after="80"/>
      </w:pPr>
      <w:r>
        <w:rPr>
          <w:sz w:val="22"/>
          <w:szCs w:val="22"/>
        </w:rPr>
        <w:t xml:space="preserve">Devices: mixed-vendor IP cameras (e.g. Hikvision, Dahua, CP Plus, Uniview) and their NVRs; ONVIF support expected on most devices.</w:t>
      </w:r>
    </w:p>
    <w:p>
      <w:pPr>
        <w:pStyle w:val="ListParagraph"/>
        <w:numPr>
          <w:ilvl w:val="0"/>
          <w:numId w:val="2"/>
        </w:numPr>
        <w:spacing w:after="80"/>
      </w:pPr>
      <w:r>
        <w:rPr>
          <w:sz w:val="22"/>
          <w:szCs w:val="22"/>
        </w:rPr>
        <w:t xml:space="preserve">Clients: modern web browsers (Chrome, Edge, Firefox) on desktop and mobile; no client installation required.</w:t>
      </w:r>
    </w:p>
    <w:p>
      <w:pPr>
        <w:pStyle w:val="ListParagraph"/>
        <w:numPr>
          <w:ilvl w:val="0"/>
          <w:numId w:val="2"/>
        </w:numPr>
        <w:spacing w:after="80"/>
      </w:pPr>
      <w:r>
        <w:rPr>
          <w:sz w:val="22"/>
          <w:szCs w:val="22"/>
        </w:rPr>
        <w:t xml:space="preserve">Notification gateways: WhatsApp Business API (or approved provider), SMS gateway, and institutional SMTP email.</w:t>
      </w:r>
    </w:p>
    <w:p>
      <w:pPr>
        <w:pStyle w:val="Heading2"/>
        <w:spacing w:after="120" w:before="280"/>
      </w:pPr>
      <w:r>
        <w:rPr>
          <w:color w:val="1F4E79"/>
        </w:rPr>
        <w:t xml:space="preserve">2.5 Design and implementation constraints</w:t>
      </w:r>
    </w:p>
    <w:p>
      <w:pPr>
        <w:pStyle w:val="ListParagraph"/>
        <w:numPr>
          <w:ilvl w:val="0"/>
          <w:numId w:val="2"/>
        </w:numPr>
        <w:spacing w:after="80"/>
      </w:pPr>
      <w:r>
        <w:rPr>
          <w:sz w:val="22"/>
          <w:szCs w:val="22"/>
        </w:rPr>
        <w:t xml:space="preserve">Camera credentials must be stored encrypted; the system must never expose them in the UI or logs.</w:t>
      </w:r>
    </w:p>
    <w:p>
      <w:pPr>
        <w:pStyle w:val="ListParagraph"/>
        <w:numPr>
          <w:ilvl w:val="0"/>
          <w:numId w:val="2"/>
        </w:numPr>
        <w:spacing w:after="80"/>
      </w:pPr>
      <w:r>
        <w:rPr>
          <w:sz w:val="22"/>
          <w:szCs w:val="22"/>
        </w:rPr>
        <w:t xml:space="preserve">Monitoring must be read-only with respect to cameras and NVRs - no configuration changes are pushed to devices.</w:t>
      </w:r>
    </w:p>
    <w:p>
      <w:pPr>
        <w:pStyle w:val="ListParagraph"/>
        <w:numPr>
          <w:ilvl w:val="0"/>
          <w:numId w:val="2"/>
        </w:numPr>
        <w:spacing w:after="80"/>
      </w:pPr>
      <w:r>
        <w:rPr>
          <w:sz w:val="22"/>
          <w:szCs w:val="22"/>
        </w:rPr>
        <w:t xml:space="preserve">Health checks must not degrade recording: sub-streams shall be used for stream checks wherever available.</w:t>
      </w:r>
    </w:p>
    <w:p>
      <w:pPr>
        <w:pStyle w:val="ListParagraph"/>
        <w:numPr>
          <w:ilvl w:val="0"/>
          <w:numId w:val="2"/>
        </w:numPr>
        <w:spacing w:after="80"/>
      </w:pPr>
      <w:r>
        <w:rPr>
          <w:sz w:val="22"/>
          <w:szCs w:val="22"/>
        </w:rPr>
        <w:t xml:space="preserve">The system must operate fully within the campus network if internet connectivity is lost (alerts queue and dashboard remains available).</w:t>
      </w:r>
    </w:p>
    <w:p>
      <w:pPr>
        <w:pStyle w:val="ListParagraph"/>
        <w:numPr>
          <w:ilvl w:val="0"/>
          <w:numId w:val="2"/>
        </w:numPr>
        <w:spacing w:after="80"/>
      </w:pPr>
      <w:r>
        <w:rPr>
          <w:sz w:val="22"/>
          <w:szCs w:val="22"/>
        </w:rPr>
        <w:t xml:space="preserve">Open-source or perpetually licensed components are preferred to avoid recurring per-camera licence fees.</w:t>
      </w:r>
    </w:p>
    <w:p>
      <w:pPr>
        <w:pStyle w:val="Heading2"/>
        <w:spacing w:after="120" w:before="280"/>
      </w:pPr>
      <w:r>
        <w:rPr>
          <w:color w:val="1F4E79"/>
        </w:rPr>
        <w:t xml:space="preserve">2.6 Assumptions and dependencies</w:t>
      </w:r>
    </w:p>
    <w:p>
      <w:pPr>
        <w:pStyle w:val="ListParagraph"/>
        <w:numPr>
          <w:ilvl w:val="0"/>
          <w:numId w:val="2"/>
        </w:numPr>
        <w:spacing w:after="80"/>
      </w:pPr>
      <w:r>
        <w:rPr>
          <w:sz w:val="22"/>
          <w:szCs w:val="22"/>
        </w:rPr>
        <w:t xml:space="preserve">All cameras and NVRs have static IP addresses (or DHCP reservations) and are reachable from the monitoring server.</w:t>
      </w:r>
    </w:p>
    <w:p>
      <w:pPr>
        <w:pStyle w:val="ListParagraph"/>
        <w:numPr>
          <w:ilvl w:val="0"/>
          <w:numId w:val="2"/>
        </w:numPr>
        <w:spacing w:after="80"/>
      </w:pPr>
      <w:r>
        <w:rPr>
          <w:sz w:val="22"/>
          <w:szCs w:val="22"/>
        </w:rPr>
        <w:t xml:space="preserve">RTSP is enabled on cameras/NVRs and credentials will be provided to the IT team.</w:t>
      </w:r>
    </w:p>
    <w:p>
      <w:pPr>
        <w:pStyle w:val="ListParagraph"/>
        <w:numPr>
          <w:ilvl w:val="0"/>
          <w:numId w:val="2"/>
        </w:numPr>
        <w:spacing w:after="80"/>
      </w:pPr>
      <w:r>
        <w:rPr>
          <w:sz w:val="22"/>
          <w:szCs w:val="22"/>
        </w:rPr>
        <w:t xml:space="preserve">An inventory of devices with locations exists or will be prepared during commissioning.</w:t>
      </w:r>
    </w:p>
    <w:p>
      <w:pPr>
        <w:pStyle w:val="ListParagraph"/>
        <w:numPr>
          <w:ilvl w:val="0"/>
          <w:numId w:val="2"/>
        </w:numPr>
        <w:spacing w:after="80"/>
      </w:pPr>
      <w:r>
        <w:rPr>
          <w:sz w:val="22"/>
          <w:szCs w:val="22"/>
        </w:rPr>
        <w:t xml:space="preserve">WhatsApp/SMS gateway accounts will be procured by the institution.</w:t>
      </w:r>
    </w:p>
    <w:p>
      <w:r>
        <w:br w:type="page"/>
      </w:r>
    </w:p>
    <w:p>
      <w:pPr>
        <w:pStyle w:val="Heading1"/>
        <w:spacing w:after="160" w:before="360"/>
      </w:pPr>
      <w:r>
        <w:rPr>
          <w:color w:val="1F4E79"/>
        </w:rPr>
        <w:t xml:space="preserve">3. Functional requirements</w:t>
      </w:r>
    </w:p>
    <w:p>
      <w:pPr>
        <w:spacing w:after="140" w:line="276"/>
        <w:jc w:val="both"/>
      </w:pPr>
      <w:r>
        <w:rPr>
          <w:b w:val="false"/>
          <w:bCs w:val="false"/>
          <w:i w:val="false"/>
          <w:iCs w:val="false"/>
          <w:sz w:val="22"/>
          <w:szCs w:val="22"/>
        </w:rPr>
        <w:t xml:space="preserve">Requirements are identified as FR-nn. Priority levels: M = Must have (Phase 1 go-live), S = Should have (Phase 1 target), C = Could have (may be deferred).</w:t>
      </w:r>
    </w:p>
    <w:p>
      <w:pPr>
        <w:pStyle w:val="Heading2"/>
        <w:spacing w:after="120" w:before="280"/>
      </w:pPr>
      <w:r>
        <w:rPr>
          <w:color w:val="1F4E79"/>
        </w:rPr>
        <w:t xml:space="preserve">FR-01 - Device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FR-01</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Device registry</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maintain a registry of all monitored devices (cameras, NVRs, switches) including: name, type, make/model, IP address, RTSP URL, ONVIF/API endpoint, associated NVR and channel number, building/zone, GPS or map coordinates, installation date, AMC vendor, and criticality level (Critical / High / Normal).</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Administrator can add, edit, deactivate, and bulk-import (CSV) devices.</w:t>
            </w:r>
          </w:p>
          <w:p>
            <w:pPr>
              <w:pStyle w:val="ListParagraph"/>
              <w:numPr>
                <w:ilvl w:val="0"/>
                <w:numId w:val="2"/>
              </w:numPr>
              <w:spacing w:after="40"/>
            </w:pPr>
            <w:r>
              <w:rPr>
                <w:sz w:val="20"/>
                <w:szCs w:val="20"/>
              </w:rPr>
              <w:t xml:space="preserve">Each camera is linked to its parent NVR and channel.</w:t>
            </w:r>
          </w:p>
          <w:p>
            <w:pPr>
              <w:pStyle w:val="ListParagraph"/>
              <w:numPr>
                <w:ilvl w:val="0"/>
                <w:numId w:val="2"/>
              </w:numPr>
              <w:spacing w:after="40"/>
            </w:pPr>
            <w:r>
              <w:rPr>
                <w:sz w:val="20"/>
                <w:szCs w:val="20"/>
              </w:rPr>
              <w:t xml:space="preserve">Criticality level controls alerting and escalation behaviour.</w:t>
            </w:r>
          </w:p>
        </w:tc>
      </w:tr>
    </w:tbl>
    <w:p>
      <w:pPr>
        <w:spacing w:after="200"/>
      </w:pPr>
    </w:p>
    <w:p>
      <w:pPr>
        <w:pStyle w:val="Heading2"/>
        <w:spacing w:after="120" w:before="280"/>
      </w:pPr>
      <w:r>
        <w:rPr>
          <w:color w:val="1F4E79"/>
        </w:rPr>
        <w:t xml:space="preserve">FR-02 - Network reachability check (ICMP)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FR-02</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Network reachability check (ICMP)</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ping every registered device at a configurable interval (default 60 seconds) and record response time and packet loss.</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Ping interval configurable globally and per device (30-300 s).</w:t>
            </w:r>
          </w:p>
          <w:p>
            <w:pPr>
              <w:pStyle w:val="ListParagraph"/>
              <w:numPr>
                <w:ilvl w:val="0"/>
                <w:numId w:val="2"/>
              </w:numPr>
              <w:spacing w:after="40"/>
            </w:pPr>
            <w:r>
              <w:rPr>
                <w:sz w:val="20"/>
                <w:szCs w:val="20"/>
              </w:rPr>
              <w:t xml:space="preserve">Latency and packet loss stored for trend analysis.</w:t>
            </w:r>
          </w:p>
          <w:p>
            <w:pPr>
              <w:pStyle w:val="ListParagraph"/>
              <w:numPr>
                <w:ilvl w:val="0"/>
                <w:numId w:val="2"/>
              </w:numPr>
              <w:spacing w:after="40"/>
            </w:pPr>
            <w:r>
              <w:rPr>
                <w:sz w:val="20"/>
                <w:szCs w:val="20"/>
              </w:rPr>
              <w:t xml:space="preserve">A device unreachable for N consecutive checks (default 3) is marked DOWN at network level.</w:t>
            </w:r>
          </w:p>
        </w:tc>
      </w:tr>
    </w:tbl>
    <w:p>
      <w:pPr>
        <w:spacing w:after="200"/>
      </w:pPr>
    </w:p>
    <w:p>
      <w:pPr>
        <w:pStyle w:val="Heading2"/>
        <w:spacing w:after="120" w:before="280"/>
      </w:pPr>
      <w:r>
        <w:rPr>
          <w:color w:val="1F4E79"/>
        </w:rPr>
        <w:t xml:space="preserve">FR-03 - Stream availability check (RTSP)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FR-03</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Stream availability check (RTSP)</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open the RTSP stream of each camera at a configurable interval (default 5 minutes) and verify that valid video frames are being received. Sub-streams shall be used where available to minimise load.</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A camera that responds to ping but delivers no frames is marked STREAM DOWN.</w:t>
            </w:r>
          </w:p>
          <w:p>
            <w:pPr>
              <w:pStyle w:val="ListParagraph"/>
              <w:numPr>
                <w:ilvl w:val="0"/>
                <w:numId w:val="2"/>
              </w:numPr>
              <w:spacing w:after="40"/>
            </w:pPr>
            <w:r>
              <w:rPr>
                <w:sz w:val="20"/>
                <w:szCs w:val="20"/>
              </w:rPr>
              <w:t xml:space="preserve">Stream check interval configurable (1-30 minutes).</w:t>
            </w:r>
          </w:p>
          <w:p>
            <w:pPr>
              <w:pStyle w:val="ListParagraph"/>
              <w:numPr>
                <w:ilvl w:val="0"/>
                <w:numId w:val="2"/>
              </w:numPr>
              <w:spacing w:after="40"/>
            </w:pPr>
            <w:r>
              <w:rPr>
                <w:sz w:val="20"/>
                <w:szCs w:val="20"/>
              </w:rPr>
              <w:t xml:space="preserve">Check timeout and retry count configurable.</w:t>
            </w:r>
          </w:p>
        </w:tc>
      </w:tr>
    </w:tbl>
    <w:p>
      <w:pPr>
        <w:spacing w:after="200"/>
      </w:pPr>
    </w:p>
    <w:p>
      <w:pPr>
        <w:pStyle w:val="Heading2"/>
        <w:spacing w:after="120" w:before="280"/>
      </w:pPr>
      <w:r>
        <w:rPr>
          <w:color w:val="1F4E79"/>
        </w:rPr>
        <w:t xml:space="preserve">FR-04 - Image quality and tamper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FR-04</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Image quality and tamper check</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S</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periodically capture a frame from each camera and analyse it for: black/blank image, frozen image (identical to previous captures), severe blur or obstruction, and significant scene change (possible repositioning).</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Black, frozen, blurred, and scene-change conditions each raise a distinct alert type.</w:t>
            </w:r>
          </w:p>
          <w:p>
            <w:pPr>
              <w:pStyle w:val="ListParagraph"/>
              <w:numPr>
                <w:ilvl w:val="0"/>
                <w:numId w:val="2"/>
              </w:numPr>
              <w:spacing w:after="40"/>
            </w:pPr>
            <w:r>
              <w:rPr>
                <w:sz w:val="20"/>
                <w:szCs w:val="20"/>
              </w:rPr>
              <w:t xml:space="preserve">Sensitivity thresholds configurable per camera.</w:t>
            </w:r>
          </w:p>
          <w:p>
            <w:pPr>
              <w:pStyle w:val="ListParagraph"/>
              <w:numPr>
                <w:ilvl w:val="0"/>
                <w:numId w:val="2"/>
              </w:numPr>
              <w:spacing w:after="40"/>
            </w:pPr>
            <w:r>
              <w:rPr>
                <w:sz w:val="20"/>
                <w:szCs w:val="20"/>
              </w:rPr>
              <w:t xml:space="preserve">Reference snapshot per camera can be set/reset by the administrator.</w:t>
            </w:r>
          </w:p>
        </w:tc>
      </w:tr>
    </w:tbl>
    <w:p>
      <w:pPr>
        <w:spacing w:after="200"/>
      </w:pPr>
    </w:p>
    <w:p>
      <w:pPr>
        <w:pStyle w:val="Heading2"/>
        <w:spacing w:after="120" w:before="280"/>
      </w:pPr>
      <w:r>
        <w:rPr>
          <w:color w:val="1F4E79"/>
        </w:rPr>
        <w:t xml:space="preserve">FR-05 - NVR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FR-05</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NVR health check</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query each NVR via ONVIF and/or vendor API for: per-channel recording status, HDD presence and health (including SMART errors where exposed), disk usage percentage, and NVR time synchronisation.</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A channel not recording raises a RECORDING DOWN alert even if the camera is live.</w:t>
            </w:r>
          </w:p>
          <w:p>
            <w:pPr>
              <w:pStyle w:val="ListParagraph"/>
              <w:numPr>
                <w:ilvl w:val="0"/>
                <w:numId w:val="2"/>
              </w:numPr>
              <w:spacing w:after="40"/>
            </w:pPr>
            <w:r>
              <w:rPr>
                <w:sz w:val="20"/>
                <w:szCs w:val="20"/>
              </w:rPr>
              <w:t xml:space="preserve">Disk usage above threshold (default 90%) raises a warning.</w:t>
            </w:r>
          </w:p>
          <w:p>
            <w:pPr>
              <w:pStyle w:val="ListParagraph"/>
              <w:numPr>
                <w:ilvl w:val="0"/>
                <w:numId w:val="2"/>
              </w:numPr>
              <w:spacing w:after="40"/>
            </w:pPr>
            <w:r>
              <w:rPr>
                <w:sz w:val="20"/>
                <w:szCs w:val="20"/>
              </w:rPr>
              <w:t xml:space="preserve">HDD failure/SMART error raises a critical alert.</w:t>
            </w:r>
          </w:p>
          <w:p>
            <w:pPr>
              <w:pStyle w:val="ListParagraph"/>
              <w:numPr>
                <w:ilvl w:val="0"/>
                <w:numId w:val="2"/>
              </w:numPr>
              <w:spacing w:after="40"/>
            </w:pPr>
            <w:r>
              <w:rPr>
                <w:sz w:val="20"/>
                <w:szCs w:val="20"/>
              </w:rPr>
              <w:t xml:space="preserve">NVR clock drift beyond 60 seconds raises a warning.</w:t>
            </w:r>
          </w:p>
        </w:tc>
      </w:tr>
    </w:tbl>
    <w:p>
      <w:pPr>
        <w:spacing w:after="200"/>
      </w:pPr>
    </w:p>
    <w:p>
      <w:pPr>
        <w:pStyle w:val="Heading2"/>
        <w:spacing w:after="120" w:before="280"/>
      </w:pPr>
      <w:r>
        <w:rPr>
          <w:color w:val="1F4E79"/>
        </w:rPr>
        <w:t xml:space="preserve">FR-06 - State evaluation and debouncing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FR-06</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State evaluation and debouncing</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combine check results into a single device state (UP, DEGRADED, DOWN, MAINTENANCE) and shall apply debouncing so that transient network blips do not raise alerts.</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State transition requires N consecutive confirming checks (configurable, default 3 for down, 2 for up).</w:t>
            </w:r>
          </w:p>
          <w:p>
            <w:pPr>
              <w:pStyle w:val="ListParagraph"/>
              <w:numPr>
                <w:ilvl w:val="0"/>
                <w:numId w:val="2"/>
              </w:numPr>
              <w:spacing w:after="40"/>
            </w:pPr>
            <w:r>
              <w:rPr>
                <w:sz w:val="20"/>
                <w:szCs w:val="20"/>
              </w:rPr>
              <w:t xml:space="preserve">Every state transition is stored with timestamp; downtime duration is computed automatically.</w:t>
            </w:r>
          </w:p>
          <w:p>
            <w:pPr>
              <w:pStyle w:val="ListParagraph"/>
              <w:numPr>
                <w:ilvl w:val="0"/>
                <w:numId w:val="2"/>
              </w:numPr>
              <w:spacing w:after="40"/>
            </w:pPr>
            <w:r>
              <w:rPr>
                <w:sz w:val="20"/>
                <w:szCs w:val="20"/>
              </w:rPr>
              <w:t xml:space="preserve">Devices inside a maintenance window never generate alerts.</w:t>
            </w:r>
          </w:p>
        </w:tc>
      </w:tr>
    </w:tbl>
    <w:p>
      <w:pPr>
        <w:spacing w:after="200"/>
      </w:pPr>
    </w:p>
    <w:p>
      <w:pPr>
        <w:pStyle w:val="Heading2"/>
        <w:spacing w:after="120" w:before="280"/>
      </w:pPr>
      <w:r>
        <w:rPr>
          <w:color w:val="1F4E79"/>
        </w:rPr>
        <w:t xml:space="preserve">FR-07 - Alert generation and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FR-07</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Alert generation and notification</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generate DOWN and UP (recovery) alerts and deliver them through configured channels: WhatsApp, SMS, and email. Recovery alerts shall include total downtime duration.</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Notification channels and recipients configurable per device group and per criticality level.</w:t>
            </w:r>
          </w:p>
          <w:p>
            <w:pPr>
              <w:pStyle w:val="ListParagraph"/>
              <w:numPr>
                <w:ilvl w:val="0"/>
                <w:numId w:val="2"/>
              </w:numPr>
              <w:spacing w:after="40"/>
            </w:pPr>
            <w:r>
              <w:rPr>
                <w:sz w:val="20"/>
                <w:szCs w:val="20"/>
              </w:rPr>
              <w:t xml:space="preserve">Alerts include device name, location, alert type, timestamp, and a link to the dashboard.</w:t>
            </w:r>
          </w:p>
          <w:p>
            <w:pPr>
              <w:pStyle w:val="ListParagraph"/>
              <w:numPr>
                <w:ilvl w:val="0"/>
                <w:numId w:val="2"/>
              </w:numPr>
              <w:spacing w:after="40"/>
            </w:pPr>
            <w:r>
              <w:rPr>
                <w:sz w:val="20"/>
                <w:szCs w:val="20"/>
              </w:rPr>
              <w:t xml:space="preserve">If one channel fails, delivery is retried and other channels still proceed.</w:t>
            </w:r>
          </w:p>
          <w:p>
            <w:pPr>
              <w:pStyle w:val="ListParagraph"/>
              <w:numPr>
                <w:ilvl w:val="0"/>
                <w:numId w:val="2"/>
              </w:numPr>
              <w:spacing w:after="40"/>
            </w:pPr>
            <w:r>
              <w:rPr>
                <w:sz w:val="20"/>
                <w:szCs w:val="20"/>
              </w:rPr>
              <w:t xml:space="preserve">Alert storms are grouped: if one NVR or switch takes many cameras down together, a single consolidated alert is sent identifying the common parent.</w:t>
            </w:r>
          </w:p>
        </w:tc>
      </w:tr>
    </w:tbl>
    <w:p>
      <w:pPr>
        <w:spacing w:after="200"/>
      </w:pPr>
    </w:p>
    <w:p>
      <w:pPr>
        <w:pStyle w:val="Heading2"/>
        <w:spacing w:after="120" w:before="280"/>
      </w:pPr>
      <w:r>
        <w:rPr>
          <w:color w:val="1F4E79"/>
        </w:rPr>
        <w:t xml:space="preserve">FR-08 - Acknowledgement and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FR-08</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Acknowledgement and escalation</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Alerts shall be acknowledgeable from the dashboard (or via a link in the notification). Unacknowledged critical alerts shall escalate along a configurable chain (e.g. Technician after 0 min, Security Officer after 30 min, IT Head after 60 min).</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Escalation chain and timing configurable per criticality level.</w:t>
            </w:r>
          </w:p>
          <w:p>
            <w:pPr>
              <w:pStyle w:val="ListParagraph"/>
              <w:numPr>
                <w:ilvl w:val="0"/>
                <w:numId w:val="2"/>
              </w:numPr>
              <w:spacing w:after="40"/>
            </w:pPr>
            <w:r>
              <w:rPr>
                <w:sz w:val="20"/>
                <w:szCs w:val="20"/>
              </w:rPr>
              <w:t xml:space="preserve">Acknowledgement records who acknowledged and when.</w:t>
            </w:r>
          </w:p>
          <w:p>
            <w:pPr>
              <w:pStyle w:val="ListParagraph"/>
              <w:numPr>
                <w:ilvl w:val="0"/>
                <w:numId w:val="2"/>
              </w:numPr>
              <w:spacing w:after="40"/>
            </w:pPr>
            <w:r>
              <w:rPr>
                <w:sz w:val="20"/>
                <w:szCs w:val="20"/>
              </w:rPr>
              <w:t xml:space="preserve">Escalation stops on acknowledgement or recovery.</w:t>
            </w:r>
          </w:p>
        </w:tc>
      </w:tr>
    </w:tbl>
    <w:p>
      <w:pPr>
        <w:spacing w:after="200"/>
      </w:pPr>
    </w:p>
    <w:p>
      <w:pPr>
        <w:pStyle w:val="Heading2"/>
        <w:spacing w:after="120" w:before="280"/>
      </w:pPr>
      <w:r>
        <w:rPr>
          <w:color w:val="1F4E79"/>
        </w:rPr>
        <w:t xml:space="preserve">FR-09 -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FR-09</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Web dashboard</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provide a browser-based dashboard showing: overall summary (total/up/down/degraded counts), an interactive campus map with colour-coded device markers, a filterable device list, per-device detail pages with status history and latest snapshot, and an active alerts panel.</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Dashboard auto-refreshes (near real time, within 30 seconds of a state change).</w:t>
            </w:r>
          </w:p>
          <w:p>
            <w:pPr>
              <w:pStyle w:val="ListParagraph"/>
              <w:numPr>
                <w:ilvl w:val="0"/>
                <w:numId w:val="2"/>
              </w:numPr>
              <w:spacing w:after="40"/>
            </w:pPr>
            <w:r>
              <w:rPr>
                <w:sz w:val="20"/>
                <w:szCs w:val="20"/>
              </w:rPr>
              <w:t xml:space="preserve">Filters by building, zone, NVR, vendor, status, and criticality.</w:t>
            </w:r>
          </w:p>
          <w:p>
            <w:pPr>
              <w:pStyle w:val="ListParagraph"/>
              <w:numPr>
                <w:ilvl w:val="0"/>
                <w:numId w:val="2"/>
              </w:numPr>
              <w:spacing w:after="40"/>
            </w:pPr>
            <w:r>
              <w:rPr>
                <w:sz w:val="20"/>
                <w:szCs w:val="20"/>
              </w:rPr>
              <w:t xml:space="preserve">Device detail shows uptime %, downtime log, latency trend, and check history.</w:t>
            </w:r>
          </w:p>
          <w:p>
            <w:pPr>
              <w:pStyle w:val="ListParagraph"/>
              <w:numPr>
                <w:ilvl w:val="0"/>
                <w:numId w:val="2"/>
              </w:numPr>
              <w:spacing w:after="40"/>
            </w:pPr>
            <w:r>
              <w:rPr>
                <w:sz w:val="20"/>
                <w:szCs w:val="20"/>
              </w:rPr>
              <w:t xml:space="preserve">Responsive layout usable on mobile browsers.</w:t>
            </w:r>
          </w:p>
        </w:tc>
      </w:tr>
    </w:tbl>
    <w:p>
      <w:pPr>
        <w:spacing w:after="200"/>
      </w:pPr>
    </w:p>
    <w:p>
      <w:pPr>
        <w:pStyle w:val="Heading2"/>
        <w:spacing w:after="120" w:before="280"/>
      </w:pPr>
      <w:r>
        <w:rPr>
          <w:color w:val="1F4E79"/>
        </w:rPr>
        <w:t xml:space="preserve">FR-10 - Reports and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FR-10</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Reports and SLA</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generate uptime reports per camera, building, NVR, and AMC vendor for any date range, including monthly SLA compliance against a configurable uptime target (default 98%).</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Reports exportable to PDF and Excel.</w:t>
            </w:r>
          </w:p>
          <w:p>
            <w:pPr>
              <w:pStyle w:val="ListParagraph"/>
              <w:numPr>
                <w:ilvl w:val="0"/>
                <w:numId w:val="2"/>
              </w:numPr>
              <w:spacing w:after="40"/>
            </w:pPr>
            <w:r>
              <w:rPr>
                <w:sz w:val="20"/>
                <w:szCs w:val="20"/>
              </w:rPr>
              <w:t xml:space="preserve">Scheduled monthly report emailed automatically to management.</w:t>
            </w:r>
          </w:p>
          <w:p>
            <w:pPr>
              <w:pStyle w:val="ListParagraph"/>
              <w:numPr>
                <w:ilvl w:val="0"/>
                <w:numId w:val="2"/>
              </w:numPr>
              <w:spacing w:after="40"/>
            </w:pPr>
            <w:r>
              <w:rPr>
                <w:sz w:val="20"/>
                <w:szCs w:val="20"/>
              </w:rPr>
              <w:t xml:space="preserve">Vendor-wise downtime summary supports AMC penalty computation.</w:t>
            </w:r>
          </w:p>
        </w:tc>
      </w:tr>
    </w:tbl>
    <w:p>
      <w:pPr>
        <w:spacing w:after="200"/>
      </w:pPr>
    </w:p>
    <w:p>
      <w:pPr>
        <w:pStyle w:val="Heading2"/>
        <w:spacing w:after="120" w:before="280"/>
      </w:pPr>
      <w:r>
        <w:rPr>
          <w:color w:val="1F4E79"/>
        </w:rPr>
        <w:t xml:space="preserve">FR-11 - Flapping and predictive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FR-11</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Flapping and predictive indicators</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S</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detect flapping devices (more than X down/up cycles in Y hours) and shall flag devices whose failure frequency, latency trend, or NVR disk trend indicates likely failure.</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Flapping devices are highlighted on the dashboard with a distinct alert.</w:t>
            </w:r>
          </w:p>
          <w:p>
            <w:pPr>
              <w:pStyle w:val="ListParagraph"/>
              <w:numPr>
                <w:ilvl w:val="0"/>
                <w:numId w:val="2"/>
              </w:numPr>
              <w:spacing w:after="40"/>
            </w:pPr>
            <w:r>
              <w:rPr>
                <w:sz w:val="20"/>
                <w:szCs w:val="20"/>
              </w:rPr>
              <w:t xml:space="preserve">Disk-full forecast raises a warning at a projected 14 days before capacity is reached.</w:t>
            </w:r>
          </w:p>
        </w:tc>
      </w:tr>
    </w:tbl>
    <w:p>
      <w:pPr>
        <w:spacing w:after="200"/>
      </w:pPr>
    </w:p>
    <w:p>
      <w:pPr>
        <w:pStyle w:val="Heading2"/>
        <w:spacing w:after="120" w:before="280"/>
      </w:pPr>
      <w:r>
        <w:rPr>
          <w:color w:val="1F4E79"/>
        </w:rPr>
        <w:t xml:space="preserve">FR-12 - Maintenance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FR-12</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Maintenance windows</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Administrators shall be able to schedule maintenance windows per device, group, building, or the whole campus, during which checks continue but alerts are suppressed and downtime is excluded from SLA computation.</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One-time and recurring windows supported.</w:t>
            </w:r>
          </w:p>
          <w:p>
            <w:pPr>
              <w:pStyle w:val="ListParagraph"/>
              <w:numPr>
                <w:ilvl w:val="0"/>
                <w:numId w:val="2"/>
              </w:numPr>
              <w:spacing w:after="40"/>
            </w:pPr>
            <w:r>
              <w:rPr>
                <w:sz w:val="20"/>
                <w:szCs w:val="20"/>
              </w:rPr>
              <w:t xml:space="preserve">Suppressed events are still logged and visible in history.</w:t>
            </w:r>
          </w:p>
        </w:tc>
      </w:tr>
    </w:tbl>
    <w:p>
      <w:pPr>
        <w:spacing w:after="200"/>
      </w:pPr>
    </w:p>
    <w:p>
      <w:pPr>
        <w:pStyle w:val="Heading2"/>
        <w:spacing w:after="120" w:before="280"/>
      </w:pPr>
      <w:r>
        <w:rPr>
          <w:color w:val="1F4E79"/>
        </w:rPr>
        <w:t xml:space="preserve">FR-13 - User management and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FR-13</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User management and RBAC</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support role-based access control with at least the roles: Administrator, Security Officer, Technician, and Viewer (Management).</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Only Administrators can modify devices, thresholds, and users.</w:t>
            </w:r>
          </w:p>
          <w:p>
            <w:pPr>
              <w:pStyle w:val="ListParagraph"/>
              <w:numPr>
                <w:ilvl w:val="0"/>
                <w:numId w:val="2"/>
              </w:numPr>
              <w:spacing w:after="40"/>
            </w:pPr>
            <w:r>
              <w:rPr>
                <w:sz w:val="20"/>
                <w:szCs w:val="20"/>
              </w:rPr>
              <w:t xml:space="preserve">Technicians see and act only on alerts assigned to them or their vendor.</w:t>
            </w:r>
          </w:p>
          <w:p>
            <w:pPr>
              <w:pStyle w:val="ListParagraph"/>
              <w:numPr>
                <w:ilvl w:val="0"/>
                <w:numId w:val="2"/>
              </w:numPr>
              <w:spacing w:after="40"/>
            </w:pPr>
            <w:r>
              <w:rPr>
                <w:sz w:val="20"/>
                <w:szCs w:val="20"/>
              </w:rPr>
              <w:t xml:space="preserve">All logins require individual accounts; shared accounts are not permitted.</w:t>
            </w:r>
          </w:p>
        </w:tc>
      </w:tr>
    </w:tbl>
    <w:p>
      <w:pPr>
        <w:spacing w:after="200"/>
      </w:pPr>
    </w:p>
    <w:p>
      <w:pPr>
        <w:pStyle w:val="Heading2"/>
        <w:spacing w:after="120" w:before="280"/>
      </w:pPr>
      <w:r>
        <w:rPr>
          <w:color w:val="1F4E79"/>
        </w:rPr>
        <w:t xml:space="preserve">FR-14 -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FR-14</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Audit log</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record an immutable audit trail of all user actions (logins, configuration changes, acknowledgements, report exports).</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Audit entries include user, action, target, timestamp, and source IP.</w:t>
            </w:r>
          </w:p>
          <w:p>
            <w:pPr>
              <w:pStyle w:val="ListParagraph"/>
              <w:numPr>
                <w:ilvl w:val="0"/>
                <w:numId w:val="2"/>
              </w:numPr>
              <w:spacing w:after="40"/>
            </w:pPr>
            <w:r>
              <w:rPr>
                <w:sz w:val="20"/>
                <w:szCs w:val="20"/>
              </w:rPr>
              <w:t xml:space="preserve">Audit log retained for at least 12 months and exportable by Administrators.</w:t>
            </w:r>
          </w:p>
        </w:tc>
      </w:tr>
    </w:tbl>
    <w:p>
      <w:pPr>
        <w:spacing w:after="200"/>
      </w:pPr>
    </w:p>
    <w:p>
      <w:pPr>
        <w:pStyle w:val="Heading2"/>
        <w:spacing w:after="120" w:before="280"/>
      </w:pPr>
      <w:r>
        <w:rPr>
          <w:color w:val="1F4E79"/>
        </w:rPr>
        <w:t xml:space="preserve">FR-15 - Switch and PoE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FR-15</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Switch and PoE monitoring</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C</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should monitor managed switches via SNMP for port status and PoE power draw, so that root cause (switch/port failure vs camera failure) can be identified.</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Cameras are mappable to switch ports.</w:t>
            </w:r>
          </w:p>
          <w:p>
            <w:pPr>
              <w:pStyle w:val="ListParagraph"/>
              <w:numPr>
                <w:ilvl w:val="0"/>
                <w:numId w:val="2"/>
              </w:numPr>
              <w:spacing w:after="40"/>
            </w:pPr>
            <w:r>
              <w:rPr>
                <w:sz w:val="20"/>
                <w:szCs w:val="20"/>
              </w:rPr>
              <w:t xml:space="preserve">A switch/port failure is reported as the root cause instead of individual camera alerts.</w:t>
            </w:r>
          </w:p>
        </w:tc>
      </w:tr>
    </w:tbl>
    <w:p>
      <w:pPr>
        <w:spacing w:after="200"/>
      </w:pPr>
    </w:p>
    <w:p>
      <w:pPr>
        <w:pStyle w:val="Heading2"/>
        <w:spacing w:after="120" w:before="280"/>
      </w:pPr>
      <w:r>
        <w:rPr>
          <w:color w:val="1F4E79"/>
        </w:rPr>
        <w:t xml:space="preserve">FR-16 - Internal API for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c>
          <w:tcPr>
            <w:tcW w:type="dxa" w:w="1700"/>
            <w:shd w:fill="1F4E79" w:val="clear"/>
            <w:tcMar>
              <w:top w:type="dxa" w:w="80"/>
              <w:left w:type="dxa" w:w="120"/>
              <w:bottom w:type="dxa" w:w="80"/>
              <w:right w:type="dxa" w:w="120"/>
            </w:tcMar>
          </w:tcPr>
          <w:p>
            <w:pPr>
              <w:spacing w:after="40"/>
            </w:pPr>
            <w:r>
              <w:rPr>
                <w:b/>
                <w:bCs/>
                <w:color w:val="FFFFFF"/>
                <w:sz w:val="20"/>
                <w:szCs w:val="20"/>
              </w:rPr>
              <w:t xml:space="preserve">FR-16</w:t>
            </w:r>
          </w:p>
        </w:tc>
        <w:tc>
          <w:tcPr>
            <w:tcW w:type="dxa" w:w="6100"/>
            <w:shd w:fill="1F4E79" w:val="clear"/>
            <w:tcMar>
              <w:top w:type="dxa" w:w="80"/>
              <w:left w:type="dxa" w:w="120"/>
              <w:bottom w:type="dxa" w:w="80"/>
              <w:right w:type="dxa" w:w="120"/>
            </w:tcMar>
          </w:tcPr>
          <w:p>
            <w:pPr>
              <w:spacing w:after="40"/>
            </w:pPr>
            <w:r>
              <w:rPr>
                <w:b/>
                <w:bCs/>
                <w:color w:val="FFFFFF"/>
                <w:sz w:val="20"/>
                <w:szCs w:val="20"/>
              </w:rPr>
              <w:t xml:space="preserve">Internal API for Phase 2</w:t>
            </w:r>
          </w:p>
        </w:tc>
        <w:tc>
          <w:tcPr>
            <w:tcW w:type="dxa" w:w="1560"/>
            <w:shd w:fill="1F4E79" w:val="clear"/>
            <w:tcMar>
              <w:top w:type="dxa" w:w="80"/>
              <w:left w:type="dxa" w:w="120"/>
              <w:bottom w:type="dxa" w:w="80"/>
              <w:right w:type="dxa" w:w="120"/>
            </w:tcMar>
          </w:tcPr>
          <w:p>
            <w:pPr>
              <w:spacing w:after="40"/>
            </w:pPr>
            <w:r>
              <w:rPr>
                <w:b/>
                <w:bCs/>
                <w:color w:val="FFFFFF"/>
                <w:sz w:val="20"/>
                <w:szCs w:val="20"/>
              </w:rPr>
              <w:t xml:space="preserve">Priority: M</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Description</w:t>
            </w:r>
          </w:p>
        </w:tc>
        <w:tc>
          <w:tcPr>
            <w:tcW w:type="dxa" w:w="7660"/>
            <w:gridSpan w:val="2"/>
            <w:tcMar>
              <w:top w:type="dxa" w:w="80"/>
              <w:left w:type="dxa" w:w="120"/>
              <w:bottom w:type="dxa" w:w="80"/>
              <w:right w:type="dxa" w:w="120"/>
            </w:tcMar>
          </w:tcPr>
          <w:p>
            <w:r>
              <w:rPr>
                <w:sz w:val="20"/>
                <w:szCs w:val="20"/>
              </w:rPr>
              <w:t xml:space="preserve">The system shall expose an authenticated internal REST API providing the device registry, live status, and stream URLs, to be consumed by future analytics modules.</w:t>
            </w:r>
          </w:p>
        </w:tc>
      </w:tr>
      <w:tr>
        <w:tc>
          <w:tcPr>
            <w:tcW w:type="dxa" w:w="1700"/>
            <w:shd w:fill="F2F6FA" w:val="clear"/>
            <w:tcMar>
              <w:top w:type="dxa" w:w="80"/>
              <w:left w:type="dxa" w:w="120"/>
              <w:bottom w:type="dxa" w:w="80"/>
              <w:right w:type="dxa" w:w="120"/>
            </w:tcMar>
          </w:tcPr>
          <w:p>
            <w:pPr>
              <w:spacing w:after="40"/>
            </w:pPr>
            <w:r>
              <w:rPr>
                <w:b/>
                <w:bCs/>
                <w:color w:val="000000"/>
                <w:sz w:val="20"/>
                <w:szCs w:val="20"/>
              </w:rPr>
              <w:t xml:space="preserve">Acceptance criteria</w:t>
            </w:r>
          </w:p>
        </w:tc>
        <w:tc>
          <w:tcPr>
            <w:tcW w:type="dxa" w:w="7660"/>
            <w:gridSpan w:val="2"/>
            <w:tcMar>
              <w:top w:type="dxa" w:w="80"/>
              <w:left w:type="dxa" w:w="120"/>
              <w:bottom w:type="dxa" w:w="80"/>
              <w:right w:type="dxa" w:w="120"/>
            </w:tcMar>
          </w:tcPr>
          <w:p>
            <w:pPr>
              <w:pStyle w:val="ListParagraph"/>
              <w:numPr>
                <w:ilvl w:val="0"/>
                <w:numId w:val="2"/>
              </w:numPr>
              <w:spacing w:after="40"/>
            </w:pPr>
            <w:r>
              <w:rPr>
                <w:sz w:val="20"/>
                <w:szCs w:val="20"/>
              </w:rPr>
              <w:t xml:space="preserve">API secured with token-based authentication.</w:t>
            </w:r>
          </w:p>
          <w:p>
            <w:pPr>
              <w:pStyle w:val="ListParagraph"/>
              <w:numPr>
                <w:ilvl w:val="0"/>
                <w:numId w:val="2"/>
              </w:numPr>
              <w:spacing w:after="40"/>
            </w:pPr>
            <w:r>
              <w:rPr>
                <w:sz w:val="20"/>
                <w:szCs w:val="20"/>
              </w:rPr>
              <w:t xml:space="preserve">API documented (OpenAPI specification).</w:t>
            </w:r>
          </w:p>
          <w:p>
            <w:pPr>
              <w:pStyle w:val="ListParagraph"/>
              <w:numPr>
                <w:ilvl w:val="0"/>
                <w:numId w:val="2"/>
              </w:numPr>
              <w:spacing w:after="40"/>
            </w:pPr>
            <w:r>
              <w:rPr>
                <w:sz w:val="20"/>
                <w:szCs w:val="20"/>
              </w:rPr>
              <w:t xml:space="preserve">No breaking changes without versioning.</w:t>
            </w:r>
          </w:p>
        </w:tc>
      </w:tr>
    </w:tbl>
    <w:p>
      <w:pPr>
        <w:spacing w:after="200"/>
      </w:pPr>
    </w:p>
    <w:p>
      <w:r>
        <w:br w:type="page"/>
      </w:r>
    </w:p>
    <w:p>
      <w:pPr>
        <w:pStyle w:val="Heading1"/>
        <w:spacing w:after="160" w:before="360"/>
      </w:pPr>
      <w:r>
        <w:rPr>
          <w:color w:val="1F4E79"/>
        </w:rPr>
        <w:t xml:space="preserve">4. External interface requirements</w:t>
      </w:r>
    </w:p>
    <w:p>
      <w:pPr>
        <w:pStyle w:val="Heading2"/>
        <w:spacing w:after="120" w:before="280"/>
      </w:pPr>
      <w:r>
        <w:rPr>
          <w:color w:val="1F4E79"/>
        </w:rPr>
        <w:t xml:space="preserve">4.1 User interfaces</w:t>
      </w:r>
    </w:p>
    <w:p>
      <w:pPr>
        <w:spacing w:after="140" w:line="276"/>
        <w:jc w:val="both"/>
      </w:pPr>
      <w:r>
        <w:rPr>
          <w:b w:val="false"/>
          <w:bCs w:val="false"/>
          <w:i w:val="false"/>
          <w:iCs w:val="false"/>
          <w:sz w:val="22"/>
          <w:szCs w:val="22"/>
        </w:rPr>
        <w:t xml:space="preserve">The primary user interface is a responsive web application. Key screens: login, dashboard (summary + map), device list, device detail, alerts, reports, administration (devices, users, thresholds, maintenance windows, notification settings). The interface shall use clear colour conventions: green = up, amber = degraded, red = down, grey = maintenance.</w:t>
      </w:r>
    </w:p>
    <w:p>
      <w:pPr>
        <w:pStyle w:val="Heading2"/>
        <w:spacing w:after="120" w:before="280"/>
      </w:pPr>
      <w:r>
        <w:rPr>
          <w:color w:val="1F4E79"/>
        </w:rPr>
        <w:t xml:space="preserve">4.2 Hardware interfaces</w:t>
      </w:r>
    </w:p>
    <w:p>
      <w:pPr>
        <w:pStyle w:val="ListParagraph"/>
        <w:numPr>
          <w:ilvl w:val="0"/>
          <w:numId w:val="2"/>
        </w:numPr>
        <w:spacing w:after="80"/>
      </w:pPr>
      <w:r>
        <w:rPr>
          <w:sz w:val="22"/>
          <w:szCs w:val="22"/>
        </w:rPr>
        <w:t xml:space="preserve">IP cameras: ICMP, RTSP (RFC 2326), ONVIF Profile S, vendor HTTP APIs (e.g. Hikvision ISAPI, Dahua HTTP API).</w:t>
      </w:r>
    </w:p>
    <w:p>
      <w:pPr>
        <w:pStyle w:val="ListParagraph"/>
        <w:numPr>
          <w:ilvl w:val="0"/>
          <w:numId w:val="2"/>
        </w:numPr>
        <w:spacing w:after="80"/>
      </w:pPr>
      <w:r>
        <w:rPr>
          <w:sz w:val="22"/>
          <w:szCs w:val="22"/>
        </w:rPr>
        <w:t xml:space="preserve">NVRs: ONVIF Profile G, vendor APIs for channel/HDD/recording status.</w:t>
      </w:r>
    </w:p>
    <w:p>
      <w:pPr>
        <w:pStyle w:val="ListParagraph"/>
        <w:numPr>
          <w:ilvl w:val="0"/>
          <w:numId w:val="2"/>
        </w:numPr>
        <w:spacing w:after="80"/>
      </w:pPr>
      <w:r>
        <w:rPr>
          <w:sz w:val="22"/>
          <w:szCs w:val="22"/>
        </w:rPr>
        <w:t xml:space="preserve">Network switches (optional): SNMP v2c/v3.</w:t>
      </w:r>
    </w:p>
    <w:p>
      <w:pPr>
        <w:pStyle w:val="Heading2"/>
        <w:spacing w:after="120" w:before="280"/>
      </w:pPr>
      <w:r>
        <w:rPr>
          <w:color w:val="1F4E79"/>
        </w:rPr>
        <w:t xml:space="preserve">4.3 Software / communication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700"/>
        <w:gridCol w:w="3460"/>
      </w:tblGrid>
      <w:tr>
        <w:trPr>
          <w:tblHeader/>
        </w:trPr>
        <w:tc>
          <w:tcPr>
            <w:tcW w:type="dxa" w:w="2800"/>
            <w:shd w:fill="1F4E79" w:val="clear"/>
            <w:tcMar>
              <w:top w:type="dxa" w:w="80"/>
              <w:left w:type="dxa" w:w="120"/>
              <w:bottom w:type="dxa" w:w="80"/>
              <w:right w:type="dxa" w:w="120"/>
            </w:tcMar>
          </w:tcPr>
          <w:p>
            <w:pPr>
              <w:spacing w:after="40"/>
            </w:pPr>
            <w:r>
              <w:rPr>
                <w:b/>
                <w:bCs/>
                <w:color w:val="FFFFFF"/>
                <w:sz w:val="20"/>
                <w:szCs w:val="20"/>
              </w:rPr>
              <w:t xml:space="preserve">Interface</w:t>
            </w:r>
          </w:p>
        </w:tc>
        <w:tc>
          <w:tcPr>
            <w:tcW w:type="dxa" w:w="1400"/>
            <w:shd w:fill="1F4E79" w:val="clear"/>
            <w:tcMar>
              <w:top w:type="dxa" w:w="80"/>
              <w:left w:type="dxa" w:w="120"/>
              <w:bottom w:type="dxa" w:w="80"/>
              <w:right w:type="dxa" w:w="120"/>
            </w:tcMar>
          </w:tcPr>
          <w:p>
            <w:pPr>
              <w:spacing w:after="40"/>
            </w:pPr>
            <w:r>
              <w:rPr>
                <w:b/>
                <w:bCs/>
                <w:color w:val="FFFFFF"/>
                <w:sz w:val="20"/>
                <w:szCs w:val="20"/>
              </w:rPr>
              <w:t xml:space="preserve">Direction</w:t>
            </w:r>
          </w:p>
        </w:tc>
        <w:tc>
          <w:tcPr>
            <w:tcW w:type="dxa" w:w="1700"/>
            <w:shd w:fill="1F4E79" w:val="clear"/>
            <w:tcMar>
              <w:top w:type="dxa" w:w="80"/>
              <w:left w:type="dxa" w:w="120"/>
              <w:bottom w:type="dxa" w:w="80"/>
              <w:right w:type="dxa" w:w="120"/>
            </w:tcMar>
          </w:tcPr>
          <w:p>
            <w:pPr>
              <w:spacing w:after="40"/>
            </w:pPr>
            <w:r>
              <w:rPr>
                <w:b/>
                <w:bCs/>
                <w:color w:val="FFFFFF"/>
                <w:sz w:val="20"/>
                <w:szCs w:val="20"/>
              </w:rPr>
              <w:t xml:space="preserve">Protocol</w:t>
            </w:r>
          </w:p>
        </w:tc>
        <w:tc>
          <w:tcPr>
            <w:tcW w:type="dxa" w:w="3460"/>
            <w:shd w:fill="1F4E79" w:val="clear"/>
            <w:tcMar>
              <w:top w:type="dxa" w:w="80"/>
              <w:left w:type="dxa" w:w="120"/>
              <w:bottom w:type="dxa" w:w="80"/>
              <w:right w:type="dxa" w:w="120"/>
            </w:tcMar>
          </w:tcPr>
          <w:p>
            <w:pPr>
              <w:spacing w:after="40"/>
            </w:pPr>
            <w:r>
              <w:rPr>
                <w:b/>
                <w:bCs/>
                <w:color w:val="FFFFFF"/>
                <w:sz w:val="20"/>
                <w:szCs w:val="20"/>
              </w:rPr>
              <w:t xml:space="preserve">Purpose</w:t>
            </w:r>
          </w:p>
        </w:tc>
      </w:tr>
      <w:tr>
        <w:tc>
          <w:tcPr>
            <w:tcW w:type="dxa" w:w="2800"/>
            <w:tcMar>
              <w:top w:type="dxa" w:w="80"/>
              <w:left w:type="dxa" w:w="120"/>
              <w:bottom w:type="dxa" w:w="80"/>
              <w:right w:type="dxa" w:w="120"/>
            </w:tcMar>
          </w:tcPr>
          <w:p>
            <w:pPr>
              <w:spacing w:after="40"/>
            </w:pPr>
            <w:r>
              <w:rPr>
                <w:b w:val="false"/>
                <w:bCs w:val="false"/>
                <w:color w:val="000000"/>
                <w:sz w:val="20"/>
                <w:szCs w:val="20"/>
              </w:rPr>
              <w:t xml:space="preserve">WhatsApp Business API / provider</w:t>
            </w:r>
          </w:p>
        </w:tc>
        <w:tc>
          <w:tcPr>
            <w:tcW w:type="dxa" w:w="1400"/>
            <w:tcMar>
              <w:top w:type="dxa" w:w="80"/>
              <w:left w:type="dxa" w:w="120"/>
              <w:bottom w:type="dxa" w:w="80"/>
              <w:right w:type="dxa" w:w="120"/>
            </w:tcMar>
          </w:tcPr>
          <w:p>
            <w:pPr>
              <w:spacing w:after="40"/>
            </w:pPr>
            <w:r>
              <w:rPr>
                <w:b w:val="false"/>
                <w:bCs w:val="false"/>
                <w:color w:val="000000"/>
                <w:sz w:val="20"/>
                <w:szCs w:val="20"/>
              </w:rPr>
              <w:t xml:space="preserve">Outbound</w:t>
            </w:r>
          </w:p>
        </w:tc>
        <w:tc>
          <w:tcPr>
            <w:tcW w:type="dxa" w:w="1700"/>
            <w:tcMar>
              <w:top w:type="dxa" w:w="80"/>
              <w:left w:type="dxa" w:w="120"/>
              <w:bottom w:type="dxa" w:w="80"/>
              <w:right w:type="dxa" w:w="120"/>
            </w:tcMar>
          </w:tcPr>
          <w:p>
            <w:pPr>
              <w:spacing w:after="40"/>
            </w:pPr>
            <w:r>
              <w:rPr>
                <w:b w:val="false"/>
                <w:bCs w:val="false"/>
                <w:color w:val="000000"/>
                <w:sz w:val="20"/>
                <w:szCs w:val="20"/>
              </w:rPr>
              <w:t xml:space="preserve">HTTPS</w:t>
            </w:r>
          </w:p>
        </w:tc>
        <w:tc>
          <w:tcPr>
            <w:tcW w:type="dxa" w:w="3460"/>
            <w:tcMar>
              <w:top w:type="dxa" w:w="80"/>
              <w:left w:type="dxa" w:w="120"/>
              <w:bottom w:type="dxa" w:w="80"/>
              <w:right w:type="dxa" w:w="120"/>
            </w:tcMar>
          </w:tcPr>
          <w:p>
            <w:pPr>
              <w:spacing w:after="40"/>
            </w:pPr>
            <w:r>
              <w:rPr>
                <w:b w:val="false"/>
                <w:bCs w:val="false"/>
                <w:color w:val="000000"/>
                <w:sz w:val="20"/>
                <w:szCs w:val="20"/>
              </w:rPr>
              <w:t xml:space="preserve">Down/up alert delivery to staff groups</w:t>
            </w:r>
          </w:p>
        </w:tc>
      </w:tr>
      <w:tr>
        <w:tc>
          <w:tcPr>
            <w:tcW w:type="dxa" w:w="2800"/>
            <w:shd w:fill="F2F6FA" w:val="clear"/>
            <w:tcMar>
              <w:top w:type="dxa" w:w="80"/>
              <w:left w:type="dxa" w:w="120"/>
              <w:bottom w:type="dxa" w:w="80"/>
              <w:right w:type="dxa" w:w="120"/>
            </w:tcMar>
          </w:tcPr>
          <w:p>
            <w:pPr>
              <w:spacing w:after="40"/>
            </w:pPr>
            <w:r>
              <w:rPr>
                <w:b w:val="false"/>
                <w:bCs w:val="false"/>
                <w:color w:val="000000"/>
                <w:sz w:val="20"/>
                <w:szCs w:val="20"/>
              </w:rPr>
              <w:t xml:space="preserve">SMS gateway</w:t>
            </w:r>
          </w:p>
        </w:tc>
        <w:tc>
          <w:tcPr>
            <w:tcW w:type="dxa" w:w="1400"/>
            <w:shd w:fill="F2F6FA" w:val="clear"/>
            <w:tcMar>
              <w:top w:type="dxa" w:w="80"/>
              <w:left w:type="dxa" w:w="120"/>
              <w:bottom w:type="dxa" w:w="80"/>
              <w:right w:type="dxa" w:w="120"/>
            </w:tcMar>
          </w:tcPr>
          <w:p>
            <w:pPr>
              <w:spacing w:after="40"/>
            </w:pPr>
            <w:r>
              <w:rPr>
                <w:b w:val="false"/>
                <w:bCs w:val="false"/>
                <w:color w:val="000000"/>
                <w:sz w:val="20"/>
                <w:szCs w:val="20"/>
              </w:rPr>
              <w:t xml:space="preserve">Outbound</w:t>
            </w:r>
          </w:p>
        </w:tc>
        <w:tc>
          <w:tcPr>
            <w:tcW w:type="dxa" w:w="1700"/>
            <w:shd w:fill="F2F6FA" w:val="clear"/>
            <w:tcMar>
              <w:top w:type="dxa" w:w="80"/>
              <w:left w:type="dxa" w:w="120"/>
              <w:bottom w:type="dxa" w:w="80"/>
              <w:right w:type="dxa" w:w="120"/>
            </w:tcMar>
          </w:tcPr>
          <w:p>
            <w:pPr>
              <w:spacing w:after="40"/>
            </w:pPr>
            <w:r>
              <w:rPr>
                <w:b w:val="false"/>
                <w:bCs w:val="false"/>
                <w:color w:val="000000"/>
                <w:sz w:val="20"/>
                <w:szCs w:val="20"/>
              </w:rPr>
              <w:t xml:space="preserve">HTTPS/SMPP</w:t>
            </w:r>
          </w:p>
        </w:tc>
        <w:tc>
          <w:tcPr>
            <w:tcW w:type="dxa" w:w="3460"/>
            <w:shd w:fill="F2F6FA" w:val="clear"/>
            <w:tcMar>
              <w:top w:type="dxa" w:w="80"/>
              <w:left w:type="dxa" w:w="120"/>
              <w:bottom w:type="dxa" w:w="80"/>
              <w:right w:type="dxa" w:w="120"/>
            </w:tcMar>
          </w:tcPr>
          <w:p>
            <w:pPr>
              <w:spacing w:after="40"/>
            </w:pPr>
            <w:r>
              <w:rPr>
                <w:b w:val="false"/>
                <w:bCs w:val="false"/>
                <w:color w:val="000000"/>
                <w:sz w:val="20"/>
                <w:szCs w:val="20"/>
              </w:rPr>
              <w:t xml:space="preserve">Fallback alerting for critical devices</w:t>
            </w:r>
          </w:p>
        </w:tc>
      </w:tr>
      <w:tr>
        <w:tc>
          <w:tcPr>
            <w:tcW w:type="dxa" w:w="2800"/>
            <w:tcMar>
              <w:top w:type="dxa" w:w="80"/>
              <w:left w:type="dxa" w:w="120"/>
              <w:bottom w:type="dxa" w:w="80"/>
              <w:right w:type="dxa" w:w="120"/>
            </w:tcMar>
          </w:tcPr>
          <w:p>
            <w:pPr>
              <w:spacing w:after="40"/>
            </w:pPr>
            <w:r>
              <w:rPr>
                <w:b w:val="false"/>
                <w:bCs w:val="false"/>
                <w:color w:val="000000"/>
                <w:sz w:val="20"/>
                <w:szCs w:val="20"/>
              </w:rPr>
              <w:t xml:space="preserve">Institutional SMTP</w:t>
            </w:r>
          </w:p>
        </w:tc>
        <w:tc>
          <w:tcPr>
            <w:tcW w:type="dxa" w:w="1400"/>
            <w:tcMar>
              <w:top w:type="dxa" w:w="80"/>
              <w:left w:type="dxa" w:w="120"/>
              <w:bottom w:type="dxa" w:w="80"/>
              <w:right w:type="dxa" w:w="120"/>
            </w:tcMar>
          </w:tcPr>
          <w:p>
            <w:pPr>
              <w:spacing w:after="40"/>
            </w:pPr>
            <w:r>
              <w:rPr>
                <w:b w:val="false"/>
                <w:bCs w:val="false"/>
                <w:color w:val="000000"/>
                <w:sz w:val="20"/>
                <w:szCs w:val="20"/>
              </w:rPr>
              <w:t xml:space="preserve">Outbound</w:t>
            </w:r>
          </w:p>
        </w:tc>
        <w:tc>
          <w:tcPr>
            <w:tcW w:type="dxa" w:w="1700"/>
            <w:tcMar>
              <w:top w:type="dxa" w:w="80"/>
              <w:left w:type="dxa" w:w="120"/>
              <w:bottom w:type="dxa" w:w="80"/>
              <w:right w:type="dxa" w:w="120"/>
            </w:tcMar>
          </w:tcPr>
          <w:p>
            <w:pPr>
              <w:spacing w:after="40"/>
            </w:pPr>
            <w:r>
              <w:rPr>
                <w:b w:val="false"/>
                <w:bCs w:val="false"/>
                <w:color w:val="000000"/>
                <w:sz w:val="20"/>
                <w:szCs w:val="20"/>
              </w:rPr>
              <w:t xml:space="preserve">SMTP/TLS</w:t>
            </w:r>
          </w:p>
        </w:tc>
        <w:tc>
          <w:tcPr>
            <w:tcW w:type="dxa" w:w="3460"/>
            <w:tcMar>
              <w:top w:type="dxa" w:w="80"/>
              <w:left w:type="dxa" w:w="120"/>
              <w:bottom w:type="dxa" w:w="80"/>
              <w:right w:type="dxa" w:w="120"/>
            </w:tcMar>
          </w:tcPr>
          <w:p>
            <w:pPr>
              <w:spacing w:after="40"/>
            </w:pPr>
            <w:r>
              <w:rPr>
                <w:b w:val="false"/>
                <w:bCs w:val="false"/>
                <w:color w:val="000000"/>
                <w:sz w:val="20"/>
                <w:szCs w:val="20"/>
              </w:rPr>
              <w:t xml:space="preserve">Email alerts and scheduled reports</w:t>
            </w:r>
          </w:p>
        </w:tc>
      </w:tr>
      <w:tr>
        <w:tc>
          <w:tcPr>
            <w:tcW w:type="dxa" w:w="2800"/>
            <w:shd w:fill="F2F6FA" w:val="clear"/>
            <w:tcMar>
              <w:top w:type="dxa" w:w="80"/>
              <w:left w:type="dxa" w:w="120"/>
              <w:bottom w:type="dxa" w:w="80"/>
              <w:right w:type="dxa" w:w="120"/>
            </w:tcMar>
          </w:tcPr>
          <w:p>
            <w:pPr>
              <w:spacing w:after="40"/>
            </w:pPr>
            <w:r>
              <w:rPr>
                <w:b w:val="false"/>
                <w:bCs w:val="false"/>
                <w:color w:val="000000"/>
                <w:sz w:val="20"/>
                <w:szCs w:val="20"/>
              </w:rPr>
              <w:t xml:space="preserve">NTP server</w:t>
            </w:r>
          </w:p>
        </w:tc>
        <w:tc>
          <w:tcPr>
            <w:tcW w:type="dxa" w:w="1400"/>
            <w:shd w:fill="F2F6FA" w:val="clear"/>
            <w:tcMar>
              <w:top w:type="dxa" w:w="80"/>
              <w:left w:type="dxa" w:w="120"/>
              <w:bottom w:type="dxa" w:w="80"/>
              <w:right w:type="dxa" w:w="120"/>
            </w:tcMar>
          </w:tcPr>
          <w:p>
            <w:pPr>
              <w:spacing w:after="40"/>
            </w:pPr>
            <w:r>
              <w:rPr>
                <w:b w:val="false"/>
                <w:bCs w:val="false"/>
                <w:color w:val="000000"/>
                <w:sz w:val="20"/>
                <w:szCs w:val="20"/>
              </w:rPr>
              <w:t xml:space="preserve">Outbound</w:t>
            </w:r>
          </w:p>
        </w:tc>
        <w:tc>
          <w:tcPr>
            <w:tcW w:type="dxa" w:w="1700"/>
            <w:shd w:fill="F2F6FA" w:val="clear"/>
            <w:tcMar>
              <w:top w:type="dxa" w:w="80"/>
              <w:left w:type="dxa" w:w="120"/>
              <w:bottom w:type="dxa" w:w="80"/>
              <w:right w:type="dxa" w:w="120"/>
            </w:tcMar>
          </w:tcPr>
          <w:p>
            <w:pPr>
              <w:spacing w:after="40"/>
            </w:pPr>
            <w:r>
              <w:rPr>
                <w:b w:val="false"/>
                <w:bCs w:val="false"/>
                <w:color w:val="000000"/>
                <w:sz w:val="20"/>
                <w:szCs w:val="20"/>
              </w:rPr>
              <w:t xml:space="preserve">NTP</w:t>
            </w:r>
          </w:p>
        </w:tc>
        <w:tc>
          <w:tcPr>
            <w:tcW w:type="dxa" w:w="3460"/>
            <w:shd w:fill="F2F6FA" w:val="clear"/>
            <w:tcMar>
              <w:top w:type="dxa" w:w="80"/>
              <w:left w:type="dxa" w:w="120"/>
              <w:bottom w:type="dxa" w:w="80"/>
              <w:right w:type="dxa" w:w="120"/>
            </w:tcMar>
          </w:tcPr>
          <w:p>
            <w:pPr>
              <w:spacing w:after="40"/>
            </w:pPr>
            <w:r>
              <w:rPr>
                <w:b w:val="false"/>
                <w:bCs w:val="false"/>
                <w:color w:val="000000"/>
                <w:sz w:val="20"/>
                <w:szCs w:val="20"/>
              </w:rPr>
              <w:t xml:space="preserve">Time synchronisation reference</w:t>
            </w:r>
          </w:p>
        </w:tc>
      </w:tr>
      <w:tr>
        <w:tc>
          <w:tcPr>
            <w:tcW w:type="dxa" w:w="2800"/>
            <w:tcMar>
              <w:top w:type="dxa" w:w="80"/>
              <w:left w:type="dxa" w:w="120"/>
              <w:bottom w:type="dxa" w:w="80"/>
              <w:right w:type="dxa" w:w="120"/>
            </w:tcMar>
          </w:tcPr>
          <w:p>
            <w:pPr>
              <w:spacing w:after="40"/>
            </w:pPr>
            <w:r>
              <w:rPr>
                <w:b w:val="false"/>
                <w:bCs w:val="false"/>
                <w:color w:val="000000"/>
                <w:sz w:val="20"/>
                <w:szCs w:val="20"/>
              </w:rPr>
              <w:t xml:space="preserve">Phase 2 analytics modules</w:t>
            </w:r>
          </w:p>
        </w:tc>
        <w:tc>
          <w:tcPr>
            <w:tcW w:type="dxa" w:w="1400"/>
            <w:tcMar>
              <w:top w:type="dxa" w:w="80"/>
              <w:left w:type="dxa" w:w="120"/>
              <w:bottom w:type="dxa" w:w="80"/>
              <w:right w:type="dxa" w:w="120"/>
            </w:tcMar>
          </w:tcPr>
          <w:p>
            <w:pPr>
              <w:spacing w:after="40"/>
            </w:pPr>
            <w:r>
              <w:rPr>
                <w:b w:val="false"/>
                <w:bCs w:val="false"/>
                <w:color w:val="000000"/>
                <w:sz w:val="20"/>
                <w:szCs w:val="20"/>
              </w:rPr>
              <w:t xml:space="preserve">Inbound</w:t>
            </w:r>
          </w:p>
        </w:tc>
        <w:tc>
          <w:tcPr>
            <w:tcW w:type="dxa" w:w="1700"/>
            <w:tcMar>
              <w:top w:type="dxa" w:w="80"/>
              <w:left w:type="dxa" w:w="120"/>
              <w:bottom w:type="dxa" w:w="80"/>
              <w:right w:type="dxa" w:w="120"/>
            </w:tcMar>
          </w:tcPr>
          <w:p>
            <w:pPr>
              <w:spacing w:after="40"/>
            </w:pPr>
            <w:r>
              <w:rPr>
                <w:b w:val="false"/>
                <w:bCs w:val="false"/>
                <w:color w:val="000000"/>
                <w:sz w:val="20"/>
                <w:szCs w:val="20"/>
              </w:rPr>
              <w:t xml:space="preserve">REST/HTTPS</w:t>
            </w:r>
          </w:p>
        </w:tc>
        <w:tc>
          <w:tcPr>
            <w:tcW w:type="dxa" w:w="3460"/>
            <w:tcMar>
              <w:top w:type="dxa" w:w="80"/>
              <w:left w:type="dxa" w:w="120"/>
              <w:bottom w:type="dxa" w:w="80"/>
              <w:right w:type="dxa" w:w="120"/>
            </w:tcMar>
          </w:tcPr>
          <w:p>
            <w:pPr>
              <w:spacing w:after="40"/>
            </w:pPr>
            <w:r>
              <w:rPr>
                <w:b w:val="false"/>
                <w:bCs w:val="false"/>
                <w:color w:val="000000"/>
                <w:sz w:val="20"/>
                <w:szCs w:val="20"/>
              </w:rPr>
              <w:t xml:space="preserve">Registry, status, and stream URL access (FR-16)</w:t>
            </w:r>
          </w:p>
        </w:tc>
      </w:tr>
    </w:tbl>
    <w:p>
      <w:r>
        <w:br w:type="page"/>
      </w:r>
    </w:p>
    <w:p>
      <w:pPr>
        <w:pStyle w:val="Heading1"/>
        <w:spacing w:after="160" w:before="360"/>
      </w:pPr>
      <w:r>
        <w:rPr>
          <w:color w:val="1F4E79"/>
        </w:rPr>
        <w:t xml:space="preserve">5. Non-functional requirements</w:t>
      </w:r>
    </w:p>
    <w:p>
      <w:pPr>
        <w:pStyle w:val="Heading2"/>
        <w:spacing w:after="120" w:before="280"/>
      </w:pPr>
      <w:r>
        <w:rPr>
          <w:color w:val="1F4E79"/>
        </w:rPr>
        <w:t xml:space="preserve">5.1 Performance and scalability</w:t>
      </w:r>
    </w:p>
    <w:p>
      <w:pPr>
        <w:pStyle w:val="ListParagraph"/>
        <w:numPr>
          <w:ilvl w:val="0"/>
          <w:numId w:val="2"/>
        </w:numPr>
        <w:spacing w:after="80"/>
      </w:pPr>
      <w:r>
        <w:rPr>
          <w:sz w:val="22"/>
          <w:szCs w:val="22"/>
        </w:rPr>
        <w:t xml:space="preserve">NFR-01: The system shall support at least 300 cameras and 20 NVRs without architectural change (3x current scale).</w:t>
      </w:r>
    </w:p>
    <w:p>
      <w:pPr>
        <w:pStyle w:val="ListParagraph"/>
        <w:numPr>
          <w:ilvl w:val="0"/>
          <w:numId w:val="2"/>
        </w:numPr>
        <w:spacing w:after="80"/>
      </w:pPr>
      <w:r>
        <w:rPr>
          <w:sz w:val="22"/>
          <w:szCs w:val="22"/>
        </w:rPr>
        <w:t xml:space="preserve">NFR-02: A device state change shall be reflected on the dashboard within 30 seconds and notifications dispatched within 60 seconds of confirmation.</w:t>
      </w:r>
    </w:p>
    <w:p>
      <w:pPr>
        <w:pStyle w:val="ListParagraph"/>
        <w:numPr>
          <w:ilvl w:val="0"/>
          <w:numId w:val="2"/>
        </w:numPr>
        <w:spacing w:after="80"/>
      </w:pPr>
      <w:r>
        <w:rPr>
          <w:sz w:val="22"/>
          <w:szCs w:val="22"/>
        </w:rPr>
        <w:t xml:space="preserve">NFR-03: Dashboard pages shall load within 3 seconds on the campus LAN with 100+ devices.</w:t>
      </w:r>
    </w:p>
    <w:p>
      <w:pPr>
        <w:pStyle w:val="ListParagraph"/>
        <w:numPr>
          <w:ilvl w:val="0"/>
          <w:numId w:val="2"/>
        </w:numPr>
        <w:spacing w:after="80"/>
      </w:pPr>
      <w:r>
        <w:rPr>
          <w:sz w:val="22"/>
          <w:szCs w:val="22"/>
        </w:rPr>
        <w:t xml:space="preserve">NFR-04: Monitoring load on any camera shall not exceed one sub-stream session and shall not affect NVR recording.</w:t>
      </w:r>
    </w:p>
    <w:p>
      <w:pPr>
        <w:pStyle w:val="Heading2"/>
        <w:spacing w:after="120" w:before="280"/>
      </w:pPr>
      <w:r>
        <w:rPr>
          <w:color w:val="1F4E79"/>
        </w:rPr>
        <w:t xml:space="preserve">5.2 Reliability and availability</w:t>
      </w:r>
    </w:p>
    <w:p>
      <w:pPr>
        <w:pStyle w:val="ListParagraph"/>
        <w:numPr>
          <w:ilvl w:val="0"/>
          <w:numId w:val="2"/>
        </w:numPr>
        <w:spacing w:after="80"/>
      </w:pPr>
      <w:r>
        <w:rPr>
          <w:sz w:val="22"/>
          <w:szCs w:val="22"/>
        </w:rPr>
        <w:t xml:space="preserve">NFR-05: The monitoring service shall target 99.5% availability; all services shall auto-restart on failure.</w:t>
      </w:r>
    </w:p>
    <w:p>
      <w:pPr>
        <w:pStyle w:val="ListParagraph"/>
        <w:numPr>
          <w:ilvl w:val="0"/>
          <w:numId w:val="2"/>
        </w:numPr>
        <w:spacing w:after="80"/>
      </w:pPr>
      <w:r>
        <w:rPr>
          <w:sz w:val="22"/>
          <w:szCs w:val="22"/>
        </w:rPr>
        <w:t xml:space="preserve">NFR-06: If the notification gateway or internet link is down, alerts shall queue and be delivered on restoration, and the local dashboard shall remain fully functional.</w:t>
      </w:r>
    </w:p>
    <w:p>
      <w:pPr>
        <w:pStyle w:val="ListParagraph"/>
        <w:numPr>
          <w:ilvl w:val="0"/>
          <w:numId w:val="2"/>
        </w:numPr>
        <w:spacing w:after="80"/>
      </w:pPr>
      <w:r>
        <w:rPr>
          <w:sz w:val="22"/>
          <w:szCs w:val="22"/>
        </w:rPr>
        <w:t xml:space="preserve">NFR-07: The system shall monitor itself and send a heartbeat notification; absence of the heartbeat indicates the monitor itself is down.</w:t>
      </w:r>
    </w:p>
    <w:p>
      <w:pPr>
        <w:pStyle w:val="Heading2"/>
        <w:spacing w:after="120" w:before="280"/>
      </w:pPr>
      <w:r>
        <w:rPr>
          <w:color w:val="1F4E79"/>
        </w:rPr>
        <w:t xml:space="preserve">5.3 Security</w:t>
      </w:r>
    </w:p>
    <w:p>
      <w:pPr>
        <w:pStyle w:val="ListParagraph"/>
        <w:numPr>
          <w:ilvl w:val="0"/>
          <w:numId w:val="2"/>
        </w:numPr>
        <w:spacing w:after="80"/>
      </w:pPr>
      <w:r>
        <w:rPr>
          <w:sz w:val="22"/>
          <w:szCs w:val="22"/>
        </w:rPr>
        <w:t xml:space="preserve">NFR-08: All camera/NVR credentials shall be stored encrypted (AES-256) and never displayed after entry.</w:t>
      </w:r>
    </w:p>
    <w:p>
      <w:pPr>
        <w:pStyle w:val="ListParagraph"/>
        <w:numPr>
          <w:ilvl w:val="0"/>
          <w:numId w:val="2"/>
        </w:numPr>
        <w:spacing w:after="80"/>
      </w:pPr>
      <w:r>
        <w:rPr>
          <w:sz w:val="22"/>
          <w:szCs w:val="22"/>
        </w:rPr>
        <w:t xml:space="preserve">NFR-09: All web and API traffic shall use HTTPS (TLS 1.2+); passwords hashed with a modern algorithm (bcrypt/argon2).</w:t>
      </w:r>
    </w:p>
    <w:p>
      <w:pPr>
        <w:pStyle w:val="ListParagraph"/>
        <w:numPr>
          <w:ilvl w:val="0"/>
          <w:numId w:val="2"/>
        </w:numPr>
        <w:spacing w:after="80"/>
      </w:pPr>
      <w:r>
        <w:rPr>
          <w:sz w:val="22"/>
          <w:szCs w:val="22"/>
        </w:rPr>
        <w:t xml:space="preserve">NFR-10: Access shall follow RBAC (FR-13); failed login lockout and session timeout shall be enforced.</w:t>
      </w:r>
    </w:p>
    <w:p>
      <w:pPr>
        <w:pStyle w:val="ListParagraph"/>
        <w:numPr>
          <w:ilvl w:val="0"/>
          <w:numId w:val="2"/>
        </w:numPr>
        <w:spacing w:after="80"/>
      </w:pPr>
      <w:r>
        <w:rPr>
          <w:sz w:val="22"/>
          <w:szCs w:val="22"/>
        </w:rPr>
        <w:t xml:space="preserve">NFR-11: The monitoring server shall reside in the CCTV VLAN with firewall rules limiting access to required ports only.</w:t>
      </w:r>
    </w:p>
    <w:p>
      <w:pPr>
        <w:pStyle w:val="Heading2"/>
        <w:spacing w:after="120" w:before="280"/>
      </w:pPr>
      <w:r>
        <w:rPr>
          <w:color w:val="1F4E79"/>
        </w:rPr>
        <w:t xml:space="preserve">5.4 Data retention and backup</w:t>
      </w:r>
    </w:p>
    <w:p>
      <w:pPr>
        <w:pStyle w:val="ListParagraph"/>
        <w:numPr>
          <w:ilvl w:val="0"/>
          <w:numId w:val="2"/>
        </w:numPr>
        <w:spacing w:after="80"/>
      </w:pPr>
      <w:r>
        <w:rPr>
          <w:sz w:val="22"/>
          <w:szCs w:val="22"/>
        </w:rPr>
        <w:t xml:space="preserve">NFR-12: Check results retained at full resolution for 90 days and as daily aggregates for 3 years; alert and audit history retained 12 months minimum.</w:t>
      </w:r>
    </w:p>
    <w:p>
      <w:pPr>
        <w:pStyle w:val="ListParagraph"/>
        <w:numPr>
          <w:ilvl w:val="0"/>
          <w:numId w:val="2"/>
        </w:numPr>
        <w:spacing w:after="80"/>
      </w:pPr>
      <w:r>
        <w:rPr>
          <w:sz w:val="22"/>
          <w:szCs w:val="22"/>
        </w:rPr>
        <w:t xml:space="preserve">NFR-13: Automated daily database backup with a documented restore procedure; restore tested at commissioning.</w:t>
      </w:r>
    </w:p>
    <w:p>
      <w:pPr>
        <w:pStyle w:val="Heading2"/>
        <w:spacing w:after="120" w:before="280"/>
      </w:pPr>
      <w:r>
        <w:rPr>
          <w:color w:val="1F4E79"/>
        </w:rPr>
        <w:t xml:space="preserve">5.5 Usability and maintainability</w:t>
      </w:r>
    </w:p>
    <w:p>
      <w:pPr>
        <w:pStyle w:val="ListParagraph"/>
        <w:numPr>
          <w:ilvl w:val="0"/>
          <w:numId w:val="2"/>
        </w:numPr>
        <w:spacing w:after="80"/>
      </w:pPr>
      <w:r>
        <w:rPr>
          <w:sz w:val="22"/>
          <w:szCs w:val="22"/>
        </w:rPr>
        <w:t xml:space="preserve">NFR-14: A new security officer shall be able to read the dashboard and acknowledge alerts after no more than 30 minutes of orientation.</w:t>
      </w:r>
    </w:p>
    <w:p>
      <w:pPr>
        <w:pStyle w:val="ListParagraph"/>
        <w:numPr>
          <w:ilvl w:val="0"/>
          <w:numId w:val="2"/>
        </w:numPr>
        <w:spacing w:after="80"/>
      </w:pPr>
      <w:r>
        <w:rPr>
          <w:sz w:val="22"/>
          <w:szCs w:val="22"/>
        </w:rPr>
        <w:t xml:space="preserve">NFR-15: The system shall be deployable via containers (Docker Compose) with a documented single-command installation and upgrade path.</w:t>
      </w:r>
    </w:p>
    <w:p>
      <w:pPr>
        <w:pStyle w:val="ListParagraph"/>
        <w:numPr>
          <w:ilvl w:val="0"/>
          <w:numId w:val="2"/>
        </w:numPr>
        <w:spacing w:after="80"/>
      </w:pPr>
      <w:r>
        <w:rPr>
          <w:sz w:val="22"/>
          <w:szCs w:val="22"/>
        </w:rPr>
        <w:t xml:space="preserve">NFR-16: All services shall produce structured logs with configurable levels.</w:t>
      </w:r>
    </w:p>
    <w:p>
      <w:r>
        <w:br w:type="page"/>
      </w:r>
    </w:p>
    <w:p>
      <w:pPr>
        <w:pStyle w:val="Heading1"/>
        <w:spacing w:after="160" w:before="360"/>
      </w:pPr>
      <w:r>
        <w:rPr>
          <w:color w:val="1F4E79"/>
        </w:rPr>
        <w:t xml:space="preserve">6. Phase 2 - video analytics (high-level requirements)</w:t>
      </w:r>
    </w:p>
    <w:p>
      <w:pPr>
        <w:spacing w:after="140" w:line="276"/>
        <w:jc w:val="both"/>
      </w:pPr>
      <w:r>
        <w:rPr>
          <w:b w:val="false"/>
          <w:bCs w:val="false"/>
          <w:i w:val="false"/>
          <w:iCs w:val="false"/>
          <w:sz w:val="22"/>
          <w:szCs w:val="22"/>
        </w:rPr>
        <w:t xml:space="preserve">Phase 2 will add analytics on selected camera streams. These requirements are indicative and will be elaborated in a dedicated SRS before Phase 2 development begins.</w:t>
      </w:r>
    </w:p>
    <w:p>
      <w:pPr>
        <w:pStyle w:val="Heading2"/>
        <w:spacing w:after="120" w:before="280"/>
      </w:pPr>
      <w:r>
        <w:rPr>
          <w:color w:val="1F4E79"/>
        </w:rPr>
        <w:t xml:space="preserve">6.1 Candidate analytics functions</w:t>
      </w:r>
    </w:p>
    <w:p>
      <w:pPr>
        <w:pStyle w:val="ListParagraph"/>
        <w:numPr>
          <w:ilvl w:val="0"/>
          <w:numId w:val="2"/>
        </w:numPr>
        <w:spacing w:after="80"/>
      </w:pPr>
      <w:r>
        <w:rPr>
          <w:sz w:val="22"/>
          <w:szCs w:val="22"/>
        </w:rPr>
        <w:t xml:space="preserve">Face recognition of enrolled students and faculty at selected entry points, with match events logged and searchable.</w:t>
      </w:r>
    </w:p>
    <w:p>
      <w:pPr>
        <w:pStyle w:val="ListParagraph"/>
        <w:numPr>
          <w:ilvl w:val="0"/>
          <w:numId w:val="2"/>
        </w:numPr>
        <w:spacing w:after="80"/>
      </w:pPr>
      <w:r>
        <w:rPr>
          <w:sz w:val="22"/>
          <w:szCs w:val="22"/>
        </w:rPr>
        <w:t xml:space="preserve">Vehicle number plate recognition (ANPR) at campus gates with allow-list matching.</w:t>
      </w:r>
    </w:p>
    <w:p>
      <w:pPr>
        <w:pStyle w:val="ListParagraph"/>
        <w:numPr>
          <w:ilvl w:val="0"/>
          <w:numId w:val="2"/>
        </w:numPr>
        <w:spacing w:after="80"/>
      </w:pPr>
      <w:r>
        <w:rPr>
          <w:sz w:val="22"/>
          <w:szCs w:val="22"/>
        </w:rPr>
        <w:t xml:space="preserve">People counting and crowd density at gates, corridors, and event venues.</w:t>
      </w:r>
    </w:p>
    <w:p>
      <w:pPr>
        <w:pStyle w:val="ListParagraph"/>
        <w:numPr>
          <w:ilvl w:val="0"/>
          <w:numId w:val="2"/>
        </w:numPr>
        <w:spacing w:after="80"/>
      </w:pPr>
      <w:r>
        <w:rPr>
          <w:sz w:val="22"/>
          <w:szCs w:val="22"/>
        </w:rPr>
        <w:t xml:space="preserve">Intrusion/line-crossing detection in restricted zones outside working hours.</w:t>
      </w:r>
    </w:p>
    <w:p>
      <w:pPr>
        <w:pStyle w:val="ListParagraph"/>
        <w:numPr>
          <w:ilvl w:val="0"/>
          <w:numId w:val="2"/>
        </w:numPr>
        <w:spacing w:after="80"/>
      </w:pPr>
      <w:r>
        <w:rPr>
          <w:sz w:val="22"/>
          <w:szCs w:val="22"/>
        </w:rPr>
        <w:t xml:space="preserve">Loitering detection near sensitive areas (labs, hostels, cash counters).</w:t>
      </w:r>
    </w:p>
    <w:p>
      <w:pPr>
        <w:pStyle w:val="Heading2"/>
        <w:spacing w:after="120" w:before="280"/>
      </w:pPr>
      <w:r>
        <w:rPr>
          <w:color w:val="1F4E79"/>
        </w:rPr>
        <w:t xml:space="preserve">6.2 Architectural provisions required in Phase 1</w:t>
      </w:r>
    </w:p>
    <w:p>
      <w:pPr>
        <w:pStyle w:val="ListParagraph"/>
        <w:numPr>
          <w:ilvl w:val="0"/>
          <w:numId w:val="2"/>
        </w:numPr>
        <w:spacing w:after="80"/>
      </w:pPr>
      <w:r>
        <w:rPr>
          <w:sz w:val="22"/>
          <w:szCs w:val="22"/>
        </w:rPr>
        <w:t xml:space="preserve">Device registry and stream URLs available via the internal API (FR-16).</w:t>
      </w:r>
    </w:p>
    <w:p>
      <w:pPr>
        <w:pStyle w:val="ListParagraph"/>
        <w:numPr>
          <w:ilvl w:val="0"/>
          <w:numId w:val="2"/>
        </w:numPr>
        <w:spacing w:after="80"/>
      </w:pPr>
      <w:r>
        <w:rPr>
          <w:sz w:val="22"/>
          <w:szCs w:val="22"/>
        </w:rPr>
        <w:t xml:space="preserve">Criticality/zone metadata usable to select which streams receive analytics.</w:t>
      </w:r>
    </w:p>
    <w:p>
      <w:pPr>
        <w:pStyle w:val="ListParagraph"/>
        <w:numPr>
          <w:ilvl w:val="0"/>
          <w:numId w:val="2"/>
        </w:numPr>
        <w:spacing w:after="80"/>
      </w:pPr>
      <w:r>
        <w:rPr>
          <w:sz w:val="22"/>
          <w:szCs w:val="22"/>
        </w:rPr>
        <w:t xml:space="preserve">Dashboard framework extensible with additional panels and event feeds.</w:t>
      </w:r>
    </w:p>
    <w:p>
      <w:pPr>
        <w:pStyle w:val="Heading2"/>
        <w:spacing w:after="120" w:before="280"/>
      </w:pPr>
      <w:r>
        <w:rPr>
          <w:color w:val="1F4E79"/>
        </w:rPr>
        <w:t xml:space="preserve">6.3 Data protection and compliance obligations</w:t>
      </w:r>
    </w:p>
    <w:p>
      <w:pPr>
        <w:spacing w:after="140" w:line="276"/>
        <w:jc w:val="both"/>
      </w:pPr>
      <w:r>
        <w:rPr>
          <w:b w:val="false"/>
          <w:bCs w:val="false"/>
          <w:i w:val="false"/>
          <w:iCs w:val="false"/>
          <w:sz w:val="22"/>
          <w:szCs w:val="22"/>
        </w:rPr>
        <w:t xml:space="preserve">Facial images and recognition templates of identifiable individuals constitute personal data, and their processing falls under the Digital Personal Data Protection Act, 2023. Before Phase 2 goes live, the institution shall: define and document the specific purposes of identification; obtain valid consent from staff and students (and from parents/guardians where data principals are minors, for whom additional restrictions apply); publish a notice describing what is collected and why; restrict search/access rights to authorised officers with full audit logging; define retention periods and deletion procedures for match events and enrolment data; and store all biometric data encrypted within institution-controlled infrastructure. Analytics that do not identify individuals (counting, intrusion, density) should be preferred wherever they meet the security objective.</w:t>
      </w:r>
    </w:p>
    <w:p>
      <w:r>
        <w:br w:type="page"/>
      </w:r>
    </w:p>
    <w:p>
      <w:pPr>
        <w:pStyle w:val="Heading1"/>
        <w:spacing w:after="160" w:before="360"/>
      </w:pPr>
      <w:r>
        <w:rPr>
          <w:color w:val="1F4E79"/>
        </w:rPr>
        <w:t xml:space="preserve">7. Assumptions, dependencies and exclusions</w:t>
      </w:r>
    </w:p>
    <w:p>
      <w:pPr>
        <w:pStyle w:val="Heading2"/>
        <w:spacing w:after="120" w:before="280"/>
      </w:pPr>
      <w:r>
        <w:rPr>
          <w:color w:val="1F4E79"/>
        </w:rPr>
        <w:t xml:space="preserve">7.1 Out of scope for Phase 1</w:t>
      </w:r>
    </w:p>
    <w:p>
      <w:pPr>
        <w:pStyle w:val="ListParagraph"/>
        <w:numPr>
          <w:ilvl w:val="0"/>
          <w:numId w:val="2"/>
        </w:numPr>
        <w:spacing w:after="80"/>
      </w:pPr>
      <w:r>
        <w:rPr>
          <w:sz w:val="22"/>
          <w:szCs w:val="22"/>
        </w:rPr>
        <w:t xml:space="preserve">Video recording, playback, and storage (remains with existing NVRs/VMS).</w:t>
      </w:r>
    </w:p>
    <w:p>
      <w:pPr>
        <w:pStyle w:val="ListParagraph"/>
        <w:numPr>
          <w:ilvl w:val="0"/>
          <w:numId w:val="2"/>
        </w:numPr>
        <w:spacing w:after="80"/>
      </w:pPr>
      <w:r>
        <w:rPr>
          <w:sz w:val="22"/>
          <w:szCs w:val="22"/>
        </w:rPr>
        <w:t xml:space="preserve">Camera configuration management or firmware upgrades.</w:t>
      </w:r>
    </w:p>
    <w:p>
      <w:pPr>
        <w:pStyle w:val="ListParagraph"/>
        <w:numPr>
          <w:ilvl w:val="0"/>
          <w:numId w:val="2"/>
        </w:numPr>
        <w:spacing w:after="80"/>
      </w:pPr>
      <w:r>
        <w:rPr>
          <w:sz w:val="22"/>
          <w:szCs w:val="22"/>
        </w:rPr>
        <w:t xml:space="preserve">Any person identification or biometric processing (Phase 2).</w:t>
      </w:r>
    </w:p>
    <w:p>
      <w:pPr>
        <w:pStyle w:val="ListParagraph"/>
        <w:numPr>
          <w:ilvl w:val="0"/>
          <w:numId w:val="2"/>
        </w:numPr>
        <w:spacing w:after="80"/>
      </w:pPr>
      <w:r>
        <w:rPr>
          <w:sz w:val="22"/>
          <w:szCs w:val="22"/>
        </w:rPr>
        <w:t xml:space="preserve">Physical repair workflows beyond alert assignment and status updates.</w:t>
      </w:r>
    </w:p>
    <w:p>
      <w:pPr>
        <w:pStyle w:val="Heading2"/>
        <w:spacing w:after="120" w:before="280"/>
      </w:pPr>
      <w:r>
        <w:rPr>
          <w:color w:val="1F4E79"/>
        </w:rPr>
        <w:t xml:space="preserve">7.2 Success criteria for Phase 1 go-live</w:t>
      </w:r>
    </w:p>
    <w:p>
      <w:pPr>
        <w:pStyle w:val="ListParagraph"/>
        <w:numPr>
          <w:ilvl w:val="0"/>
          <w:numId w:val="2"/>
        </w:numPr>
        <w:spacing w:after="80"/>
      </w:pPr>
      <w:r>
        <w:rPr>
          <w:sz w:val="22"/>
          <w:szCs w:val="22"/>
        </w:rPr>
        <w:t xml:space="preserve">100% of registered devices monitored at network and stream level.</w:t>
      </w:r>
    </w:p>
    <w:p>
      <w:pPr>
        <w:pStyle w:val="ListParagraph"/>
        <w:numPr>
          <w:ilvl w:val="0"/>
          <w:numId w:val="2"/>
        </w:numPr>
        <w:spacing w:after="80"/>
      </w:pPr>
      <w:r>
        <w:rPr>
          <w:sz w:val="22"/>
          <w:szCs w:val="22"/>
        </w:rPr>
        <w:t xml:space="preserve">A simulated camera failure generates a WhatsApp alert within 5 minutes end-to-end.</w:t>
      </w:r>
    </w:p>
    <w:p>
      <w:pPr>
        <w:pStyle w:val="ListParagraph"/>
        <w:numPr>
          <w:ilvl w:val="0"/>
          <w:numId w:val="2"/>
        </w:numPr>
        <w:spacing w:after="80"/>
      </w:pPr>
      <w:r>
        <w:rPr>
          <w:sz w:val="22"/>
          <w:szCs w:val="22"/>
        </w:rPr>
        <w:t xml:space="preserve">A simulated recovery generates an UP alert including correct downtime duration.</w:t>
      </w:r>
    </w:p>
    <w:p>
      <w:pPr>
        <w:pStyle w:val="ListParagraph"/>
        <w:numPr>
          <w:ilvl w:val="0"/>
          <w:numId w:val="2"/>
        </w:numPr>
        <w:spacing w:after="80"/>
      </w:pPr>
      <w:r>
        <w:rPr>
          <w:sz w:val="22"/>
          <w:szCs w:val="22"/>
        </w:rPr>
        <w:t xml:space="preserve">Monthly uptime report generated for all devices with vendor-wise breakdown.</w:t>
      </w:r>
    </w:p>
    <w:p>
      <w:pPr>
        <w:pStyle w:val="ListParagraph"/>
        <w:numPr>
          <w:ilvl w:val="0"/>
          <w:numId w:val="2"/>
        </w:numPr>
        <w:spacing w:after="80"/>
      </w:pPr>
      <w:r>
        <w:rPr>
          <w:sz w:val="22"/>
          <w:szCs w:val="22"/>
        </w:rPr>
        <w:t xml:space="preserve">Security team acknowledges alerts through the dashboard during a two-week pilot with false-alert rate below 5%.</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CCMS-SRS-001 v1.0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2026-08-01T10:39:44.729Z</dcterms:created>
  <dcterms:modified xsi:type="dcterms:W3CDTF">2026-08-01T10:39:44.730Z</dcterms:modified>
</cp:coreProperties>
</file>

<file path=docProps/custom.xml><?xml version="1.0" encoding="utf-8"?>
<Properties xmlns="http://schemas.openxmlformats.org/officeDocument/2006/custom-properties" xmlns:vt="http://schemas.openxmlformats.org/officeDocument/2006/docPropsVTypes"/>
</file>