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85E1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Benefits Guide (Health &amp; Finance)</w:t>
      </w:r>
    </w:p>
    <w:p w14:paraId="6D442E0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Health Insurance (Group Medical Cover):</w:t>
      </w:r>
    </w:p>
    <w:p w14:paraId="07D82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B86C6B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Coverage:</w:t>
      </w:r>
      <w:r>
        <w:rPr>
          <w:rFonts w:hint="default" w:ascii="sans-serif" w:hAnsi="sans-serif" w:eastAsia="sans-serif" w:cs="sans-serif"/>
        </w:rPr>
        <w:t xml:space="preserve"> Includes the employee, spouse, and up to 2 dependent children. Coverage for parents can be added during the annual enrollment window.</w:t>
      </w:r>
    </w:p>
    <w:p w14:paraId="2C71A0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D232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2EEB3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Cashless Treatment:</w:t>
      </w:r>
      <w:r>
        <w:rPr>
          <w:rFonts w:hint="default" w:ascii="sans-serif" w:hAnsi="sans-serif" w:eastAsia="sans-serif" w:cs="sans-serif"/>
        </w:rPr>
        <w:t xml:space="preserve"> Available at over 8,000+ network hospitals. Use the [Insurance Provider App] to find the nearest facility.</w:t>
      </w:r>
    </w:p>
    <w:p w14:paraId="579D8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8E541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832CC4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Maternity:</w:t>
      </w:r>
      <w:r>
        <w:rPr>
          <w:rFonts w:hint="default" w:ascii="sans-serif" w:hAnsi="sans-serif" w:eastAsia="sans-serif" w:cs="sans-serif"/>
        </w:rPr>
        <w:t xml:space="preserve"> Covered from Day 1 (no waiting period) up to ₹75,000 for normal and ₹1,00,000 for C-section deliveries.</w:t>
      </w:r>
    </w:p>
    <w:p w14:paraId="06FDEE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EC12F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E6E8F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Mental Health:</w:t>
      </w:r>
      <w:r>
        <w:rPr>
          <w:rFonts w:hint="default" w:ascii="sans-serif" w:hAnsi="sans-serif" w:eastAsia="sans-serif" w:cs="sans-serif"/>
        </w:rPr>
        <w:t xml:space="preserve"> Includes 4 free confidential counseling sessions per year through our EAP (Employee Assistance Program).</w:t>
      </w:r>
    </w:p>
    <w:p w14:paraId="1A35B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C32782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Financial Benefits (PF &amp; Gratuity):</w:t>
      </w:r>
    </w:p>
    <w:p w14:paraId="012E59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FE819D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Provident Fund (EPF):</w:t>
      </w:r>
      <w:r>
        <w:rPr>
          <w:rFonts w:hint="default" w:ascii="sans-serif" w:hAnsi="sans-serif" w:eastAsia="sans-serif" w:cs="sans-serif"/>
        </w:rPr>
        <w:t xml:space="preserve"> 12% of your Basic Salary is contributed by you, and an equal 12% is matched by the company. You can track this via your </w:t>
      </w:r>
      <w:r>
        <w:rPr>
          <w:rFonts w:hint="default" w:ascii="sans-serif" w:hAnsi="sans-serif" w:eastAsia="sans-serif" w:cs="sans-serif"/>
          <w:b/>
          <w:bCs/>
        </w:rPr>
        <w:t>UAN (Universal Account Number)</w:t>
      </w:r>
      <w:r>
        <w:rPr>
          <w:rFonts w:hint="default" w:ascii="sans-serif" w:hAnsi="sans-serif" w:eastAsia="sans-serif" w:cs="sans-serif"/>
        </w:rPr>
        <w:t xml:space="preserve"> on the EPFO portal.</w:t>
      </w:r>
    </w:p>
    <w:p w14:paraId="5BFB70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31C74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C73182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Gratuity:</w:t>
      </w:r>
      <w:r>
        <w:rPr>
          <w:rFonts w:hint="default" w:ascii="sans-serif" w:hAnsi="sans-serif" w:eastAsia="sans-serif" w:cs="sans-serif"/>
        </w:rPr>
        <w:t xml:space="preserve"> A statutory benefit paid if you complete </w:t>
      </w:r>
      <w:r>
        <w:rPr>
          <w:rFonts w:hint="default" w:ascii="sans-serif" w:hAnsi="sans-serif" w:eastAsia="sans-serif" w:cs="sans-serif"/>
          <w:b/>
          <w:bCs/>
        </w:rPr>
        <w:t>5 years</w:t>
      </w:r>
      <w:r>
        <w:rPr>
          <w:rFonts w:hint="default" w:ascii="sans-serif" w:hAnsi="sans-serif" w:eastAsia="sans-serif" w:cs="sans-serif"/>
        </w:rPr>
        <w:t xml:space="preserve"> of continuous service with the company.</w:t>
      </w:r>
    </w:p>
    <w:p w14:paraId="6CD0B4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028A3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Wellness &amp; Gym:</w:t>
      </w:r>
    </w:p>
    <w:p w14:paraId="32E243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6612D3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Gym Membership:</w:t>
      </w:r>
      <w:r>
        <w:rPr>
          <w:rFonts w:hint="default" w:ascii="sans-serif" w:hAnsi="sans-serif" w:eastAsia="sans-serif" w:cs="sans-serif"/>
        </w:rPr>
        <w:t xml:space="preserve"> Reimbursable up to ₹1,500/month for any certified fitness center or via our partner app (e.g., Cult.fit).</w:t>
      </w:r>
    </w:p>
    <w:p w14:paraId="493820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8DB43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4990A2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Annual Health Check-up:</w:t>
      </w:r>
      <w:r>
        <w:rPr>
          <w:rFonts w:hint="default" w:ascii="sans-serif" w:hAnsi="sans-serif" w:eastAsia="sans-serif" w:cs="sans-serif"/>
        </w:rPr>
        <w:t xml:space="preserve"> One comprehensive health screening per year is fully sponsored by the company at designated diagnostic centers.</w:t>
      </w:r>
    </w:p>
    <w:p w14:paraId="114B92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456C03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A06E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IT &amp; Security Protocols</w:t>
      </w:r>
    </w:p>
    <w:p w14:paraId="60CFB9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Connectivity &amp; Access:</w:t>
      </w:r>
    </w:p>
    <w:p w14:paraId="0BCDE6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99BAA0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VPN Setup:</w:t>
      </w:r>
      <w:r>
        <w:rPr>
          <w:rFonts w:hint="default" w:ascii="sans-serif" w:hAnsi="sans-serif" w:eastAsia="sans-serif" w:cs="sans-serif"/>
        </w:rPr>
        <w:t xml:space="preserve"> All employees must use the </w:t>
      </w:r>
      <w:r>
        <w:rPr>
          <w:rFonts w:hint="default" w:ascii="sans-serif" w:hAnsi="sans-serif" w:eastAsia="sans-serif" w:cs="sans-serif"/>
          <w:b/>
          <w:bCs/>
        </w:rPr>
        <w:t>GlobalProtect VPN</w:t>
      </w:r>
      <w:r>
        <w:rPr>
          <w:rFonts w:hint="default" w:ascii="sans-serif" w:hAnsi="sans-serif" w:eastAsia="sans-serif" w:cs="sans-serif"/>
        </w:rPr>
        <w:t xml:space="preserve"> to access internal servers (GitLab, Jira, HR Portal) when working from home.</w:t>
      </w:r>
    </w:p>
    <w:p w14:paraId="3A5D12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22927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DFE739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Password Policy:</w:t>
      </w:r>
      <w:r>
        <w:rPr>
          <w:rFonts w:hint="default" w:ascii="sans-serif" w:hAnsi="sans-serif" w:eastAsia="sans-serif" w:cs="sans-serif"/>
        </w:rPr>
        <w:t xml:space="preserve"> Passwords must be at least 12 characters, including one uppercase letter, one number, and one special character. Passwords expire every 90 days.</w:t>
      </w:r>
    </w:p>
    <w:p w14:paraId="4D3600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F8152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A7A229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Multi-Factor Authentication (MFA):</w:t>
      </w:r>
      <w:r>
        <w:rPr>
          <w:rFonts w:hint="default" w:ascii="sans-serif" w:hAnsi="sans-serif" w:eastAsia="sans-serif" w:cs="sans-serif"/>
        </w:rPr>
        <w:t xml:space="preserve"> Use the </w:t>
      </w:r>
      <w:r>
        <w:rPr>
          <w:rFonts w:hint="default" w:ascii="sans-serif" w:hAnsi="sans-serif" w:eastAsia="sans-serif" w:cs="sans-serif"/>
          <w:b/>
          <w:bCs/>
        </w:rPr>
        <w:t>Okta Verify</w:t>
      </w:r>
      <w:r>
        <w:rPr>
          <w:rFonts w:hint="default" w:ascii="sans-serif" w:hAnsi="sans-serif" w:eastAsia="sans-serif" w:cs="sans-serif"/>
        </w:rPr>
        <w:t xml:space="preserve"> or </w:t>
      </w:r>
      <w:r>
        <w:rPr>
          <w:rFonts w:hint="default" w:ascii="sans-serif" w:hAnsi="sans-serif" w:eastAsia="sans-serif" w:cs="sans-serif"/>
          <w:b/>
          <w:bCs/>
        </w:rPr>
        <w:t>Google Authenticator</w:t>
      </w:r>
      <w:r>
        <w:rPr>
          <w:rFonts w:hint="default" w:ascii="sans-serif" w:hAnsi="sans-serif" w:eastAsia="sans-serif" w:cs="sans-serif"/>
        </w:rPr>
        <w:t xml:space="preserve"> app. SMS-based MFA is no longer permitted for security reasons.</w:t>
      </w:r>
    </w:p>
    <w:p w14:paraId="48D8AA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5E3CF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Data Privacy (GDPR &amp; Compliance):</w:t>
      </w:r>
    </w:p>
    <w:p w14:paraId="1787B6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E6C36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Personal Data:</w:t>
      </w:r>
      <w:r>
        <w:rPr>
          <w:rFonts w:hint="default" w:ascii="sans-serif" w:hAnsi="sans-serif" w:eastAsia="sans-serif" w:cs="sans-serif"/>
        </w:rPr>
        <w:t xml:space="preserve"> Never download customer PII (Personally Identifiable Information) like emails or phone numbers to your local machine.</w:t>
      </w:r>
    </w:p>
    <w:p w14:paraId="016686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44297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0D342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Clean Desk Policy:</w:t>
      </w:r>
      <w:r>
        <w:rPr>
          <w:rFonts w:hint="default" w:ascii="sans-serif" w:hAnsi="sans-serif" w:eastAsia="sans-serif" w:cs="sans-serif"/>
        </w:rPr>
        <w:t xml:space="preserve"> When leaving your desk (even at home), lock your screen (</w:t>
      </w:r>
      <w:r>
        <w:rPr>
          <w:rFonts w:hint="default" w:ascii="sans-serif" w:hAnsi="sans-serif" w:eastAsia="sans-serif" w:cs="sans-serif"/>
          <w:b/>
          <w:bCs/>
        </w:rPr>
        <w:t>Win + L</w:t>
      </w:r>
      <w:r>
        <w:rPr>
          <w:rFonts w:hint="default" w:ascii="sans-serif" w:hAnsi="sans-serif" w:eastAsia="sans-serif" w:cs="sans-serif"/>
        </w:rPr>
        <w:t xml:space="preserve"> or </w:t>
      </w:r>
      <w:r>
        <w:rPr>
          <w:rFonts w:hint="default" w:ascii="sans-serif" w:hAnsi="sans-serif" w:eastAsia="sans-serif" w:cs="sans-serif"/>
          <w:b/>
          <w:bCs/>
        </w:rPr>
        <w:t>Cmd + Ctrl + Q</w:t>
      </w:r>
      <w:r>
        <w:rPr>
          <w:rFonts w:hint="default" w:ascii="sans-serif" w:hAnsi="sans-serif" w:eastAsia="sans-serif" w:cs="sans-serif"/>
        </w:rPr>
        <w:t>).</w:t>
      </w:r>
    </w:p>
    <w:p w14:paraId="0A0423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5D97C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C2806E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Reporting Breaches:</w:t>
      </w:r>
      <w:r>
        <w:rPr>
          <w:rFonts w:hint="default" w:ascii="sans-serif" w:hAnsi="sans-serif" w:eastAsia="sans-serif" w:cs="sans-serif"/>
        </w:rPr>
        <w:t xml:space="preserve"> If you suspect a data leak or lose your company laptop, you must report it to </w:t>
      </w:r>
      <w:r>
        <w:rPr>
          <w:rStyle w:val="6"/>
          <w:rFonts w:hint="default" w:ascii="sans-serif" w:hAnsi="sans-serif" w:eastAsia="sans-serif" w:cs="sans-serif"/>
        </w:rPr>
        <w:t>security@company.com</w:t>
      </w:r>
      <w:r>
        <w:rPr>
          <w:rFonts w:hint="default" w:ascii="sans-serif" w:hAnsi="sans-serif" w:eastAsia="sans-serif" w:cs="sans-serif"/>
        </w:rPr>
        <w:t xml:space="preserve"> within </w:t>
      </w:r>
      <w:r>
        <w:rPr>
          <w:rFonts w:hint="default" w:ascii="sans-serif" w:hAnsi="sans-serif" w:eastAsia="sans-serif" w:cs="sans-serif"/>
          <w:b/>
          <w:bCs/>
        </w:rPr>
        <w:t>2 hours</w:t>
      </w:r>
      <w:r>
        <w:rPr>
          <w:rFonts w:hint="default" w:ascii="sans-serif" w:hAnsi="sans-serif" w:eastAsia="sans-serif" w:cs="sans-serif"/>
        </w:rPr>
        <w:t>.</w:t>
      </w:r>
    </w:p>
    <w:p w14:paraId="2378D6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8B70D3C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DE3B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 Glossary of Jargon </w:t>
      </w:r>
      <w:bookmarkStart w:id="0" w:name="_GoBack"/>
      <w:bookmarkEnd w:id="0"/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4"/>
        <w:gridCol w:w="6958"/>
      </w:tblGrid>
      <w:tr w14:paraId="186CA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6AD3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Term/Acronym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6385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What it Means</w:t>
            </w:r>
          </w:p>
        </w:tc>
      </w:tr>
      <w:tr w14:paraId="46C8A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ABD1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EOD / EOB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E1EB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End of Day / End of Business (usually 6:00 PM).</w:t>
            </w:r>
          </w:p>
        </w:tc>
      </w:tr>
      <w:tr w14:paraId="3A28F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9627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Bandwidth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2CB1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Your capacity to take on more work (e.g., "I don't have the bandwidth for a new project").</w:t>
            </w:r>
          </w:p>
        </w:tc>
      </w:tr>
      <w:tr w14:paraId="51CB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48D3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Circle Back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F99C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To discuss a topic later (e.g., "Let's circle back to this on Friday").</w:t>
            </w:r>
          </w:p>
        </w:tc>
      </w:tr>
      <w:tr w14:paraId="77E22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C4E5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OOO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187D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Out of Office (used in email subjects or Slack status).</w:t>
            </w:r>
          </w:p>
        </w:tc>
      </w:tr>
      <w:tr w14:paraId="38175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8B49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Stand-up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501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 quick 15-minute daily meeting to discuss progress and blockers.</w:t>
            </w:r>
          </w:p>
        </w:tc>
      </w:tr>
      <w:tr w14:paraId="502D1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F0A3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SME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E54D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Subject Matter Expert (the "go-to" person for a specific topic).</w:t>
            </w:r>
          </w:p>
        </w:tc>
      </w:tr>
      <w:tr w14:paraId="1055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BF25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8420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Performance Improvement Plan (a formal process to help an employee reach goals).</w:t>
            </w:r>
          </w:p>
        </w:tc>
      </w:tr>
      <w:tr w14:paraId="700D7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0D33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BED0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Minutes of Meeting (the summary of what was discussed).</w:t>
            </w:r>
          </w:p>
        </w:tc>
      </w:tr>
      <w:tr w14:paraId="6622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F2AA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POC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FA27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Point of Contact (the specific person responsible for a task).</w:t>
            </w:r>
          </w:p>
        </w:tc>
      </w:tr>
    </w:tbl>
    <w:p w14:paraId="07384DED">
      <w:pPr>
        <w:pStyle w:val="5"/>
        <w:spacing w:before="270" w:line="273" w:lineRule="exact"/>
        <w:ind w:left="2"/>
        <w:rPr>
          <w:spacing w:val="-1"/>
          <w:position w:val="3"/>
        </w:rPr>
      </w:pPr>
    </w:p>
    <w:sectPr>
      <w:pgSz w:w="12240" w:h="15840"/>
      <w:pgMar w:top="1346" w:right="1836" w:bottom="0" w:left="156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6A5AB2"/>
    <w:multiLevelType w:val="multilevel"/>
    <w:tmpl w:val="CF6A5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FF43EB"/>
    <w:multiLevelType w:val="multilevel"/>
    <w:tmpl w:val="E8FF4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0D34853"/>
    <w:multiLevelType w:val="multilevel"/>
    <w:tmpl w:val="30D34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EC7029F"/>
    <w:multiLevelType w:val="multilevel"/>
    <w:tmpl w:val="3EC70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F004907"/>
    <w:multiLevelType w:val="multilevel"/>
    <w:tmpl w:val="7F004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D467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2026-03-16T07:35:00Z</dcterms:created>
  <dc:creator>(anonymous)</dc:creator>
  <cp:lastModifiedBy>CHEGONDI KALYANRAM</cp:lastModifiedBy>
  <dcterms:modified xsi:type="dcterms:W3CDTF">2026-03-16T10:22:17Z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2026-03-16T15:51:07Z</vt:filetime>
  </property>
  <property fmtid="{D5CDD505-2E9C-101B-9397-08002B2CF9AE}" pid="4" name="KSOProductBuildVer">
    <vt:lpwstr>1033-12.2.0.23155</vt:lpwstr>
  </property>
  <property fmtid="{D5CDD505-2E9C-101B-9397-08002B2CF9AE}" pid="5" name="ICV">
    <vt:lpwstr>A81811E838B84953A3B21397EC821AE4_12</vt:lpwstr>
  </property>
</Properties>
</file>