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1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Case for internal HDD (not sure about how I describe them ,due to not using of “As…I want…for”. And I had trouble with sorting between funtional/non-functional, because case should contain, protect and connect HDD to device )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2797915" cy="2467784"/>
            <wp:effectExtent b="0" l="0" r="0" t="0"/>
            <wp:docPr descr="ORICO HDD Case 2.5 inch Transparent SATA to USB 3.0 3.1 Hard Disk Case Tool  Free 5Gbps 4TB UASP Type C SSD HDD Enclosure 10Gbps - Price history &amp;  Review | AliExpress" id="1" name="image1.jpg"/>
            <a:graphic>
              <a:graphicData uri="http://schemas.openxmlformats.org/drawingml/2006/picture">
                <pic:pic>
                  <pic:nvPicPr>
                    <pic:cNvPr descr="ORICO HDD Case 2.5 inch Transparent SATA to USB 3.0 3.1 Hard Disk Case Tool  Free 5Gbps 4TB UASP Type C SSD HDD Enclosure 10Gbps - Price history &amp;  Review | AliExpress" id="0" name="image1.jpg"/>
                    <pic:cNvPicPr preferRelativeResize="0"/>
                  </pic:nvPicPr>
                  <pic:blipFill>
                    <a:blip r:embed="rId6"/>
                    <a:srcRect b="0" l="0" r="0" t="11798"/>
                    <a:stretch>
                      <a:fillRect/>
                    </a:stretch>
                  </pic:blipFill>
                  <pic:spPr>
                    <a:xfrm>
                      <a:off x="0" y="0"/>
                      <a:ext cx="2797915" cy="2467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of HDD must be performed with SATA-&gt;USB-A cable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support 2.5inch SATA I/II/III connection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prevent ingress of dust and dirt inside case box with IP3 standard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contain backward compatible with USB 2.0 or 1.1 ports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transfer speed should be upto 5 Gbps via USB chord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capacity per bay should be 4TB (included)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Non-functional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connection of HDD and ports should be stable during physical translation of case box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space must be suitable for 2.5-inch 7mm/9.5mm HDD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of case should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f1111"/>
          <w:sz w:val="22"/>
          <w:szCs w:val="22"/>
          <w:highlight w:val="white"/>
          <w:u w:val="none"/>
          <w:vertAlign w:val="baseline"/>
          <w:rtl w:val="0"/>
        </w:rPr>
        <w:t xml:space="preserve">12.5 x 8 x 1.5 Centimeters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for case should be transparent plastic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size of cable must be 50 cm (including plugs)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LEVEL 2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If we talk about the maximum quality of the final result (and we mean by “final result” – our product), then the peer review technique can be used to revise requirements. By itself, it divides into 3 options, but if we want an accurate and the most not deviated SRS, we can use formal inspection.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  <w:t xml:space="preserve">It has a structured, systematized, and documented approach to document review requirements, viewed by a large group of specialists documenting all comments. Of course, from minuses, we would have a slow implementation due to a large number of specialists involved. But, with this kind of review, we can totally get the maximum from the SRS review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