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economic-and-market-implications"/>
    <w:p>
      <w:pPr>
        <w:pStyle w:val="Heading1"/>
      </w:pPr>
      <w:r>
        <w:t xml:space="preserve">Economic and Market Implications</w:t>
      </w:r>
    </w:p>
    <w:bookmarkStart w:id="21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engineering chapters justified the architecture’s cost; this chapter examines</w:t>
      </w:r>
      <w:r>
        <w:t xml:space="preserve"> </w:t>
      </w:r>
      <w:r>
        <w:t xml:space="preserve">its value — carefully. The blockchain literature’s economic sections are where</w:t>
      </w:r>
      <w:r>
        <w:t xml:space="preserve"> </w:t>
      </w:r>
      <w:r>
        <w:t xml:space="preserve">credibility goes to die, so the ground rules are stated first: no aggregate</w:t>
      </w:r>
      <w:r>
        <w:t xml:space="preserve"> </w:t>
      </w:r>
      <w:r>
        <w:t xml:space="preserve">market-size projections, no token economics, no appeals to disruption. The method</w:t>
      </w:r>
      <w:r>
        <w:t xml:space="preserve"> </w:t>
      </w:r>
      <w:r>
        <w:t xml:space="preserve">throughout is microeconomic and mechanism-level: identify a specific transaction</w:t>
      </w:r>
      <w:r>
        <w:t xml:space="preserve"> </w:t>
      </w:r>
      <w:r>
        <w:t xml:space="preserve">that misprices today because history is unverifiable, show what verifiable</w:t>
      </w:r>
      <w:r>
        <w:t xml:space="preserve"> </w:t>
      </w:r>
      <w:r>
        <w:t xml:space="preserve">history changes in that transaction’s structure, and bound the effect with</w:t>
      </w:r>
      <w:r>
        <w:t xml:space="preserve"> </w:t>
      </w:r>
      <w:r>
        <w:t xml:space="preserve">whatever public evidence exists — labeled as strong, weak, or the author’s</w:t>
      </w:r>
      <w:r>
        <w:t xml:space="preserve"> </w:t>
      </w:r>
      <w:r>
        <w:t xml:space="preserve">judgment. Four market mechanisms get this treatment — secondary equipment</w:t>
      </w:r>
      <w:r>
        <w:t xml:space="preserve"> </w:t>
      </w:r>
      <w:r>
        <w:t xml:space="preserve">markets, insurance and warranty, project finance, and certificate/passport</w:t>
      </w:r>
      <w:r>
        <w:t xml:space="preserve"> </w:t>
      </w:r>
      <w:r>
        <w:t xml:space="preserve">compliance — each opened by an inventory of who pays today’s information</w:t>
      </w:r>
      <w:r>
        <w:t xml:space="preserve"> </w:t>
      </w:r>
      <w:r>
        <w:t xml:space="preserve">rent; then the adoption economics: who pays, who benefits, why</w:t>
      </w:r>
      <w:r>
        <w:t xml:space="preserve"> </w:t>
      </w:r>
      <w:r>
        <w:t xml:space="preserve">the gap between those two parties is the real deployment risk, and the</w:t>
      </w:r>
      <w:r>
        <w:t xml:space="preserve"> </w:t>
      </w:r>
      <w:r>
        <w:t xml:space="preserve">deployment sequence the incidence analysis implies; then the markets the</w:t>
      </w:r>
      <w:r>
        <w:t xml:space="preserve"> </w:t>
      </w:r>
      <w:r>
        <w:t xml:space="preserve">architecture creates rather than repairs; and finally the falsification</w:t>
      </w:r>
      <w:r>
        <w:t xml:space="preserve"> </w:t>
      </w:r>
      <w:r>
        <w:t xml:space="preserve">criteria — because an economics chapter that cannot say what would prove</w:t>
      </w:r>
      <w:r>
        <w:t xml:space="preserve"> </w:t>
      </w:r>
      <w:r>
        <w:t xml:space="preserve">it wrong is a marketing chapter with citations.</w:t>
      </w:r>
    </w:p>
    <w:bookmarkStart w:id="20" w:name="what-this-chapter-refuses-to-do"/>
    <w:p>
      <w:pPr>
        <w:pStyle w:val="Heading3"/>
      </w:pPr>
      <w:r>
        <w:t xml:space="preserve">What This Chapter Refuses to Do</w:t>
      </w:r>
    </w:p>
    <w:p>
      <w:pPr>
        <w:pStyle w:val="FirstParagraph"/>
      </w:pPr>
      <w:r>
        <w:t xml:space="preserve">The refusals are methodological, not rhetorical, so they are specified.</w:t>
      </w:r>
      <w:r>
        <w:t xml:space="preserve"> </w:t>
      </w:r>
      <w:r>
        <w:t xml:space="preserve">No total-addressable-market arithmetic: multiplying a fleet size by an</w:t>
      </w:r>
      <w:r>
        <w:t xml:space="preserve"> </w:t>
      </w:r>
      <w:r>
        <w:t xml:space="preserve">assumed per-unit value manufactures a large number whose every factor is</w:t>
      </w:r>
      <w:r>
        <w:t xml:space="preserve"> </w:t>
      </w:r>
      <w:r>
        <w:t xml:space="preserve">this chapter’s open question — the form is familiar from a decade of</w:t>
      </w:r>
      <w:r>
        <w:t xml:space="preserve"> </w:t>
      </w:r>
      <w:r>
        <w:t xml:space="preserve">blockchain decks, and its correlation with realized value is not</w:t>
      </w:r>
      <w:r>
        <w:t xml:space="preserve"> </w:t>
      </w:r>
      <w:r>
        <w:t xml:space="preserve">detectably positive. No efficiency percentages without a mechanism: a</w:t>
      </w:r>
      <w:r>
        <w:t xml:space="preserve"> </w:t>
      </w:r>
      <w:r>
        <w:t xml:space="preserve">claim that the architecture</w:t>
      </w:r>
      <w:r>
        <w:t xml:space="preserve"> </w:t>
      </w:r>
      <w:r>
        <w:t xml:space="preserve">“</w:t>
      </w:r>
      <w:r>
        <w:t xml:space="preserve">reduces costs by X%</w:t>
      </w:r>
      <w:r>
        <w:t xml:space="preserve">”</w:t>
      </w:r>
      <w:r>
        <w:t xml:space="preserve"> </w:t>
      </w:r>
      <w:r>
        <w:t xml:space="preserve">is meaningless until X</w:t>
      </w:r>
      <w:r>
        <w:t xml:space="preserve"> </w:t>
      </w:r>
      <w:r>
        <w:t xml:space="preserve">names whose cost, in which transaction, displaced by what. No token or</w:t>
      </w:r>
      <w:r>
        <w:t xml:space="preserve"> </w:t>
      </w:r>
      <w:r>
        <w:t xml:space="preserve">crypto-asset economics: nothing in this architecture requires a token,</w:t>
      </w:r>
      <w:r>
        <w:t xml:space="preserve"> </w:t>
      </w:r>
      <w:r>
        <w:t xml:space="preserve">and the sector’s experience with token-mediated energy schemes is a</w:t>
      </w:r>
      <w:r>
        <w:t xml:space="preserve"> </w:t>
      </w:r>
      <w:r>
        <w:t xml:space="preserve">cautionary literature of its own. And no net-present-value theater: the</w:t>
      </w:r>
      <w:r>
        <w:t xml:space="preserve"> </w:t>
      </w:r>
      <w:r>
        <w:t xml:space="preserve">discount rates, adoption curves, and horizon choices that drive</w:t>
      </w:r>
      <w:r>
        <w:t xml:space="preserve"> </w:t>
      </w:r>
      <w:r>
        <w:t xml:space="preserve">infrastructure NPVs are exactly the unknowns under discussion, so the</w:t>
      </w:r>
      <w:r>
        <w:t xml:space="preserve"> </w:t>
      </w:r>
      <w:r>
        <w:t xml:space="preserve">chapter prices</w:t>
      </w:r>
      <w:r>
        <w:t xml:space="preserve"> </w:t>
      </w:r>
      <w:r>
        <w:rPr>
          <w:iCs/>
          <w:i/>
        </w:rPr>
        <w:t xml:space="preserve">transactions</w:t>
      </w:r>
      <w:r>
        <w:t xml:space="preserve"> </w:t>
      </w:r>
      <w:r>
        <w:t xml:space="preserve">(where the numbers can be audited) and</w:t>
      </w:r>
      <w:r>
        <w:t xml:space="preserve"> </w:t>
      </w:r>
      <w:r>
        <w:t xml:space="preserve">lets readers compound them under their own assumptions. What survives</w:t>
      </w:r>
      <w:r>
        <w:t xml:space="preserve"> </w:t>
      </w:r>
      <w:r>
        <w:t xml:space="preserve">these refusals is smaller and sturdier than the genre norm, which is</w:t>
      </w:r>
      <w:r>
        <w:t xml:space="preserve"> </w:t>
      </w:r>
      <w:r>
        <w:t xml:space="preserve">the intended trade.</w:t>
      </w:r>
    </w:p>
    <w:bookmarkEnd w:id="20"/>
    <w:bookmarkEnd w:id="21"/>
    <w:bookmarkStart w:id="22" w:name="Xef0309d64000501357a783719f132da1a4d2015"/>
    <w:p>
      <w:pPr>
        <w:pStyle w:val="Heading2"/>
      </w:pPr>
      <w:r>
        <w:t xml:space="preserve">13.1 Ground Rules, and the One Economic Idea That Matters</w:t>
      </w:r>
    </w:p>
    <w:p>
      <w:pPr>
        <w:pStyle w:val="FirstParagraph"/>
      </w:pPr>
      <w:r>
        <w:t xml:space="preserve">Nearly everything in this chapter is an application of one idea, so it is worth</w:t>
      </w:r>
      <w:r>
        <w:t xml:space="preserve"> </w:t>
      </w:r>
      <w:r>
        <w:t xml:space="preserve">stating precisely — and worth crediting to its half-century of literature,</w:t>
      </w:r>
      <w:r>
        <w:t xml:space="preserve"> </w:t>
      </w:r>
      <w:r>
        <w:t xml:space="preserve">because the novelty here is entirely in the application, never in the</w:t>
      </w:r>
      <w:r>
        <w:t xml:space="preserve"> </w:t>
      </w:r>
      <w:r>
        <w:t xml:space="preserve">economics. Akerlof’s lemons analysis (cited since Chapter 1) shows that</w:t>
      </w:r>
      <w:r>
        <w:t xml:space="preserve"> </w:t>
      </w:r>
      <w:r>
        <w:t xml:space="preserve">when sellers know quality and buyers cannot verify it, prices converge toward the</w:t>
      </w:r>
      <w:r>
        <w:t xml:space="preserve"> </w:t>
      </w:r>
      <w:r>
        <w:t xml:space="preserve">buyer’s expectation of</w:t>
      </w:r>
      <w:r>
        <w:t xml:space="preserve"> </w:t>
      </w:r>
      <w:r>
        <w:rPr>
          <w:iCs/>
          <w:i/>
        </w:rPr>
        <w:t xml:space="preserve">average</w:t>
      </w:r>
      <w:r>
        <w:t xml:space="preserve"> </w:t>
      </w:r>
      <w:r>
        <w:t xml:space="preserve">quality, driving above-average goods out of the</w:t>
      </w:r>
      <w:r>
        <w:t xml:space="preserve"> </w:t>
      </w:r>
      <w:r>
        <w:t xml:space="preserve">market. The equilibrium is inefficient in a specific, measurable way: the price</w:t>
      </w:r>
      <w:r>
        <w:t xml:space="preserve"> </w:t>
      </w:r>
      <w:r>
        <w:t xml:space="preserve">spread between verified and unverified quality is the</w:t>
      </w:r>
      <w:r>
        <w:t xml:space="preserve"> </w:t>
      </w:r>
      <w:r>
        <w:rPr>
          <w:iCs/>
          <w:i/>
        </w:rPr>
        <w:t xml:space="preserve">information rent</w:t>
      </w:r>
      <w:r>
        <w:t xml:space="preserve"> </w:t>
      </w:r>
      <w:r>
        <w:t xml:space="preserve">the</w:t>
      </w:r>
      <w:r>
        <w:t xml:space="preserve"> </w:t>
      </w:r>
      <w:r>
        <w:t xml:space="preserve">market pays for opacity. A verifiable-history mechanism does not</w:t>
      </w:r>
      <w:r>
        <w:t xml:space="preserve"> </w:t>
      </w:r>
      <w:r>
        <w:t xml:space="preserve">“</w:t>
      </w:r>
      <w:r>
        <w:t xml:space="preserve">create value</w:t>
      </w:r>
      <w:r>
        <w:t xml:space="preserve">”</w:t>
      </w:r>
      <w:r>
        <w:t xml:space="preserve"> </w:t>
      </w:r>
      <w:r>
        <w:t xml:space="preserve">in the promotional sense — it reallocates that rent from the parties who profit</w:t>
      </w:r>
      <w:r>
        <w:t xml:space="preserve"> </w:t>
      </w:r>
      <w:r>
        <w:t xml:space="preserve">from opacity (sellers of bad assets, buyers with private testing capacity,</w:t>
      </w:r>
      <w:r>
        <w:t xml:space="preserve"> </w:t>
      </w:r>
      <w:r>
        <w:t xml:space="preserve">intermediaries whose margin is due diligence) to the parties who currently pay</w:t>
      </w:r>
      <w:r>
        <w:t xml:space="preserve"> </w:t>
      </w:r>
      <w:r>
        <w:t xml:space="preserve">it (sellers of good assets, buyers without testing capacity, insurers of</w:t>
      </w:r>
      <w:r>
        <w:t xml:space="preserve"> </w:t>
      </w:r>
      <w:r>
        <w:t xml:space="preserve">unknowable risks). Every section below is an instance of this reallocation, and</w:t>
      </w:r>
      <w:r>
        <w:t xml:space="preserve"> </w:t>
      </w:r>
      <w:r>
        <w:t xml:space="preserve">its size in each market is bounded by the</w:t>
      </w:r>
      <w:r>
        <w:t xml:space="preserve"> </w:t>
      </w:r>
      <w:r>
        <w:rPr>
          <w:iCs/>
          <w:i/>
        </w:rPr>
        <w:t xml:space="preserve">cost of the next-best verification</w:t>
      </w:r>
      <w:r>
        <w:rPr>
          <w:iCs/>
          <w:i/>
        </w:rPr>
        <w:t xml:space="preserve"> </w:t>
      </w:r>
      <w:r>
        <w:rPr>
          <w:iCs/>
          <w:i/>
        </w:rPr>
        <w:t xml:space="preserve">alternative</w:t>
      </w:r>
      <w:r>
        <w:t xml:space="preserve"> </w:t>
      </w:r>
      <w:r>
        <w:t xml:space="preserve">— a discipline that keeps the numbers honest, because that cost is</w:t>
      </w:r>
      <w:r>
        <w:t xml:space="preserve"> </w:t>
      </w:r>
      <w:r>
        <w:t xml:space="preserve">usually public.</w:t>
      </w:r>
    </w:p>
    <w:p>
      <w:pPr>
        <w:pStyle w:val="BodyText"/>
      </w:pPr>
      <w:r>
        <w:t xml:space="preserve">Two companion ideas from the same information-economics literature</w:t>
      </w:r>
      <w:r>
        <w:t xml:space="preserve"> </w:t>
      </w:r>
      <w:r>
        <w:t xml:space="preserve">complete the toolkit, each carrying a distinct piece of the chapter.</w:t>
      </w:r>
      <w:r>
        <w:t xml:space="preserve"> </w:t>
      </w:r>
      <w:r>
        <w:rPr>
          <w:iCs/>
          <w:i/>
        </w:rPr>
        <w:t xml:space="preserve">Signaling</w:t>
      </w:r>
      <w:r>
        <w:t xml:space="preserve"> </w:t>
      </w:r>
      <w:r>
        <w:t xml:space="preserve">(Spence): where quality is unobservable, sellers of good</w:t>
      </w:r>
      <w:r>
        <w:t xml:space="preserve"> </w:t>
      </w:r>
      <w:r>
        <w:t xml:space="preserve">assets seek costly signals that bad-asset sellers cannot profitably</w:t>
      </w:r>
      <w:r>
        <w:t xml:space="preserve"> </w:t>
      </w:r>
      <w:r>
        <w:t xml:space="preserve">imitate — and a verifiable history is close to the ideal signal, because</w:t>
      </w:r>
      <w:r>
        <w:t xml:space="preserve"> </w:t>
      </w:r>
      <w:r>
        <w:t xml:space="preserve">its cost is low for the honest (Tier 0’s cents) and its imitation cost is</w:t>
      </w:r>
      <w:r>
        <w:t xml:space="preserve"> </w:t>
      </w:r>
      <w:r>
        <w:t xml:space="preserve">the fraud economics of Chapter 8. The premium-line enrollment sequencing</w:t>
      </w:r>
      <w:r>
        <w:t xml:space="preserve"> </w:t>
      </w:r>
      <w:r>
        <w:t xml:space="preserve">of Section 6.7 is signaling theory applied.</w:t>
      </w:r>
      <w:r>
        <w:t xml:space="preserve"> </w:t>
      </w:r>
      <w:r>
        <w:rPr>
          <w:iCs/>
          <w:i/>
        </w:rPr>
        <w:t xml:space="preserve">Screening and credit</w:t>
      </w:r>
      <w:r>
        <w:rPr>
          <w:iCs/>
          <w:i/>
        </w:rPr>
        <w:t xml:space="preserve"> </w:t>
      </w:r>
      <w:r>
        <w:rPr>
          <w:iCs/>
          <w:i/>
        </w:rPr>
        <w:t xml:space="preserve">rationing</w:t>
      </w:r>
      <w:r>
        <w:t xml:space="preserve"> </w:t>
      </w:r>
      <w:r>
        <w:t xml:space="preserve">(Stiglitz–Weiss): lenders facing unobservable risk do not</w:t>
      </w:r>
      <w:r>
        <w:t xml:space="preserve"> </w:t>
      </w:r>
      <w:r>
        <w:t xml:space="preserve">merely price higher — they ration, excluding whole borrower classes, which</w:t>
      </w:r>
      <w:r>
        <w:t xml:space="preserve"> </w:t>
      </w:r>
      <w:r>
        <w:t xml:space="preserve">is why undocumented secondary-market assets are not expensive to finance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unfinanceable</w:t>
      </w:r>
      <w:r>
        <w:t xml:space="preserve">; verifiable history moves asset classes across the</w:t>
      </w:r>
      <w:r>
        <w:t xml:space="preserve"> </w:t>
      </w:r>
      <w:r>
        <w:t xml:space="preserve">rationing boundary, a discontinuous effect no basis-point analysis</w:t>
      </w:r>
      <w:r>
        <w:t xml:space="preserve"> </w:t>
      </w:r>
      <w:r>
        <w:t xml:space="preserve">captures. Holding all three mechanisms — rent reallocation, signaling,</w:t>
      </w:r>
      <w:r>
        <w:t xml:space="preserve"> </w:t>
      </w:r>
      <w:r>
        <w:t xml:space="preserve">rationing boundaries — keeps the chapter from the error of modeling</w:t>
      </w:r>
      <w:r>
        <w:t xml:space="preserve"> </w:t>
      </w:r>
      <w:r>
        <w:t xml:space="preserve">information as a smooth price adjustment when its largest effects are</w:t>
      </w:r>
      <w:r>
        <w:t xml:space="preserve"> </w:t>
      </w:r>
      <w:r>
        <w:t xml:space="preserve">about which markets exist at all.</w:t>
      </w:r>
    </w:p>
    <w:p>
      <w:pPr>
        <w:pStyle w:val="BodyText"/>
      </w:pPr>
      <w:r>
        <w:t xml:space="preserve">The next-best-alternative discipline deserves its worked illustration</w:t>
      </w:r>
      <w:r>
        <w:t xml:space="preserve"> </w:t>
      </w:r>
      <w:r>
        <w:t xml:space="preserve">before the sections lean on it. Claim: verifiable history is worth</w:t>
      </w:r>
      <w:r>
        <w:t xml:space="preserve"> </w:t>
      </w:r>
      <w:r>
        <w:t xml:space="preserve">something to a used-module buyer. Bound: the buyer’s current alternative</w:t>
      </w:r>
      <w:r>
        <w:t xml:space="preserve"> </w:t>
      </w:r>
      <w:r>
        <w:t xml:space="preserve">is sample flash-testing plus visual grading at roughly USD 15–30 per</w:t>
      </w:r>
      <w:r>
        <w:t xml:space="preserve"> </w:t>
      </w:r>
      <w:r>
        <w:t xml:space="preserve">tested unit all-in, achieving weaker assurance (no identity binding, no</w:t>
      </w:r>
      <w:r>
        <w:t xml:space="preserve"> </w:t>
      </w:r>
      <w:r>
        <w:t xml:space="preserve">history) on a thin sample. The architecture’s value to that buyer is</w:t>
      </w:r>
      <w:r>
        <w:t xml:space="preserve"> </w:t>
      </w:r>
      <w:r>
        <w:t xml:space="preserve">therefore bounded by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cost curve — whatever the verified record</w:t>
      </w:r>
      <w:r>
        <w:t xml:space="preserve"> </w:t>
      </w:r>
      <w:r>
        <w:t xml:space="preserve">provides must be priced against testing the buyer could have bought —</w:t>
      </w:r>
      <w:r>
        <w:t xml:space="preserve"> </w:t>
      </w:r>
      <w:r>
        <w:t xml:space="preserve">and every</w:t>
      </w:r>
      <w:r>
        <w:t xml:space="preserve"> </w:t>
      </w:r>
      <w:r>
        <w:t xml:space="preserve">“</w:t>
      </w:r>
      <w:r>
        <w:t xml:space="preserve">judgment</w:t>
      </w:r>
      <w:r>
        <w:t xml:space="preserve">”</w:t>
      </w:r>
      <w:r>
        <w:t xml:space="preserve"> </w:t>
      </w:r>
      <w:r>
        <w:t xml:space="preserve">range in this chapter was derived by asking what</w:t>
      </w:r>
      <w:r>
        <w:t xml:space="preserve"> </w:t>
      </w:r>
      <w:r>
        <w:t xml:space="preserve">fraction of the next-best cost, plus what fraction of the residual</w:t>
      </w:r>
      <w:r>
        <w:t xml:space="preserve"> </w:t>
      </w:r>
      <w:r>
        <w:t xml:space="preserve">uncertainty it leaves, the verified alternative captures. Readers who</w:t>
      </w:r>
      <w:r>
        <w:t xml:space="preserve"> </w:t>
      </w:r>
      <w:r>
        <w:t xml:space="preserve">disagree with a range should locate the disagreement in one of those two</w:t>
      </w:r>
      <w:r>
        <w:t xml:space="preserve"> </w:t>
      </w:r>
      <w:r>
        <w:t xml:space="preserve">fractions, which is the point of showing the method.</w:t>
      </w:r>
    </w:p>
    <w:p>
      <w:pPr>
        <w:pStyle w:val="BodyText"/>
      </w:pPr>
      <w:r>
        <w:t xml:space="preserve">Table 13.1 inventories the rents before the sections argue them —</w:t>
      </w:r>
      <w:r>
        <w:t xml:space="preserve"> </w:t>
      </w:r>
      <w:r>
        <w:t xml:space="preserve">each row a specific transaction, its opacity cost, and where the</w:t>
      </w:r>
      <w:r>
        <w:t xml:space="preserve"> </w:t>
      </w:r>
      <w:r>
        <w:t xml:space="preserve">chapter treats it.</w:t>
      </w:r>
    </w:p>
    <w:p>
      <w:pPr>
        <w:pStyle w:val="BodyText"/>
      </w:pPr>
      <w:r>
        <w:rPr>
          <w:bCs/>
          <w:b/>
        </w:rPr>
        <w:t xml:space="preserve">Table 13.1</w:t>
      </w:r>
      <w:r>
        <w:t xml:space="preserve"> </w:t>
      </w:r>
      <w:r>
        <w:t xml:space="preserve">The information-rent inventory.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pays the opacity rent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Rent’s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Used-equipment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of good assets; end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30–60% provenance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Second-life battery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fleet sellers; integrators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Worst-case SoH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§13.2, §12.2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property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insureds via pooled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loading; claims-process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 (both directions)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Manufacturers and owners symmetrically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Reserves against symmetric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 (unattributable losses)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Unrecoverable damage; premium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Construction/term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for equipment-risk opacity; rationing of used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Vintage-prior pricing vs. own-record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Passport &amp; supply-chain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Importers, manufacturers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evidence assembly; detention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generators; certificate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discount on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§13.5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Assumptions and sensitivity (Table 13.1).</w:t>
      </w:r>
      <w:r>
        <w:br/>
      </w:r>
      <w:r>
        <w:rPr>
          <w:bCs/>
          <w:b/>
        </w:rPr>
        <w:t xml:space="preserve">Rent magnitudes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Rent’s form</w:t>
      </w:r>
      <w:r>
        <w:t xml:space="preserve">”</w:t>
      </w:r>
      <w:r>
        <w:t xml:space="preserve"> </w:t>
      </w:r>
      <w:r>
        <w:t xml:space="preserve">column are</w:t>
      </w:r>
      <w:r>
        <w:t xml:space="preserve"> </w:t>
      </w:r>
      <w:r>
        <w:rPr>
          <w:iCs/>
          <w:i/>
        </w:rPr>
        <w:t xml:space="preserve">author’s judgment</w:t>
      </w:r>
      <w:r>
        <w:t xml:space="preserve"> </w:t>
      </w:r>
      <w:r>
        <w:t xml:space="preserve">unless</w:t>
      </w:r>
      <w:r>
        <w:t xml:space="preserve"> </w:t>
      </w:r>
      <w:r>
        <w:t xml:space="preserve">a section cites a published source. The 30–60% used-module provenance spread</w:t>
      </w:r>
      <w:r>
        <w:t xml:space="preserve"> </w:t>
      </w:r>
      <w:r>
        <w:t xml:space="preserve">(§13.2) tracks broker listings and repowering-market reports through the</w:t>
      </w:r>
      <w:r>
        <w:t xml:space="preserve"> </w:t>
      </w:r>
      <w:r>
        <w:t xml:space="preserve">mid-2020s;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if the spread is 15% (thin markets) rather than</w:t>
      </w:r>
      <w:r>
        <w:t xml:space="preserve"> </w:t>
      </w:r>
      <w:r>
        <w:t xml:space="preserve">45% (mid-range), verifiable-history value is bounded by the lower spread but</w:t>
      </w:r>
      <w:r>
        <w:t xml:space="preserve"> </w:t>
      </w:r>
      <w:r>
        <w:t xml:space="preserve">the mechanism unchanged.</w:t>
      </w:r>
      <w:r>
        <w:t xml:space="preserve"> </w:t>
      </w:r>
      <w:r>
        <w:rPr>
          <w:bCs/>
          <w:b/>
        </w:rPr>
        <w:t xml:space="preserve">USD 15–30/module</w:t>
      </w:r>
      <w:r>
        <w:t xml:space="preserve"> </w:t>
      </w:r>
      <w:r>
        <w:t xml:space="preserve">flash-test alternative cost</w:t>
      </w:r>
      <w:r>
        <w:t xml:space="preserve"> </w:t>
      </w:r>
      <w:r>
        <w:t xml:space="preserve">(§13.1 method) assumes campaign-scale field labor in OECD markets;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at USD 8/module (factory-adjacent retest), verified-history</w:t>
      </w:r>
      <w:r>
        <w:t xml:space="preserve"> </w:t>
      </w:r>
      <w:r>
        <w:t xml:space="preserve">value falls proportionally but remains positive where identity binding is</w:t>
      </w:r>
      <w:r>
        <w:t xml:space="preserve"> </w:t>
      </w:r>
      <w:r>
        <w:t xml:space="preserve">required.</w:t>
      </w:r>
      <w:r>
        <w:t xml:space="preserve"> </w:t>
      </w:r>
      <w:r>
        <w:rPr>
          <w:bCs/>
          <w:b/>
        </w:rPr>
        <w:t xml:space="preserve">Passport compliance rows</w:t>
      </w:r>
      <w:r>
        <w:t xml:space="preserve"> </w:t>
      </w:r>
      <w:r>
        <w:t xml:space="preserve">assume EU Battery Regulation timelines;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delayed enforcement shifts incidence later without changing</w:t>
      </w:r>
      <w:r>
        <w:t xml:space="preserve"> </w:t>
      </w:r>
      <w:r>
        <w:t xml:space="preserve">the rent’s structure. Disagreements should locate in these fractions, not in</w:t>
      </w:r>
      <w:r>
        <w:t xml:space="preserve"> </w:t>
      </w:r>
      <w:r>
        <w:t xml:space="preserve">the lemons-mechanism claim.</w:t>
      </w:r>
    </w:p>
    <w:bookmarkEnd w:id="22"/>
    <w:bookmarkStart w:id="23" w:name="secondary-equipment-markets"/>
    <w:p>
      <w:pPr>
        <w:pStyle w:val="Heading2"/>
      </w:pPr>
      <w:r>
        <w:t xml:space="preserve">13.2 Secondary Equipment Markets</w:t>
      </w:r>
    </w:p>
    <w:p>
      <w:pPr>
        <w:pStyle w:val="FirstParagraph"/>
      </w:pPr>
      <w:r>
        <w:t xml:space="preserve">The first market gets the longest treatment because it is where the</w:t>
      </w:r>
      <w:r>
        <w:t xml:space="preserve"> </w:t>
      </w:r>
      <w:r>
        <w:t xml:space="preserve">information rent is visible to the naked eye — a posted price spread</w:t>
      </w:r>
      <w:r>
        <w:t xml:space="preserve"> </w:t>
      </w:r>
      <w:r>
        <w:t xml:space="preserve">anyone can check against broker listings — and because its mechanics</w:t>
      </w:r>
      <w:r>
        <w:t xml:space="preserve"> </w:t>
      </w:r>
      <w:r>
        <w:t xml:space="preserve">recur in every market after it.</w:t>
      </w:r>
    </w:p>
    <w:p>
      <w:pPr>
        <w:pStyle w:val="BodyText"/>
      </w:pPr>
      <w:r>
        <w:rPr>
          <w:bCs/>
          <w:b/>
        </w:rPr>
        <w:t xml:space="preserve">The transaction today.</w:t>
      </w:r>
      <w:r>
        <w:t xml:space="preserve"> </w:t>
      </w:r>
      <w:r>
        <w:t xml:space="preserve">Used modules trade by the pallet at steep discounts to</w:t>
      </w:r>
      <w:r>
        <w:t xml:space="preserve"> </w:t>
      </w:r>
      <w:r>
        <w:t xml:space="preserve">new — market reports and broker listings through the mid-2020s show functional</w:t>
      </w:r>
      <w:r>
        <w:t xml:space="preserve"> </w:t>
      </w:r>
      <w:r>
        <w:t xml:space="preserve">used modules clearing at roughly 30–60% below new-equivalent pricing even when</w:t>
      </w:r>
      <w:r>
        <w:t xml:space="preserve"> </w:t>
      </w:r>
      <w:r>
        <w:t xml:space="preserve">remaining warranted life exceeds fifteen years, with the spread widest where</w:t>
      </w:r>
      <w:r>
        <w:t xml:space="preserve"> </w:t>
      </w:r>
      <w:r>
        <w:t xml:space="preserve">provenance is thinnest (mixed-origin lots, absent flash data). Sellers of</w:t>
      </w:r>
      <w:r>
        <w:t xml:space="preserve"> </w:t>
      </w:r>
      <w:r>
        <w:t xml:space="preserve">genuinely good equipment — repowering projects with documented fleets — receive</w:t>
      </w:r>
      <w:r>
        <w:t xml:space="preserve"> </w:t>
      </w:r>
      <w:r>
        <w:t xml:space="preserve">nearly the same discount as sellers of storm-salvage lots, because the buyer</w:t>
      </w:r>
      <w:r>
        <w:t xml:space="preserve"> </w:t>
      </w:r>
      <w:r>
        <w:t xml:space="preserve">cannot distinguish them at reasonable cost. That is the lemons equilibrium,</w:t>
      </w:r>
      <w:r>
        <w:t xml:space="preserve"> </w:t>
      </w:r>
      <w:r>
        <w:t xml:space="preserve">observed in the wild — and its supply side is about to multiply: the</w:t>
      </w:r>
      <w:r>
        <w:t xml:space="preserve"> </w:t>
      </w:r>
      <w:r>
        <w:t xml:space="preserve">installation waves of the 2010s reach repowering age through this decade</w:t>
      </w:r>
      <w:r>
        <w:t xml:space="preserve"> </w:t>
      </w:r>
      <w:r>
        <w:t xml:space="preserve">and the next, so the volume flowing into this broken market grows on a</w:t>
      </w:r>
      <w:r>
        <w:t xml:space="preserve"> </w:t>
      </w:r>
      <w:r>
        <w:t xml:space="preserve">schedule already fixed by history. The question the chapter’s opening</w:t>
      </w:r>
      <w:r>
        <w:t xml:space="preserve"> </w:t>
      </w:r>
      <w:r>
        <w:t xml:space="preserve">vignettes posed — whether that flow meets a market that can price it or a</w:t>
      </w:r>
      <w:r>
        <w:t xml:space="preserve"> </w:t>
      </w:r>
      <w:r>
        <w:t xml:space="preserve">shredder that cannot — is being decided by infrastructure choices made</w:t>
      </w:r>
      <w:r>
        <w:t xml:space="preserve"> </w:t>
      </w:r>
      <w:r>
        <w:t xml:space="preserve">now.</w:t>
      </w:r>
    </w:p>
    <w:p>
      <w:pPr>
        <w:pStyle w:val="BodyText"/>
      </w:pPr>
      <w:r>
        <w:t xml:space="preserve">The market’s microstructure explains why the discount persists against</w:t>
      </w:r>
      <w:r>
        <w:t xml:space="preserve"> </w:t>
      </w:r>
      <w:r>
        <w:t xml:space="preserve">apparent arbitrage — the puzzle a naive reading of the spread invites is</w:t>
      </w:r>
      <w:r>
        <w:t xml:space="preserve"> </w:t>
      </w:r>
      <w:r>
        <w:t xml:space="preserve">“</w:t>
      </w:r>
      <w:r>
        <w:t xml:space="preserve">why doesn’t someone just buy the good lots?</w:t>
      </w:r>
      <w:r>
        <w:t xml:space="preserve">”</w:t>
      </w:r>
      <w:r>
        <w:t xml:space="preserve">, and the answer is that</w:t>
      </w:r>
      <w:r>
        <w:t xml:space="preserve"> </w:t>
      </w:r>
      <w:r>
        <w:t xml:space="preserve">nobody can tell which lots those are at a cost below the spread itself. Used-module trade runs through brokers who buy at</w:t>
      </w:r>
      <w:r>
        <w:t xml:space="preserve"> </w:t>
      </w:r>
      <w:r>
        <w:t xml:space="preserve">distress prices and sell into price-sensitive export markets; their</w:t>
      </w:r>
      <w:r>
        <w:t xml:space="preserve"> </w:t>
      </w:r>
      <w:r>
        <w:t xml:space="preserve">margin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information spread, their inspection capacity is the</w:t>
      </w:r>
      <w:r>
        <w:t xml:space="preserve"> </w:t>
      </w:r>
      <w:r>
        <w:t xml:space="preserve">market’s only quality filter, and their incentive is to keep that filter</w:t>
      </w:r>
      <w:r>
        <w:t xml:space="preserve"> </w:t>
      </w:r>
      <w:r>
        <w:t xml:space="preserve">proprietary. Sellers cannot go around them credibly (a repowering</w:t>
      </w:r>
      <w:r>
        <w:t xml:space="preserve"> </w:t>
      </w:r>
      <w:r>
        <w:t xml:space="preserve">project’s own documentation is self-interested paper, per Chapter 1), and</w:t>
      </w:r>
      <w:r>
        <w:t xml:space="preserve"> </w:t>
      </w:r>
      <w:r>
        <w:t xml:space="preserve">buyers in importing markets lack both the instruments and the standing to</w:t>
      </w:r>
      <w:r>
        <w:t xml:space="preserve"> </w:t>
      </w:r>
      <w:r>
        <w:t xml:space="preserve">verify foreign documentation. The structure is stable, rational, and</w:t>
      </w:r>
      <w:r>
        <w:t xml:space="preserve"> </w:t>
      </w:r>
      <w:r>
        <w:t xml:space="preserve">lemons-textbook — and it is exactly the structure that a portable,</w:t>
      </w:r>
      <w:r>
        <w:t xml:space="preserve"> </w:t>
      </w:r>
      <w:r>
        <w:t xml:space="preserve">third-party-verifiable history dissolves, because the broker’s private</w:t>
      </w:r>
      <w:r>
        <w:t xml:space="preserve"> </w:t>
      </w:r>
      <w:r>
        <w:t xml:space="preserve">filter stops being the only quality signal in the channel. Brokers do not</w:t>
      </w:r>
      <w:r>
        <w:t xml:space="preserve"> </w:t>
      </w:r>
      <w:r>
        <w:t xml:space="preserve">disappear in the verified world; their business shifts from</w:t>
      </w:r>
      <w:r>
        <w:t xml:space="preserve"> </w:t>
      </w:r>
      <w:r>
        <w:t xml:space="preserve">information arbitrage to logistics, aggregation, and market-making — the</w:t>
      </w:r>
      <w:r>
        <w:t xml:space="preserve"> </w:t>
      </w:r>
      <w:r>
        <w:t xml:space="preserve">functions that survive transparency in every market that has acquired it.</w:t>
      </w:r>
      <w:r>
        <w:t xml:space="preserve"> </w:t>
      </w:r>
      <w:r>
        <w:t xml:space="preserve">The transition’s early signal to watch for: brokers themselves adopting</w:t>
      </w:r>
      <w:r>
        <w:t xml:space="preserve"> </w:t>
      </w:r>
      <w:r>
        <w:t xml:space="preserve">verification as a service tier, charging for lots they have V2-sampled —</w:t>
      </w:r>
      <w:r>
        <w:t xml:space="preserve"> </w:t>
      </w:r>
      <w:r>
        <w:t xml:space="preserve">the intermediary converting from the opacity’s beneficiary to the</w:t>
      </w:r>
      <w:r>
        <w:t xml:space="preserve"> </w:t>
      </w:r>
      <w:r>
        <w:t xml:space="preserve">transparency’s retailer, which is how such transitions historically</w:t>
      </w:r>
      <w:r>
        <w:t xml:space="preserve"> </w:t>
      </w:r>
      <w:r>
        <w:t xml:space="preserve">begin.</w:t>
      </w:r>
    </w:p>
    <w:p>
      <w:pPr>
        <w:pStyle w:val="BodyText"/>
      </w:pPr>
      <w:r>
        <w:rPr>
          <w:bCs/>
          <w:b/>
        </w:rPr>
        <w:t xml:space="preserve">What verifiable history changes.</w:t>
      </w:r>
      <w:r>
        <w:t xml:space="preserve"> </w:t>
      </w:r>
      <w:r>
        <w:t xml:space="preserve">A module with an anchored record —</w:t>
      </w:r>
      <w:r>
        <w:t xml:space="preserve"> </w:t>
      </w:r>
      <w:r>
        <w:t xml:space="preserve">enrollment template, commissioning date, condition-record chain, cohort</w:t>
      </w:r>
      <w:r>
        <w:t xml:space="preserve"> </w:t>
      </w:r>
      <w:r>
        <w:t xml:space="preserve">degradation statistics — supports Chapter 6 Step-1/2 verification at near-zero</w:t>
      </w:r>
      <w:r>
        <w:t xml:space="preserve"> </w:t>
      </w:r>
      <w:r>
        <w:t xml:space="preserve">marginal cost, and sampled Step-3 verification at the lot level for the cost of</w:t>
      </w:r>
      <w:r>
        <w:t xml:space="preserve"> </w:t>
      </w:r>
      <w:r>
        <w:t xml:space="preserve">a field technician-day. The buyer’s quality uncertainty collapses from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distribution of everything on the market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measurement error plus the</w:t>
      </w:r>
      <w:r>
        <w:t xml:space="preserve"> </w:t>
      </w:r>
      <w:r>
        <w:t xml:space="preserve">Section 5.7 completeness residual.</w:t>
      </w:r>
      <w:r>
        <w:t xml:space="preserve">”</w:t>
      </w:r>
      <w:r>
        <w:t xml:space="preserve"> </w:t>
      </w:r>
      <w:r>
        <w:t xml:space="preserve">The price effect is bounded below by the</w:t>
      </w:r>
      <w:r>
        <w:t xml:space="preserve"> </w:t>
      </w:r>
      <w:r>
        <w:t xml:space="preserve">avoided testing cost (flash-testing a sample of a 1,000-module lot: low</w:t>
      </w:r>
      <w:r>
        <w:t xml:space="preserve"> </w:t>
      </w:r>
      <w:r>
        <w:t xml:space="preserve">thousands of dollars, so a floor of a few dollars per module) and above by the</w:t>
      </w:r>
      <w:r>
        <w:t xml:space="preserve"> </w:t>
      </w:r>
      <w:r>
        <w:t xml:space="preserve">observed provenance spread itself (tens of dollars per module).</w:t>
      </w:r>
      <w:r>
        <w:t xml:space="preserve"> </w:t>
      </w:r>
      <w:r>
        <w:rPr>
          <w:bCs/>
          <w:b/>
        </w:rPr>
        <w:t xml:space="preserve">Judgment,</w:t>
      </w:r>
      <w:r>
        <w:rPr>
          <w:bCs/>
          <w:b/>
        </w:rPr>
        <w:t xml:space="preserve"> </w:t>
      </w:r>
      <w:r>
        <w:rPr>
          <w:bCs/>
          <w:b/>
        </w:rPr>
        <w:t xml:space="preserve">labeled as such:</w:t>
      </w:r>
      <w:r>
        <w:t xml:space="preserve"> </w:t>
      </w:r>
      <w:r>
        <w:t xml:space="preserve">documented fleets should recover a third to a half of the</w:t>
      </w:r>
      <w:r>
        <w:t xml:space="preserve"> </w:t>
      </w:r>
      <w:r>
        <w:t xml:space="preserve">current provenance spread once verification is routine — enough to change</w:t>
      </w:r>
      <w:r>
        <w:t xml:space="preserve"> </w:t>
      </w:r>
      <w:r>
        <w:t xml:space="preserve">repowering arithmetic, since resale residuals feed directly into levelized-cost</w:t>
      </w:r>
      <w:r>
        <w:t xml:space="preserve"> </w:t>
      </w:r>
      <w:r>
        <w:t xml:space="preserve">models that currently book used equipment near scrap value. The judgment’s</w:t>
      </w:r>
      <w:r>
        <w:t xml:space="preserve"> </w:t>
      </w:r>
      <w:r>
        <w:t xml:space="preserve">sensitivity runs mainly through two variables: the fraction of the</w:t>
      </w:r>
      <w:r>
        <w:t xml:space="preserve"> </w:t>
      </w:r>
      <w:r>
        <w:t xml:space="preserve">observed spread that is genuinely informational rather than logistical</w:t>
      </w:r>
      <w:r>
        <w:t xml:space="preserve"> </w:t>
      </w:r>
      <w:r>
        <w:t xml:space="preserve">(the falsification test of Section 13.8), and the pace at which importing</w:t>
      </w:r>
      <w:r>
        <w:t xml:space="preserve"> </w:t>
      </w:r>
      <w:r>
        <w:t xml:space="preserve">markets’ buyers acquire verification capacity — a handheld-and-training</w:t>
      </w:r>
      <w:r>
        <w:t xml:space="preserve"> </w:t>
      </w:r>
      <w:r>
        <w:t xml:space="preserve">problem, not an infrastructure one, but a real gating rate in markets</w:t>
      </w:r>
      <w:r>
        <w:t xml:space="preserve"> </w:t>
      </w:r>
      <w:r>
        <w:t xml:space="preserve">where the current answer to</w:t>
      </w:r>
      <w:r>
        <w:t xml:space="preserve"> </w:t>
      </w:r>
      <w:r>
        <w:t xml:space="preserve">“</w:t>
      </w:r>
      <w:r>
        <w:t xml:space="preserve">how do you check?</w:t>
      </w:r>
      <w:r>
        <w:t xml:space="preserve">”</w:t>
      </w:r>
      <w:r>
        <w:t xml:space="preserve"> </w:t>
      </w:r>
      <w:r>
        <w:t xml:space="preserve">is a multimeter and a</w:t>
      </w:r>
      <w:r>
        <w:t xml:space="preserve"> </w:t>
      </w:r>
      <w:r>
        <w:t xml:space="preserve">prayer. The second-order</w:t>
      </w:r>
      <w:r>
        <w:t xml:space="preserve"> </w:t>
      </w:r>
      <w:r>
        <w:t xml:space="preserve">effect is more interesting than the price level: verified lots become</w:t>
      </w:r>
      <w:r>
        <w:t xml:space="preserve"> </w:t>
      </w:r>
      <w:r>
        <w:rPr>
          <w:iCs/>
          <w:i/>
        </w:rPr>
        <w:t xml:space="preserve">financeable and insurable</w:t>
      </w:r>
      <w:r>
        <w:t xml:space="preserve"> </w:t>
      </w:r>
      <w:r>
        <w:t xml:space="preserve">as a class, which pallet-lot lemons never were —</w:t>
      </w:r>
      <w:r>
        <w:t xml:space="preserve"> </w:t>
      </w:r>
      <w:r>
        <w:t xml:space="preserve">markets do not merely reprice under information, they add contract types.</w:t>
      </w:r>
    </w:p>
    <w:p>
      <w:pPr>
        <w:pStyle w:val="BodyText"/>
      </w:pPr>
      <w:r>
        <w:t xml:space="preserve">A worked lot makes the arithmetic concrete, and it is the arithmetic</w:t>
      </w:r>
      <w:r>
        <w:t xml:space="preserve"> </w:t>
      </w:r>
      <w:r>
        <w:t xml:space="preserve">every subsequent judgment in the section scales from. A repowering project offers</w:t>
      </w:r>
      <w:r>
        <w:t xml:space="preserve"> </w:t>
      </w:r>
      <w:r>
        <w:t xml:space="preserve">10,000 documented modules, nine years fielded, 0.5%/yr recorded</w:t>
      </w:r>
      <w:r>
        <w:t xml:space="preserve"> </w:t>
      </w:r>
      <w:r>
        <w:t xml:space="preserve">degradation, at a nominal new-equivalent value of USD 60 per unit. Under</w:t>
      </w:r>
      <w:r>
        <w:t xml:space="preserve"> </w:t>
      </w:r>
      <w:r>
        <w:t xml:space="preserve">current practice the lot clears near USD 25–30 — the undocumented-market</w:t>
      </w:r>
      <w:r>
        <w:t xml:space="preserve"> </w:t>
      </w:r>
      <w:r>
        <w:t xml:space="preserve">price, because the documentation cannot be verified. Under the verified</w:t>
      </w:r>
      <w:r>
        <w:t xml:space="preserve"> </w:t>
      </w:r>
      <w:r>
        <w:t xml:space="preserve">regime: Step-1/2 costs the buyer nothing material; a V2 campaign on 300</w:t>
      </w:r>
      <w:r>
        <w:t xml:space="preserve"> </w:t>
      </w:r>
      <w:r>
        <w:t xml:space="preserve">units costs perhaps USD 4,000; the residual unknowns (completeness gaps,</w:t>
      </w:r>
      <w:r>
        <w:t xml:space="preserve"> </w:t>
      </w:r>
      <w:r>
        <w:t xml:space="preserve">enrollment-era substitution) are enumerable and — per the S5 rehearsal of</w:t>
      </w:r>
      <w:r>
        <w:t xml:space="preserve"> </w:t>
      </w:r>
      <w:r>
        <w:t xml:space="preserve">Section 11.3 — insurable. If the buyer prices those residuals harshly at</w:t>
      </w:r>
      <w:r>
        <w:t xml:space="preserve"> </w:t>
      </w:r>
      <w:r>
        <w:t xml:space="preserve">USD 5 per module, the rational clearing price moves into the low-to-mid</w:t>
      </w:r>
      <w:r>
        <w:t xml:space="preserve"> </w:t>
      </w:r>
      <w:r>
        <w:t xml:space="preserve">USD 40s: call it USD 12–15 per module of recovered rent on this lot, or</w:t>
      </w:r>
      <w:r>
        <w:t xml:space="preserve"> </w:t>
      </w:r>
      <w:r>
        <w:t xml:space="preserve">six figures per transaction, against verification costs three orders of</w:t>
      </w:r>
      <w:r>
        <w:t xml:space="preserve"> </w:t>
      </w:r>
      <w:r>
        <w:t xml:space="preserve">magnitude smaller. The judgment ranges above are this arithmetic run</w:t>
      </w:r>
      <w:r>
        <w:t xml:space="preserve"> </w:t>
      </w:r>
      <w:r>
        <w:t xml:space="preserve">across plausible lot qualities; readers should re-run it with their own</w:t>
      </w:r>
      <w:r>
        <w:t xml:space="preserve"> </w:t>
      </w:r>
      <w:r>
        <w:t xml:space="preserve">priors, which is why the arithmetic is shown.</w:t>
      </w:r>
    </w:p>
    <w:p>
      <w:pPr>
        <w:pStyle w:val="BodyText"/>
      </w:pPr>
      <w:r>
        <w:t xml:space="preserve">The welfare geography deserves naming before the deadweight case: the</w:t>
      </w:r>
      <w:r>
        <w:t xml:space="preserve"> </w:t>
      </w:r>
      <w:r>
        <w:t xml:space="preserve">verified secondary market’s largest gains land in the importing</w:t>
      </w:r>
      <w:r>
        <w:t xml:space="preserve"> </w:t>
      </w:r>
      <w:r>
        <w:t xml:space="preserve">markets — the price-sensitive regions of South Asia, Africa, and Latin</w:t>
      </w:r>
      <w:r>
        <w:t xml:space="preserve"> </w:t>
      </w:r>
      <w:r>
        <w:t xml:space="preserve">America where used equipment goes to serve its second life — whose buyers</w:t>
      </w:r>
      <w:r>
        <w:t xml:space="preserve"> </w:t>
      </w:r>
      <w:r>
        <w:t xml:space="preserve">currently absorb both the lemons risk and the early failures it</w:t>
      </w:r>
      <w:r>
        <w:t xml:space="preserve"> </w:t>
      </w:r>
      <w:r>
        <w:t xml:space="preserve">produces. Verifiable history is, among its other identities, a</w:t>
      </w:r>
      <w:r>
        <w:t xml:space="preserve"> </w:t>
      </w:r>
      <w:r>
        <w:t xml:space="preserve">development-economics instrument: it lets a buyer in a</w:t>
      </w:r>
      <w:r>
        <w:t xml:space="preserve"> </w:t>
      </w:r>
      <w:r>
        <w:t xml:space="preserve">capital-constrained market purchase fifteen documented years of</w:t>
      </w:r>
      <w:r>
        <w:t xml:space="preserve"> </w:t>
      </w:r>
      <w:r>
        <w:t xml:space="preserve">remaining service instead of a gamble, and the handheld-verification</w:t>
      </w:r>
      <w:r>
        <w:t xml:space="preserve"> </w:t>
      </w:r>
      <w:r>
        <w:t xml:space="preserve">capacity question flagged above is therefore a candidate for exactly the</w:t>
      </w:r>
      <w:r>
        <w:t xml:space="preserve"> </w:t>
      </w:r>
      <w:r>
        <w:t xml:space="preserve">kind of development-finance support that already funds off-grid solar</w:t>
      </w:r>
      <w:r>
        <w:t xml:space="preserve"> </w:t>
      </w:r>
      <w:r>
        <w:t xml:space="preserve">quality programs. The book notes the alignment without romance: the</w:t>
      </w:r>
      <w:r>
        <w:t xml:space="preserve"> </w:t>
      </w:r>
      <w:r>
        <w:t xml:space="preserve">mechanism is the same rent reallocation as everywhere else in the</w:t>
      </w:r>
      <w:r>
        <w:t xml:space="preserve"> </w:t>
      </w:r>
      <w:r>
        <w:t xml:space="preserve">chapter; it just happens, in this market, to run toward the parties who</w:t>
      </w:r>
      <w:r>
        <w:t xml:space="preserve"> </w:t>
      </w:r>
      <w:r>
        <w:t xml:space="preserve">can least afford the rent.</w:t>
      </w:r>
    </w:p>
    <w:p>
      <w:pPr>
        <w:pStyle w:val="BodyText"/>
      </w:pPr>
      <w:r>
        <w:t xml:space="preserve">The deadweight case completes the welfare accounting, because rent</w:t>
      </w:r>
      <w:r>
        <w:t xml:space="preserve"> </w:t>
      </w:r>
      <w:r>
        <w:t xml:space="preserve">reallocation understates the gain where assets currently die. Every</w:t>
      </w:r>
      <w:r>
        <w:t xml:space="preserve"> </w:t>
      </w:r>
      <w:r>
        <w:t xml:space="preserve">documented mid-life module that ships to a shredder because its history</w:t>
      </w:r>
      <w:r>
        <w:t xml:space="preserve"> </w:t>
      </w:r>
      <w:r>
        <w:t xml:space="preserve">cannot travel — Section 1.4.4’s waste — is value destroyed, not</w:t>
      </w:r>
      <w:r>
        <w:t xml:space="preserve"> </w:t>
      </w:r>
      <w:r>
        <w:t xml:space="preserve">transferred; the verified regime’s rescue of those units is a genuine</w:t>
      </w:r>
      <w:r>
        <w:t xml:space="preserve"> </w:t>
      </w:r>
      <w:r>
        <w:t xml:space="preserve">surplus gain, split between seller, buyer, and the importing market’s</w:t>
      </w:r>
      <w:r>
        <w:t xml:space="preserve"> </w:t>
      </w:r>
      <w:r>
        <w:t xml:space="preserve">electricity consumers. It is also, for the ESG reporting of Section 10.4,</w:t>
      </w:r>
      <w:r>
        <w:t xml:space="preserve"> </w:t>
      </w:r>
      <w:r>
        <w:t xml:space="preserve">a measurable circularity improvement — reuse displacing recycling up the</w:t>
      </w:r>
      <w:r>
        <w:t xml:space="preserve"> </w:t>
      </w:r>
      <w:r>
        <w:t xml:space="preserve">waste hierarchy — which gives the sustainability offices of large owners</w:t>
      </w:r>
      <w:r>
        <w:t xml:space="preserve"> </w:t>
      </w:r>
      <w:r>
        <w:t xml:space="preserve">an independent reason to fund enrollment that the finance offices might</w:t>
      </w:r>
      <w:r>
        <w:t xml:space="preserve"> </w:t>
      </w:r>
      <w:r>
        <w:t xml:space="preserve">still be debating.</w:t>
      </w:r>
    </w:p>
    <w:p>
      <w:pPr>
        <w:pStyle w:val="BodyText"/>
      </w:pPr>
      <w:r>
        <w:rPr>
          <w:bCs/>
          <w:b/>
        </w:rPr>
        <w:t xml:space="preserve">The battery variant</w:t>
      </w:r>
      <w:r>
        <w:t xml:space="preserve"> </w:t>
      </w:r>
      <w:r>
        <w:t xml:space="preserve">is sharper because the regulation removes the</w:t>
      </w:r>
      <w:r>
        <w:t xml:space="preserve"> </w:t>
      </w:r>
      <w:r>
        <w:t xml:space="preserve">counterfactual: second-life packs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carry SoH documentation under the EU</w:t>
      </w:r>
      <w:r>
        <w:t xml:space="preserve"> </w:t>
      </w:r>
      <w:r>
        <w:t xml:space="preserve">regime (Section 12.2), so the question is not whether history is recorded but</w:t>
      </w:r>
      <w:r>
        <w:t xml:space="preserve"> </w:t>
      </w:r>
      <w:r>
        <w:t xml:space="preserve">whether it is believable. The spread between self-declared and</w:t>
      </w:r>
      <w:r>
        <w:t xml:space="preserve"> </w:t>
      </w:r>
      <w:r>
        <w:t xml:space="preserve">instrument-attested SoH is the information rent at stake; given cell-level</w:t>
      </w:r>
      <w:r>
        <w:t xml:space="preserve"> </w:t>
      </w:r>
      <w:r>
        <w:t xml:space="preserve">binding remains open (Section 12.2), pack-level attestation plus repackaging</w:t>
      </w:r>
      <w:r>
        <w:t xml:space="preserve"> </w:t>
      </w:r>
      <w:r>
        <w:t xml:space="preserve">manifests is where that spread compresses first. The battery market also</w:t>
      </w:r>
      <w:r>
        <w:t xml:space="preserve"> </w:t>
      </w:r>
      <w:r>
        <w:t xml:space="preserve">supplies this chapter’s cleanest natural experiment, flagged for the</w:t>
      </w:r>
      <w:r>
        <w:t xml:space="preserve"> </w:t>
      </w:r>
      <w:r>
        <w:t xml:space="preserve">empiricists: as passport obligations phase in, packs with</w:t>
      </w:r>
      <w:r>
        <w:t xml:space="preserve"> </w:t>
      </w:r>
      <w:r>
        <w:t xml:space="preserve">regulation-minimum (self-declared) passports and packs with</w:t>
      </w:r>
      <w:r>
        <w:t xml:space="preserve"> </w:t>
      </w:r>
      <w:r>
        <w:t xml:space="preserve">attested trails will trade side by side for several years, and the price</w:t>
      </w:r>
      <w:r>
        <w:t xml:space="preserve"> </w:t>
      </w:r>
      <w:r>
        <w:t xml:space="preserve">spread between them — same regulation, different verifiability — isolates</w:t>
      </w:r>
      <w:r>
        <w:t xml:space="preserve"> </w:t>
      </w:r>
      <w:r>
        <w:t xml:space="preserve">exactly the quantity this chapter estimates by judgment. Somebody should</w:t>
      </w:r>
      <w:r>
        <w:t xml:space="preserve"> </w:t>
      </w:r>
      <w:r>
        <w:t xml:space="preserve">be assembling that dataset now; Section 14.4’s research agenda says so</w:t>
      </w:r>
      <w:r>
        <w:t xml:space="preserve"> </w:t>
      </w:r>
      <w:r>
        <w:t xml:space="preserve">in the imperative.</w:t>
      </w:r>
    </w:p>
    <w:bookmarkEnd w:id="23"/>
    <w:bookmarkStart w:id="24" w:name="insurance-and-warranty"/>
    <w:p>
      <w:pPr>
        <w:pStyle w:val="Heading2"/>
      </w:pPr>
      <w:r>
        <w:t xml:space="preserve">13.3 Insurance and Warranty</w:t>
      </w:r>
    </w:p>
    <w:p>
      <w:pPr>
        <w:pStyle w:val="FirstParagraph"/>
      </w:pPr>
      <w:r>
        <w:t xml:space="preserve">Insurance is the chapter’s pivotal market — not its largest, but the one</w:t>
      </w:r>
      <w:r>
        <w:t xml:space="preserve"> </w:t>
      </w:r>
      <w:r>
        <w:t xml:space="preserve">whose adoption decision transmits to all the others, per the loop of</w:t>
      </w:r>
      <w:r>
        <w:t xml:space="preserve"> </w:t>
      </w:r>
      <w:r>
        <w:t xml:space="preserve">Section 13.6 — so it gets the mechanism treatment three times over:</w:t>
      </w:r>
      <w:r>
        <w:t xml:space="preserve"> </w:t>
      </w:r>
      <w:r>
        <w:t xml:space="preserve">underwriting, claims, and the warranty contracts that are insurance by</w:t>
      </w:r>
      <w:r>
        <w:t xml:space="preserve"> </w:t>
      </w:r>
      <w:r>
        <w:t xml:space="preserve">another name.</w:t>
      </w:r>
    </w:p>
    <w:p>
      <w:pPr>
        <w:pStyle w:val="BodyText"/>
      </w:pPr>
      <w:r>
        <w:rPr>
          <w:bCs/>
          <w:b/>
        </w:rPr>
        <w:t xml:space="preserve">Underwriting.</w:t>
      </w:r>
      <w:r>
        <w:t xml:space="preserve"> </w:t>
      </w:r>
      <w:r>
        <w:t xml:space="preserve">The pilot’s S3 scenario (Section 11.3) showed diligence cost</w:t>
      </w:r>
      <w:r>
        <w:t xml:space="preserve"> </w:t>
      </w:r>
      <w:r>
        <w:t xml:space="preserve">dropping to ~40% of baseline; the systematic effect is on the</w:t>
      </w:r>
      <w:r>
        <w:t xml:space="preserve"> </w:t>
      </w:r>
      <w:r>
        <w:rPr>
          <w:iCs/>
          <w:i/>
        </w:rPr>
        <w:t xml:space="preserve">loss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distribution’s</w:t>
      </w:r>
      <w:r>
        <w:t xml:space="preserve"> </w:t>
      </w:r>
      <w:r>
        <w:t xml:space="preserve">uncertainty, not just diligence expense. The effect</w:t>
      </w:r>
      <w:r>
        <w:t xml:space="preserve"> </w:t>
      </w:r>
      <w:r>
        <w:t xml:space="preserve">reaches the owners who self-insure through captives by the same</w:t>
      </w:r>
      <w:r>
        <w:t xml:space="preserve"> </w:t>
      </w:r>
      <w:r>
        <w:t xml:space="preserve">mechanics with the intermediary removed — the captive’s actuary consumes</w:t>
      </w:r>
      <w:r>
        <w:t xml:space="preserve"> </w:t>
      </w:r>
      <w:r>
        <w:t xml:space="preserve">the anchored cohort statistics directly, and several large European</w:t>
      </w:r>
      <w:r>
        <w:t xml:space="preserve"> </w:t>
      </w:r>
      <w:r>
        <w:t xml:space="preserve">owner-operators’ captive structures make them, in effect, insurers with</w:t>
      </w:r>
      <w:r>
        <w:t xml:space="preserve"> </w:t>
      </w:r>
      <w:r>
        <w:t xml:space="preserve">a construction arm, which places them on both sides of the incidence</w:t>
      </w:r>
      <w:r>
        <w:t xml:space="preserve"> </w:t>
      </w:r>
      <w:r>
        <w:t xml:space="preserve">table at once and among the likeliest early integrators. Property and</w:t>
      </w:r>
      <w:r>
        <w:t xml:space="preserve"> </w:t>
      </w:r>
      <w:r>
        <w:t xml:space="preserve">performance insurers price fleet risk against degradation and defect priors</w:t>
      </w:r>
      <w:r>
        <w:t xml:space="preserve"> </w:t>
      </w:r>
      <w:r>
        <w:t xml:space="preserve">inferred from thin, unverifiable samples; anchored cohort statistics narrow the</w:t>
      </w:r>
      <w:r>
        <w:t xml:space="preserve"> </w:t>
      </w:r>
      <w:r>
        <w:t xml:space="preserve">prior’s variance, and premium follows variance for tail-priced risks.</w:t>
      </w:r>
      <w:r>
        <w:t xml:space="preserve"> </w:t>
      </w:r>
      <w:r>
        <w:rPr>
          <w:bCs/>
          <w:b/>
        </w:rPr>
        <w:t xml:space="preserve">Strong-evidence claim:</w:t>
      </w:r>
      <w:r>
        <w:t xml:space="preserve"> </w:t>
      </w:r>
      <w:r>
        <w:t xml:space="preserve">insurers already discount for documented O&amp;M regimes;</w:t>
      </w:r>
      <w:r>
        <w:t xml:space="preserve"> </w:t>
      </w:r>
      <w:r>
        <w:t xml:space="preserve">extending the discount logic to anchored condition histories is actuarial</w:t>
      </w:r>
      <w:r>
        <w:t xml:space="preserve"> </w:t>
      </w:r>
      <w:r>
        <w:t xml:space="preserve">routine, not innovation — the underwriting questionnaires already ask for</w:t>
      </w:r>
      <w:r>
        <w:t xml:space="preserve"> </w:t>
      </w:r>
      <w:r>
        <w:t xml:space="preserve">maintenance documentation, inspection cadences, and monitoring coverage;</w:t>
      </w:r>
      <w:r>
        <w:t xml:space="preserve"> </w:t>
      </w:r>
      <w:r>
        <w:t xml:space="preserve">the architecture changes the</w:t>
      </w:r>
      <w:r>
        <w:t xml:space="preserve"> </w:t>
      </w:r>
      <w:r>
        <w:rPr>
          <w:iCs/>
          <w:i/>
        </w:rPr>
        <w:t xml:space="preserve">evidentiary grade</w:t>
      </w:r>
      <w:r>
        <w:t xml:space="preserve"> </w:t>
      </w:r>
      <w:r>
        <w:t xml:space="preserve">of the answers, not the</w:t>
      </w:r>
      <w:r>
        <w:t xml:space="preserve"> </w:t>
      </w:r>
      <w:r>
        <w:t xml:space="preserve">questions, which is the least disruptive form an innovation can take in</w:t>
      </w:r>
      <w:r>
        <w:t xml:space="preserve"> </w:t>
      </w:r>
      <w:r>
        <w:t xml:space="preserve">a market that prices novelty as risk.</w:t>
      </w:r>
    </w:p>
    <w:p>
      <w:pPr>
        <w:pStyle w:val="BodyText"/>
      </w:pPr>
      <w:r>
        <w:t xml:space="preserve">The actuarial mechanics, one level deeper, because</w:t>
      </w:r>
      <w:r>
        <w:t xml:space="preserve"> </w:t>
      </w:r>
      <w:r>
        <w:t xml:space="preserve">“</w:t>
      </w:r>
      <w:r>
        <w:t xml:space="preserve">narrow the variance</w:t>
      </w:r>
      <w:r>
        <w:t xml:space="preserve">”</w:t>
      </w:r>
      <w:r>
        <w:t xml:space="preserve"> </w:t>
      </w:r>
      <w:r>
        <w:t xml:space="preserve">hides where the money is. A fleet property policy prices three stacked</w:t>
      </w:r>
      <w:r>
        <w:t xml:space="preserve"> </w:t>
      </w:r>
      <w:r>
        <w:t xml:space="preserve">uncertainties: the physical hazard (hail arrives or it does not — no</w:t>
      </w:r>
      <w:r>
        <w:t xml:space="preserve"> </w:t>
      </w:r>
      <w:r>
        <w:t xml:space="preserve">record changes this), the</w:t>
      </w:r>
      <w:r>
        <w:t xml:space="preserve"> </w:t>
      </w:r>
      <w:r>
        <w:rPr>
          <w:iCs/>
          <w:i/>
        </w:rPr>
        <w:t xml:space="preserve">vulnerability</w:t>
      </w:r>
      <w:r>
        <w:t xml:space="preserve"> </w:t>
      </w:r>
      <w:r>
        <w:t xml:space="preserve">given hazard (which depends on</w:t>
      </w:r>
      <w:r>
        <w:t xml:space="preserve"> </w:t>
      </w:r>
      <w:r>
        <w:t xml:space="preserve">the fleet’s actual condition — crack populations from transport,</w:t>
      </w:r>
      <w:r>
        <w:t xml:space="preserve"> </w:t>
      </w:r>
      <w:r>
        <w:t xml:space="preserve">installation quality, the tail of Section 1.4.3’s distribution), and the</w:t>
      </w:r>
      <w:r>
        <w:t xml:space="preserve"> </w:t>
      </w:r>
      <w:r>
        <w:rPr>
          <w:iCs/>
          <w:i/>
        </w:rPr>
        <w:t xml:space="preserve">claims-process</w:t>
      </w:r>
      <w:r>
        <w:t xml:space="preserve"> </w:t>
      </w:r>
      <w:r>
        <w:t xml:space="preserve">uncertainty (what a loss event will cost to adjust,</w:t>
      </w:r>
      <w:r>
        <w:t xml:space="preserve"> </w:t>
      </w:r>
      <w:r>
        <w:t xml:space="preserve">dispute, and settle). Verifiable histories compress the second and third:</w:t>
      </w:r>
      <w:r>
        <w:t xml:space="preserve"> </w:t>
      </w:r>
      <w:r>
        <w:t xml:space="preserve">vulnerability priors move from industry-average tables to fleet-specific</w:t>
      </w:r>
      <w:r>
        <w:t xml:space="preserve"> </w:t>
      </w:r>
      <w:r>
        <w:t xml:space="preserve">anchored evidence, and claims-process loading — which practitioners</w:t>
      </w:r>
      <w:r>
        <w:t xml:space="preserve"> </w:t>
      </w:r>
      <w:r>
        <w:t xml:space="preserve">know as a substantial fraction of catastrophe-line premiums — shrinks as</w:t>
      </w:r>
      <w:r>
        <w:t xml:space="preserve"> </w:t>
      </w:r>
      <w:r>
        <w:t xml:space="preserve">settlement time collapses (the S4 mechanism). The competitive dynamic</w:t>
      </w:r>
      <w:r>
        <w:t xml:space="preserve"> </w:t>
      </w:r>
      <w:r>
        <w:t xml:space="preserve">then does the market’s work: the first insurer to price verified fleets</w:t>
      </w:r>
      <w:r>
        <w:t xml:space="preserve"> </w:t>
      </w:r>
      <w:r>
        <w:t xml:space="preserve">accurately selects the good risks away from competitors still charging</w:t>
      </w:r>
      <w:r>
        <w:t xml:space="preserve"> </w:t>
      </w:r>
      <w:r>
        <w:t xml:space="preserve">pooled rates, and the pooled book degrades — the same adverse-selection</w:t>
      </w:r>
      <w:r>
        <w:t xml:space="preserve"> </w:t>
      </w:r>
      <w:r>
        <w:t xml:space="preserve">engine that plagues the asset market, now running in the deployment’s</w:t>
      </w:r>
      <w:r>
        <w:t xml:space="preserve"> </w:t>
      </w:r>
      <w:r>
        <w:t xml:space="preserve">favor. Insurance markets adopt information asymmetry weapons fast, which</w:t>
      </w:r>
      <w:r>
        <w:t xml:space="preserve"> </w:t>
      </w:r>
      <w:r>
        <w:t xml:space="preserve">is why Chapter 11’s insurer signed first and why this chapter keeps</w:t>
      </w:r>
      <w:r>
        <w:t xml:space="preserve"> </w:t>
      </w:r>
      <w:r>
        <w:t xml:space="preserve">nominating insurers as the adoption engine.</w:t>
      </w:r>
      <w:r>
        <w:t xml:space="preserve"> </w:t>
      </w:r>
      <w:r>
        <w:rPr>
          <w:bCs/>
          <w:b/>
        </w:rPr>
        <w:t xml:space="preserve">The deeper change is claims.</w:t>
      </w:r>
      <w:r>
        <w:t xml:space="preserve"> </w:t>
      </w:r>
      <w:r>
        <w:t xml:space="preserve">Catastrophe claims</w:t>
      </w:r>
      <w:r>
        <w:t xml:space="preserve"> </w:t>
      </w:r>
      <w:r>
        <w:t xml:space="preserve">(hail, storm) currently settle on post-event inspection against contested</w:t>
      </w:r>
      <w:r>
        <w:t xml:space="preserve"> </w:t>
      </w:r>
      <w:r>
        <w:t xml:space="preserve">baselines — the</w:t>
      </w:r>
      <w:r>
        <w:t xml:space="preserve"> </w:t>
      </w:r>
      <w:r>
        <w:rPr>
          <w:iCs/>
          <w:i/>
        </w:rPr>
        <w:t xml:space="preserve">pre-event condition</w:t>
      </w:r>
      <w:r>
        <w:t xml:space="preserve"> </w:t>
      </w:r>
      <w:r>
        <w:t xml:space="preserve">is exactly what nobody can prove.</w:t>
      </w:r>
      <w:r>
        <w:t xml:space="preserve"> </w:t>
      </w:r>
      <w:r>
        <w:t xml:space="preserve">An anchored pre-event condition record converts the dispute into a measurement:</w:t>
      </w:r>
      <w:r>
        <w:t xml:space="preserve"> </w:t>
      </w:r>
      <w:r>
        <w:t xml:space="preserve">the S4 rehearsal’s 11-day adjudication against a months-long norm is one data</w:t>
      </w:r>
      <w:r>
        <w:t xml:space="preserve"> </w:t>
      </w:r>
      <w:r>
        <w:t xml:space="preserve">point, but the mechanism (both parties accept the baseline because neither could</w:t>
      </w:r>
      <w:r>
        <w:t xml:space="preserve"> </w:t>
      </w:r>
      <w:r>
        <w:t xml:space="preserve">have altered it) generalizes and compounds: faster settlement is itself premium-</w:t>
      </w:r>
      <w:r>
        <w:t xml:space="preserve"> </w:t>
      </w:r>
      <w:r>
        <w:t xml:space="preserve">relevant, since dispute cost loads premiums. The hail line makes the</w:t>
      </w:r>
      <w:r>
        <w:t xml:space="preserve"> </w:t>
      </w:r>
      <w:r>
        <w:t xml:space="preserve">stakes contemporary: hail has become the solar insurance market’s</w:t>
      </w:r>
      <w:r>
        <w:t xml:space="preserve"> </w:t>
      </w:r>
      <w:r>
        <w:t xml:space="preserve">defining loss driver, with single-storm claims in the nine figures and</w:t>
      </w:r>
      <w:r>
        <w:t xml:space="preserve"> </w:t>
      </w:r>
      <w:r>
        <w:t xml:space="preserve">insurers responding with per-site deductible escalations and coverage</w:t>
      </w:r>
      <w:r>
        <w:t xml:space="preserve"> </w:t>
      </w:r>
      <w:r>
        <w:t xml:space="preserve">withdrawal — a hard market in which the marginal underwriting information</w:t>
      </w:r>
      <w:r>
        <w:t xml:space="preserve"> </w:t>
      </w:r>
      <w:r>
        <w:t xml:space="preserve">is worth the most. A fleet that can prove its pre-storm crack population</w:t>
      </w:r>
      <w:r>
        <w:t xml:space="preserve"> </w:t>
      </w:r>
      <w:r>
        <w:t xml:space="preserve">(and its stow-response, via the tracker config records of Section 12.4)</w:t>
      </w:r>
      <w:r>
        <w:t xml:space="preserve"> </w:t>
      </w:r>
      <w:r>
        <w:t xml:space="preserve">is a categorically different risk from one that cannot, and the first</w:t>
      </w:r>
      <w:r>
        <w:t xml:space="preserve"> </w:t>
      </w:r>
      <w:r>
        <w:t xml:space="preserve">insurers to write that difference into terms will select the market’s</w:t>
      </w:r>
      <w:r>
        <w:t xml:space="preserve"> </w:t>
      </w:r>
      <w:r>
        <w:t xml:space="preserve">best risks at exactly the moment the market is repricing everything.</w:t>
      </w:r>
    </w:p>
    <w:p>
      <w:pPr>
        <w:pStyle w:val="BodyText"/>
      </w:pPr>
      <w:r>
        <w:rPr>
          <w:bCs/>
          <w:b/>
        </w:rPr>
        <w:t xml:space="preserve">Warranty.</w:t>
      </w:r>
      <w:r>
        <w:t xml:space="preserve"> </w:t>
      </w:r>
      <w:r>
        <w:t xml:space="preserve">Section 1.4.2’s symmetric fraud problem — unverifiable claims,</w:t>
      </w:r>
      <w:r>
        <w:t xml:space="preserve"> </w:t>
      </w:r>
      <w:r>
        <w:t xml:space="preserve">unverifiable denials — prices into module warranties as a reserve both honest</w:t>
      </w:r>
      <w:r>
        <w:t xml:space="preserve"> </w:t>
      </w:r>
      <w:r>
        <w:t xml:space="preserve">parties fund. Verifiable commissioning and condition chains bound the claimable</w:t>
      </w:r>
      <w:r>
        <w:t xml:space="preserve"> </w:t>
      </w:r>
      <w:r>
        <w:t xml:space="preserve">population (no more claims on never-shipped serials) and bound wrongful denial</w:t>
      </w:r>
      <w:r>
        <w:t xml:space="preserve"> </w:t>
      </w:r>
      <w:r>
        <w:t xml:space="preserve">(the commissioning event is Class C, co-signed by the manufacturer’s own</w:t>
      </w:r>
      <w:r>
        <w:t xml:space="preserve"> </w:t>
      </w:r>
      <w:r>
        <w:t xml:space="preserve">accredited channel). The manufacturer’s reserve and the owner’s warranty-</w:t>
      </w:r>
      <w:r>
        <w:t xml:space="preserve"> </w:t>
      </w:r>
      <w:r>
        <w:t xml:space="preserve">insurance premium both shrink toward the genuine defect rate.</w:t>
      </w:r>
      <w:r>
        <w:t xml:space="preserve"> </w:t>
      </w:r>
      <w:r>
        <w:rPr>
          <w:bCs/>
          <w:b/>
        </w:rPr>
        <w:t xml:space="preserve">Weak evidence,</w:t>
      </w:r>
      <w:r>
        <w:rPr>
          <w:bCs/>
          <w:b/>
        </w:rPr>
        <w:t xml:space="preserve"> </w:t>
      </w:r>
      <w:r>
        <w:rPr>
          <w:bCs/>
          <w:b/>
        </w:rPr>
        <w:t xml:space="preserve">honest label:</w:t>
      </w:r>
      <w:r>
        <w:t xml:space="preserve"> </w:t>
      </w:r>
      <w:r>
        <w:t xml:space="preserve">reserve levels are not public; the direction is certain, the</w:t>
      </w:r>
      <w:r>
        <w:t xml:space="preserve"> </w:t>
      </w:r>
      <w:r>
        <w:t xml:space="preserve">magnitude is not, and the pilot’s warranty rehearsal (S4) is the only</w:t>
      </w:r>
      <w:r>
        <w:t xml:space="preserve"> </w:t>
      </w:r>
      <w:r>
        <w:t xml:space="preserve">within-book data point.</w:t>
      </w:r>
    </w:p>
    <w:p>
      <w:pPr>
        <w:pStyle w:val="BodyText"/>
      </w:pPr>
      <w:r>
        <w:t xml:space="preserve">The warranty product itself can now evolve, which matters more than the</w:t>
      </w:r>
      <w:r>
        <w:t xml:space="preserve"> </w:t>
      </w:r>
      <w:r>
        <w:t xml:space="preserve">reserve arithmetic. Today’s module warranty is deliberately blunt — a</w:t>
      </w:r>
      <w:r>
        <w:t xml:space="preserve"> </w:t>
      </w:r>
      <w:r>
        <w:t xml:space="preserve">linear power floor, claims adjudicated by negotiation — because anything</w:t>
      </w:r>
      <w:r>
        <w:t xml:space="preserve"> </w:t>
      </w:r>
      <w:r>
        <w:t xml:space="preserve">finer would be unadministrable on unverifiable records. With anchored</w:t>
      </w:r>
      <w:r>
        <w:t xml:space="preserve"> </w:t>
      </w:r>
      <w:r>
        <w:t xml:space="preserve">condition chains, finer contracts become writable: degradation warranties</w:t>
      </w:r>
      <w:r>
        <w:t xml:space="preserve"> </w:t>
      </w:r>
      <w:r>
        <w:t xml:space="preserve">referencing measured cohort trajectories rather than nameplate curves;</w:t>
      </w:r>
      <w:r>
        <w:t xml:space="preserve"> </w:t>
      </w:r>
      <w:r>
        <w:t xml:space="preserve">transferable warranties whose validity survives resale because the</w:t>
      </w:r>
      <w:r>
        <w:t xml:space="preserve"> </w:t>
      </w:r>
      <w:r>
        <w:t xml:space="preserve">in-service history travels (today’s warranties routinely lapse or degrade</w:t>
      </w:r>
      <w:r>
        <w:t xml:space="preserve"> </w:t>
      </w:r>
      <w:r>
        <w:t xml:space="preserve">on transfer, a quiet tax on the secondary market); and parametric</w:t>
      </w:r>
      <w:r>
        <w:t xml:space="preserve"> </w:t>
      </w:r>
      <w:r>
        <w:t xml:space="preserve">components that pay on recorded condition deltas after defined events,</w:t>
      </w:r>
      <w:r>
        <w:t xml:space="preserve"> </w:t>
      </w:r>
      <w:r>
        <w:t xml:space="preserve">settling in days instead of adjustment cycles. Contract innovation</w:t>
      </w:r>
      <w:r>
        <w:t xml:space="preserve"> </w:t>
      </w:r>
      <w:r>
        <w:t xml:space="preserve">follows verifiability with a lag measured in product cycles, and the</w:t>
      </w:r>
      <w:r>
        <w:t xml:space="preserve"> </w:t>
      </w:r>
      <w:r>
        <w:t xml:space="preserve">manufacturers who move first will discover — per the signaling logic of</w:t>
      </w:r>
      <w:r>
        <w:t xml:space="preserve"> </w:t>
      </w:r>
      <w:r>
        <w:t xml:space="preserve">Section 13.1 — that a better warranty on verifiable terms is the</w:t>
      </w:r>
      <w:r>
        <w:t xml:space="preserve"> </w:t>
      </w:r>
      <w:r>
        <w:t xml:space="preserve">cheapest premium-brand instrument they own. The third-party</w:t>
      </w:r>
      <w:r>
        <w:t xml:space="preserve"> </w:t>
      </w:r>
      <w:r>
        <w:t xml:space="preserve">warranty-insurance market that grew up to bridge manufacturer-solvency</w:t>
      </w:r>
      <w:r>
        <w:t xml:space="preserve"> </w:t>
      </w:r>
      <w:r>
        <w:t xml:space="preserve">risk (Section 1.4.2) gets repriced from both sides at once: the insured</w:t>
      </w:r>
      <w:r>
        <w:t xml:space="preserve"> </w:t>
      </w:r>
      <w:r>
        <w:t xml:space="preserve">peril narrows (verifiable claims bound the fraud loading) while the</w:t>
      </w:r>
      <w:r>
        <w:t xml:space="preserve"> </w:t>
      </w:r>
      <w:r>
        <w:t xml:space="preserve">product’s necessity persists (solvency risk is untouched by any ledger),</w:t>
      </w:r>
      <w:r>
        <w:t xml:space="preserve"> </w:t>
      </w:r>
      <w:r>
        <w:t xml:space="preserve">so the instrument survives, cheaper and cleaner — a small worked example</w:t>
      </w:r>
      <w:r>
        <w:t xml:space="preserve"> </w:t>
      </w:r>
      <w:r>
        <w:t xml:space="preserve">of the chapter’s general claim that the architecture rationalizes</w:t>
      </w:r>
      <w:r>
        <w:t xml:space="preserve"> </w:t>
      </w:r>
      <w:r>
        <w:t xml:space="preserve">insurance markets rather than replacing them.</w:t>
      </w:r>
    </w:p>
    <w:p>
      <w:pPr>
        <w:pStyle w:val="BodyText"/>
      </w:pPr>
      <w:r>
        <w:t xml:space="preserve">The third insurance line, transport and marine cargo, deserves its</w:t>
      </w:r>
      <w:r>
        <w:t xml:space="preserve"> </w:t>
      </w:r>
      <w:r>
        <w:t xml:space="preserve">sentence: Section 11.3’s consignment record — dual-attested condition at</w:t>
      </w:r>
      <w:r>
        <w:t xml:space="preserve"> </w:t>
      </w:r>
      <w:r>
        <w:t xml:space="preserve">every custody boundary — is precisely the evidence structure that</w:t>
      </w:r>
      <w:r>
        <w:t xml:space="preserve"> </w:t>
      </w:r>
      <w:r>
        <w:t xml:space="preserve">transport claims lack today, where damage discovered at commissioning is</w:t>
      </w:r>
      <w:r>
        <w:t xml:space="preserve"> </w:t>
      </w:r>
      <w:r>
        <w:t xml:space="preserve">unattributable across four handlers (Section 1.4.3’s triangle). The</w:t>
      </w:r>
      <w:r>
        <w:t xml:space="preserve"> </w:t>
      </w:r>
      <w:r>
        <w:t xml:space="preserve">pilot’s renewal-quote signal is one data point; the mechanism —</w:t>
      </w:r>
      <w:r>
        <w:t xml:space="preserve"> </w:t>
      </w:r>
      <w:r>
        <w:t xml:space="preserve">attributable custody converts unallocatable losses into subrogable</w:t>
      </w:r>
      <w:r>
        <w:t xml:space="preserve"> </w:t>
      </w:r>
      <w:r>
        <w:t xml:space="preserve">ones — is standard insurance economics awaiting its application.</w:t>
      </w:r>
    </w:p>
    <w:bookmarkEnd w:id="24"/>
    <w:bookmarkStart w:id="25" w:name="project-finance-and-the-cost-of-capital"/>
    <w:p>
      <w:pPr>
        <w:pStyle w:val="Heading2"/>
      </w:pPr>
      <w:r>
        <w:t xml:space="preserve">13.4 Project Finance and the Cost of Capital</w:t>
      </w:r>
    </w:p>
    <w:p>
      <w:pPr>
        <w:pStyle w:val="FirstParagraph"/>
      </w:pPr>
      <w:r>
        <w:t xml:space="preserve">Finance’s information problems are the quietest in the chapter — no fraud</w:t>
      </w:r>
      <w:r>
        <w:t xml:space="preserve"> </w:t>
      </w:r>
      <w:r>
        <w:t xml:space="preserve">drama, no shredded modules — and its numbers are the largest, because</w:t>
      </w:r>
      <w:r>
        <w:t xml:space="preserve"> </w:t>
      </w:r>
      <w:r>
        <w:t xml:space="preserve">they multiply small rates by enormous principals over long tenors.</w:t>
      </w:r>
    </w:p>
    <w:p>
      <w:pPr>
        <w:pStyle w:val="BodyText"/>
      </w:pPr>
      <w:r>
        <w:t xml:space="preserve">A solar project’s debt prices against uncertainty in its production forecast and</w:t>
      </w:r>
      <w:r>
        <w:t xml:space="preserve"> </w:t>
      </w:r>
      <w:r>
        <w:t xml:space="preserve">residual value. Equipment-related components of that uncertainty — infant</w:t>
      </w:r>
      <w:r>
        <w:t xml:space="preserve"> </w:t>
      </w:r>
      <w:r>
        <w:t xml:space="preserve">mortality, degradation dispersion, counterfeit exposure, salvage value — enter</w:t>
      </w:r>
      <w:r>
        <w:t xml:space="preserve"> </w:t>
      </w:r>
      <w:r>
        <w:t xml:space="preserve">through the independent engineer’s report, which is a sampled, point-in-time</w:t>
      </w:r>
      <w:r>
        <w:t xml:space="preserve"> </w:t>
      </w:r>
      <w:r>
        <w:t xml:space="preserve">document. Anchored fleet histories change the instrument: lenders’ technical</w:t>
      </w:r>
      <w:r>
        <w:t xml:space="preserve"> </w:t>
      </w:r>
      <w:r>
        <w:t xml:space="preserve">advisors can verify continuously, covenants can reference ledger-derived</w:t>
      </w:r>
      <w:r>
        <w:t xml:space="preserve"> </w:t>
      </w:r>
      <w:r>
        <w:t xml:space="preserve">metrics (cohort degradation envelope, event-cadence completeness), and residual</w:t>
      </w:r>
      <w:r>
        <w:t xml:space="preserve"> </w:t>
      </w:r>
      <w:r>
        <w:t xml:space="preserve">value moves from an assumption to a market observable as Section 13.2’s</w:t>
      </w:r>
      <w:r>
        <w:t xml:space="preserve"> </w:t>
      </w:r>
      <w:r>
        <w:t xml:space="preserve">verified secondary market thickens. The independent engineer’s profession</w:t>
      </w:r>
      <w:r>
        <w:t xml:space="preserve"> </w:t>
      </w:r>
      <w:r>
        <w:t xml:space="preserve">is augmented, not displaced: sampling design, evidence-graph review, and</w:t>
      </w:r>
      <w:r>
        <w:t xml:space="preserve"> </w:t>
      </w:r>
      <w:r>
        <w:t xml:space="preserve">escalated physical verification (Chapter 6’s Steps 2–3) are exactly the</w:t>
      </w:r>
      <w:r>
        <w:t xml:space="preserve"> </w:t>
      </w:r>
      <w:r>
        <w:t xml:space="preserve">judgments IE firms sell, moved onto better instruments — and the IE</w:t>
      </w:r>
      <w:r>
        <w:t xml:space="preserve"> </w:t>
      </w:r>
      <w:r>
        <w:t xml:space="preserve">firms’ own accreditation into the verification-services market of</w:t>
      </w:r>
      <w:r>
        <w:t xml:space="preserve"> </w:t>
      </w:r>
      <w:r>
        <w:t xml:space="preserve">Section 13.7 is the natural evolution of a role this architecture</w:t>
      </w:r>
      <w:r>
        <w:t xml:space="preserve"> </w:t>
      </w:r>
      <w:r>
        <w:t xml:space="preserve">respects enough to have built its whole Chapter 6 workflow around.</w:t>
      </w:r>
      <w:r>
        <w:t xml:space="preserve"> </w:t>
      </w:r>
      <w:r>
        <w:rPr>
          <w:bCs/>
          <w:b/>
        </w:rPr>
        <w:t xml:space="preserve">Judgment:</w:t>
      </w:r>
      <w:r>
        <w:t xml:space="preserve"> </w:t>
      </w:r>
      <w:r>
        <w:t xml:space="preserve">the effect lands as basis</w:t>
      </w:r>
      <w:r>
        <w:t xml:space="preserve"> </w:t>
      </w:r>
      <w:r>
        <w:t xml:space="preserve">points on debt margin and percentage points on residual assumptions — small per</w:t>
      </w:r>
      <w:r>
        <w:t xml:space="preserve"> </w:t>
      </w:r>
      <w:r>
        <w:t xml:space="preserve">unit, but project finance is a business of basis points on large principals,</w:t>
      </w:r>
      <w:r>
        <w:t xml:space="preserve"> </w:t>
      </w:r>
      <w:r>
        <w:t xml:space="preserve">and, unlike the insurance effects, this one requires no new counterparty</w:t>
      </w:r>
      <w:r>
        <w:t xml:space="preserve"> </w:t>
      </w:r>
      <w:r>
        <w:t xml:space="preserve">behavior: the lender’s advisor simply gets a better instrument. The</w:t>
      </w:r>
      <w:r>
        <w:t xml:space="preserve"> </w:t>
      </w:r>
      <w:r>
        <w:t xml:space="preserve">arithmetic that makes</w:t>
      </w:r>
      <w:r>
        <w:t xml:space="preserve"> </w:t>
      </w:r>
      <w:r>
        <w:t xml:space="preserve">“</w:t>
      </w:r>
      <w:r>
        <w:t xml:space="preserve">basis points</w:t>
      </w:r>
      <w:r>
        <w:t xml:space="preserve">”</w:t>
      </w:r>
      <w:r>
        <w:t xml:space="preserve"> </w:t>
      </w:r>
      <w:r>
        <w:t xml:space="preserve">worth a chapter section: ten basis</w:t>
      </w:r>
      <w:r>
        <w:t xml:space="preserve"> </w:t>
      </w:r>
      <w:r>
        <w:t xml:space="preserve">points on a USD 150 M facility is USD 150,000 a year, every year of the</w:t>
      </w:r>
      <w:r>
        <w:t xml:space="preserve"> </w:t>
      </w:r>
      <w:r>
        <w:t xml:space="preserve">tenor — a seven-figure present value against Table 7.4’s entire lifetime</w:t>
      </w:r>
      <w:r>
        <w:t xml:space="preserve"> </w:t>
      </w:r>
      <w:r>
        <w:t xml:space="preserve">infrastructure cost for the plant, from one of several benefit lines,</w:t>
      </w:r>
      <w:r>
        <w:t xml:space="preserve"> </w:t>
      </w:r>
      <w:r>
        <w:t xml:space="preserve">accruing to the party (the sponsor) who signs the enrollment purchase</w:t>
      </w:r>
      <w:r>
        <w:t xml:space="preserve"> </w:t>
      </w:r>
      <w:r>
        <w:t xml:space="preserve">orders. When the incidence table below looks for the private business</w:t>
      </w:r>
      <w:r>
        <w:t xml:space="preserve"> </w:t>
      </w:r>
      <w:r>
        <w:t xml:space="preserve">case that funds the public good, this line is where it usually closes.</w:t>
      </w:r>
    </w:p>
    <w:p>
      <w:pPr>
        <w:pStyle w:val="BodyText"/>
      </w:pPr>
      <w:r>
        <w:t xml:space="preserve">The covenant innovation deserves its own paragraph because it changes the</w:t>
      </w:r>
      <w:r>
        <w:t xml:space="preserve"> </w:t>
      </w:r>
      <w:r>
        <w:t xml:space="preserve">lender’s</w:t>
      </w:r>
      <w:r>
        <w:t xml:space="preserve"> </w:t>
      </w:r>
      <w:r>
        <w:rPr>
          <w:iCs/>
          <w:i/>
        </w:rPr>
        <w:t xml:space="preserve">monitoring</w:t>
      </w:r>
      <w:r>
        <w:t xml:space="preserve"> </w:t>
      </w:r>
      <w:r>
        <w:t xml:space="preserve">economics, not just its pricing. Today’s facility</w:t>
      </w:r>
      <w:r>
        <w:t xml:space="preserve"> </w:t>
      </w:r>
      <w:r>
        <w:t xml:space="preserve">agreements monitor equipment risk through annual engineer’s certificates</w:t>
      </w:r>
      <w:r>
        <w:t xml:space="preserve"> </w:t>
      </w:r>
      <w:r>
        <w:t xml:space="preserve">and owner representations — instruments whose lag is measured in</w:t>
      </w:r>
      <w:r>
        <w:t xml:space="preserve"> </w:t>
      </w:r>
      <w:r>
        <w:t xml:space="preserve">quarters and whose independence is contracted rather than structural.</w:t>
      </w:r>
      <w:r>
        <w:t xml:space="preserve"> </w:t>
      </w:r>
      <w:r>
        <w:t xml:space="preserve">Ledger-derived covenant metrics invert both properties: a covenant</w:t>
      </w:r>
      <w:r>
        <w:t xml:space="preserve"> </w:t>
      </w:r>
      <w:r>
        <w:t xml:space="preserve">referencing</w:t>
      </w:r>
      <w:r>
        <w:t xml:space="preserve"> </w:t>
      </w:r>
      <w:r>
        <w:t xml:space="preserve">“</w:t>
      </w:r>
      <w:r>
        <w:t xml:space="preserve">fleet fraction outside the warranted degradation envelope,</w:t>
      </w:r>
      <w:r>
        <w:t xml:space="preserve"> </w:t>
      </w:r>
      <w:r>
        <w:t xml:space="preserve">per anchored condition records</w:t>
      </w:r>
      <w:r>
        <w:t xml:space="preserve">”</w:t>
      </w:r>
      <w:r>
        <w:t xml:space="preserve"> </w:t>
      </w:r>
      <w:r>
        <w:t xml:space="preserve">is evaluated continuously by the</w:t>
      </w:r>
      <w:r>
        <w:t xml:space="preserve"> </w:t>
      </w:r>
      <w:r>
        <w:t xml:space="preserve">lender’s own client at negligible cost, and a breach conversation starts</w:t>
      </w:r>
      <w:r>
        <w:t xml:space="preserve"> </w:t>
      </w:r>
      <w:r>
        <w:t xml:space="preserve">from shared, verified facts rather than from a dispute about the</w:t>
      </w:r>
      <w:r>
        <w:t xml:space="preserve"> </w:t>
      </w:r>
      <w:r>
        <w:t xml:space="preserve">engineer’s sample. The refinancing market compounds the effect: a</w:t>
      </w:r>
      <w:r>
        <w:t xml:space="preserve"> </w:t>
      </w:r>
      <w:r>
        <w:t xml:space="preserve">project arriving at year-seven refinancing with an anchored operating</w:t>
      </w:r>
      <w:r>
        <w:t xml:space="preserve"> </w:t>
      </w:r>
      <w:r>
        <w:t xml:space="preserve">history prices against</w:t>
      </w:r>
      <w:r>
        <w:t xml:space="preserve"> </w:t>
      </w:r>
      <w:r>
        <w:rPr>
          <w:iCs/>
          <w:i/>
        </w:rPr>
        <w:t xml:space="preserve">its own record</w:t>
      </w:r>
      <w:r>
        <w:t xml:space="preserve"> </w:t>
      </w:r>
      <w:r>
        <w:t xml:space="preserve">rather than against the market’s</w:t>
      </w:r>
      <w:r>
        <w:t xml:space="preserve"> </w:t>
      </w:r>
      <w:r>
        <w:t xml:space="preserve">prior for its vintage — the S5 rehearsal’s five-day diligence writ</w:t>
      </w:r>
      <w:r>
        <w:t xml:space="preserve"> </w:t>
      </w:r>
      <w:r>
        <w:t xml:space="preserve">large — and the basis points saved at refinancing, on principals that</w:t>
      </w:r>
      <w:r>
        <w:t xml:space="preserve"> </w:t>
      </w:r>
      <w:r>
        <w:t xml:space="preserve">dwarf the original construction loan’s margin, may be the single largest</w:t>
      </w:r>
      <w:r>
        <w:t xml:space="preserve"> </w:t>
      </w:r>
      <w:r>
        <w:t xml:space="preserve">line in this chapter’s ledger.</w:t>
      </w:r>
      <w:r>
        <w:t xml:space="preserve"> </w:t>
      </w:r>
      <w:r>
        <w:rPr>
          <w:bCs/>
          <w:b/>
        </w:rPr>
        <w:t xml:space="preserve">Weak evidence, honestly labeled:</w:t>
      </w:r>
      <w:r>
        <w:t xml:space="preserve"> </w:t>
      </w:r>
      <w:r>
        <w:t xml:space="preserve">no</w:t>
      </w:r>
      <w:r>
        <w:t xml:space="preserve"> </w:t>
      </w:r>
      <w:r>
        <w:t xml:space="preserve">verified-fleet refinancing has yet priced; the claim rests on the</w:t>
      </w:r>
      <w:r>
        <w:t xml:space="preserve"> </w:t>
      </w:r>
      <w:r>
        <w:t xml:space="preserve">mechanics of how technical advisors build their risk memos, confirmed in</w:t>
      </w:r>
      <w:r>
        <w:t xml:space="preserve"> </w:t>
      </w:r>
      <w:r>
        <w:t xml:space="preserve">interviews, awaiting its first data point.</w:t>
      </w:r>
    </w:p>
    <w:p>
      <w:pPr>
        <w:pStyle w:val="BodyText"/>
      </w:pPr>
      <w:r>
        <w:t xml:space="preserve">Construction-period lending gets its own sentence because its risks are</w:t>
      </w:r>
      <w:r>
        <w:t xml:space="preserve"> </w:t>
      </w:r>
      <w:r>
        <w:t xml:space="preserve">the custody risks this book began with: draw-downs against delivered</w:t>
      </w:r>
      <w:r>
        <w:t xml:space="preserve"> </w:t>
      </w:r>
      <w:r>
        <w:t xml:space="preserve">equipment currently verify by site visits and delivery paperwork —</w:t>
      </w:r>
      <w:r>
        <w:t xml:space="preserve"> </w:t>
      </w:r>
      <w:r>
        <w:t xml:space="preserve">exactly the documents Section 1.1 distrusted — while dual-signed custody</w:t>
      </w:r>
      <w:r>
        <w:t xml:space="preserve"> </w:t>
      </w:r>
      <w:r>
        <w:t xml:space="preserve">chains and V1-verified receiving give the construction lender continuous,</w:t>
      </w:r>
      <w:r>
        <w:t xml:space="preserve"> </w:t>
      </w:r>
      <w:r>
        <w:t xml:space="preserve">cheap collateral verification and make diversion fraud (equipment</w:t>
      </w:r>
      <w:r>
        <w:t xml:space="preserve"> </w:t>
      </w:r>
      <w:r>
        <w:t xml:space="preserve">financed twice, delivered once) a detectable event rather than an audit</w:t>
      </w:r>
      <w:r>
        <w:t xml:space="preserve"> </w:t>
      </w:r>
      <w:r>
        <w:t xml:space="preserve">finding two years later.</w:t>
      </w:r>
    </w:p>
    <w:p>
      <w:pPr>
        <w:pStyle w:val="BodyText"/>
      </w:pPr>
      <w:r>
        <w:t xml:space="preserve">Tax-equity and subsidy-compliance structures, where they exist, add a</w:t>
      </w:r>
      <w:r>
        <w:t xml:space="preserve"> </w:t>
      </w:r>
      <w:r>
        <w:t xml:space="preserve">quieter beneficiary: structures that depend on equipment provenance and</w:t>
      </w:r>
      <w:r>
        <w:t xml:space="preserve"> </w:t>
      </w:r>
      <w:r>
        <w:t xml:space="preserve">in-service dates (investment-credit eligibility, domestic-content</w:t>
      </w:r>
      <w:r>
        <w:t xml:space="preserve"> </w:t>
      </w:r>
      <w:r>
        <w:t xml:space="preserve">adders, grandfathered tariff regimes) currently carry documentation risk</w:t>
      </w:r>
      <w:r>
        <w:t xml:space="preserve"> </w:t>
      </w:r>
      <w:r>
        <w:t xml:space="preserve">that sponsors reserve against; anchored commissioning and provenance</w:t>
      </w:r>
      <w:r>
        <w:t xml:space="preserve"> </w:t>
      </w:r>
      <w:r>
        <w:t xml:space="preserve">records convert those reserves into verifiable facts, and the sponsors’</w:t>
      </w:r>
      <w:r>
        <w:t xml:space="preserve"> </w:t>
      </w:r>
      <w:r>
        <w:t xml:space="preserve">counsel — like S4’s — will take the anchors before they take anyone’s</w:t>
      </w:r>
      <w:r>
        <w:t xml:space="preserve"> </w:t>
      </w:r>
      <w:r>
        <w:t xml:space="preserve">spreadsheet.</w:t>
      </w:r>
    </w:p>
    <w:bookmarkEnd w:id="25"/>
    <w:bookmarkStart w:id="26" w:name="X85d047b72ef1a9677d33239d2d44685e9809ee0"/>
    <w:p>
      <w:pPr>
        <w:pStyle w:val="Heading2"/>
      </w:pPr>
      <w:r>
        <w:t xml:space="preserve">13.5 Certificates, Passports, and Compliance as a Cost Center</w:t>
      </w:r>
    </w:p>
    <w:p>
      <w:pPr>
        <w:pStyle w:val="FirstParagraph"/>
      </w:pPr>
      <w:r>
        <w:t xml:space="preserve">The chapter’s fourth market is the one where the counterfactual is</w:t>
      </w:r>
      <w:r>
        <w:t xml:space="preserve"> </w:t>
      </w:r>
      <w:r>
        <w:t xml:space="preserve">statutory rather than commercial, which changes every margin in the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Section 10.4 framed regulation as demand; the economic statement is that</w:t>
      </w:r>
      <w:r>
        <w:t xml:space="preserve"> </w:t>
      </w:r>
      <w:r>
        <w:t xml:space="preserve">compliance is a cost center whose size the architecture reduces. Battery</w:t>
      </w:r>
      <w:r>
        <w:t xml:space="preserve"> </w:t>
      </w:r>
      <w:r>
        <w:t xml:space="preserve">passport compliance (mandatory, dated) requires per-unit lifecycle records with</w:t>
      </w:r>
      <w:r>
        <w:t xml:space="preserve"> </w:t>
      </w:r>
      <w:r>
        <w:t xml:space="preserve">defined access — the marginal cost of</w:t>
      </w:r>
      <w:r>
        <w:t xml:space="preserve"> </w:t>
      </w:r>
      <w:r>
        <w:rPr>
          <w:iCs/>
          <w:i/>
        </w:rPr>
        <w:t xml:space="preserve">verifiable</w:t>
      </w:r>
      <w:r>
        <w:t xml:space="preserve"> </w:t>
      </w:r>
      <w:r>
        <w:t xml:space="preserve">records over self-declared</w:t>
      </w:r>
      <w:r>
        <w:t xml:space="preserve"> </w:t>
      </w:r>
      <w:r>
        <w:t xml:space="preserve">ones is the batching-and-anchoring infrastructure of Chapter 7, which</w:t>
      </w:r>
      <w:r>
        <w:t xml:space="preserve"> </w:t>
      </w:r>
      <w:r>
        <w:t xml:space="preserve">Table 7.4 priced in the hundreds of thousands per large plant-lifetime against</w:t>
      </w:r>
      <w:r>
        <w:t xml:space="preserve"> </w:t>
      </w:r>
      <w:r>
        <w:t xml:space="preserve">compliance-team costs that routinely exceed that annually. Run the same</w:t>
      </w:r>
      <w:r>
        <w:t xml:space="preserve"> </w:t>
      </w:r>
      <w:r>
        <w:t xml:space="preserve">arithmetic at a battery OEM’s scale to feel it: a manufacturer shipping a</w:t>
      </w:r>
      <w:r>
        <w:t xml:space="preserve"> </w:t>
      </w:r>
      <w:r>
        <w:t xml:space="preserve">million passported packs a year adds, on the Chapter 7 cost curves, well</w:t>
      </w:r>
      <w:r>
        <w:t xml:space="preserve"> </w:t>
      </w:r>
      <w:r>
        <w:t xml:space="preserve">under ten cents per pack for anchored, attested records over the</w:t>
      </w:r>
      <w:r>
        <w:t xml:space="preserve"> </w:t>
      </w:r>
      <w:r>
        <w:t xml:space="preserve">regulation-minimum self-declared ones — a rounding error against the</w:t>
      </w:r>
      <w:r>
        <w:t xml:space="preserve"> </w:t>
      </w:r>
      <w:r>
        <w:t xml:space="preserve">pack’s bill of materials, purchasing audit-readiness in every market the</w:t>
      </w:r>
      <w:r>
        <w:t xml:space="preserve"> </w:t>
      </w:r>
      <w:r>
        <w:t xml:space="preserve">pack will enter plus the verified-SoH premium at its second-life sale.</w:t>
      </w:r>
      <w:r>
        <w:t xml:space="preserve"> </w:t>
      </w:r>
      <w:r>
        <w:t xml:space="preserve">The wedge is thin enough that the interesting question is why any</w:t>
      </w:r>
      <w:r>
        <w:t xml:space="preserve"> </w:t>
      </w:r>
      <w:r>
        <w:t xml:space="preserve">compliance program would decline it; the practical answer is</w:t>
      </w:r>
      <w:r>
        <w:t xml:space="preserve"> </w:t>
      </w:r>
      <w:r>
        <w:t xml:space="preserve">organizational (compliance and engineering budgets living in different</w:t>
      </w:r>
      <w:r>
        <w:t xml:space="preserve"> </w:t>
      </w:r>
      <w:r>
        <w:t xml:space="preserve">buildings), which is an argument this book can arm but not win.</w:t>
      </w:r>
      <w:r>
        <w:t xml:space="preserve"> </w:t>
      </w:r>
      <w:r>
        <w:t xml:space="preserve">Certificate schemes</w:t>
      </w:r>
      <w:r>
        <w:t xml:space="preserve"> </w:t>
      </w:r>
      <w:r>
        <w:t xml:space="preserve">(REC/GO) carry fraud discounts — buyers of unbundled certificates price</w:t>
      </w:r>
      <w:r>
        <w:t xml:space="preserve"> </w:t>
      </w:r>
      <w:r>
        <w:t xml:space="preserve">double-counting risk — and an equipment-truth layer (Section 10.4) removes the</w:t>
      </w:r>
      <w:r>
        <w:t xml:space="preserve"> </w:t>
      </w:r>
      <w:r>
        <w:t xml:space="preserve">equipment-side fraud channels. The carbon-market analogy sizes the</w:t>
      </w:r>
      <w:r>
        <w:t xml:space="preserve"> </w:t>
      </w:r>
      <w:r>
        <w:t xml:space="preserve">stakes: voluntary carbon markets have watched integrity scandals compress</w:t>
      </w:r>
      <w:r>
        <w:t xml:space="preserve"> </w:t>
      </w:r>
      <w:r>
        <w:t xml:space="preserve">prices across entire instrument classes, including honest ones — the</w:t>
      </w:r>
      <w:r>
        <w:t xml:space="preserve"> </w:t>
      </w:r>
      <w:r>
        <w:t xml:space="preserve">lemons dynamic operating on certificates themselves — and the</w:t>
      </w:r>
      <w:r>
        <w:t xml:space="preserve"> </w:t>
      </w:r>
      <w:r>
        <w:t xml:space="preserve">corrective infrastructure that market is now building (ratings agencies,</w:t>
      </w:r>
      <w:r>
        <w:t xml:space="preserve"> </w:t>
      </w:r>
      <w:r>
        <w:t xml:space="preserve">registry audits) is a costlier, after-the-fact version of what an</w:t>
      </w:r>
      <w:r>
        <w:t xml:space="preserve"> </w:t>
      </w:r>
      <w:r>
        <w:t xml:space="preserve">equipment truth layer provides structurally. Renewable certificates have</w:t>
      </w:r>
      <w:r>
        <w:t xml:space="preserve"> </w:t>
      </w:r>
      <w:r>
        <w:t xml:space="preserve">so far escaped a comparable reckoning more by luck and smaller scrutiny</w:t>
      </w:r>
      <w:r>
        <w:t xml:space="preserve"> </w:t>
      </w:r>
      <w:r>
        <w:t xml:space="preserve">than by stronger foundations; the deployment argument is to build the</w:t>
      </w:r>
      <w:r>
        <w:t xml:space="preserve"> </w:t>
      </w:r>
      <w:r>
        <w:t xml:space="preserve">floor before the fall, at the cost of an API against the cost of a</w:t>
      </w:r>
      <w:r>
        <w:t xml:space="preserve"> </w:t>
      </w:r>
      <w:r>
        <w:t xml:space="preserve">market repricing.</w:t>
      </w:r>
    </w:p>
    <w:p>
      <w:pPr>
        <w:pStyle w:val="BodyText"/>
      </w:pPr>
      <w:r>
        <w:t xml:space="preserve">Carbon-credit provenance itself, where renewable equipment underlies the</w:t>
      </w:r>
      <w:r>
        <w:t xml:space="preserve"> </w:t>
      </w:r>
      <w:r>
        <w:t xml:space="preserve">credit (avoided-emissions methodologies built on generation assets),</w:t>
      </w:r>
      <w:r>
        <w:t xml:space="preserve"> </w:t>
      </w:r>
      <w:r>
        <w:t xml:space="preserve">inherits the whole analysis directly: the credit’s integrity chain runs</w:t>
      </w:r>
      <w:r>
        <w:t xml:space="preserve"> </w:t>
      </w:r>
      <w:r>
        <w:t xml:space="preserve">through the same self-declared equipment facts — capacity, commissioning</w:t>
      </w:r>
      <w:r>
        <w:t xml:space="preserve"> </w:t>
      </w:r>
      <w:r>
        <w:t xml:space="preserve">date, operational status — whose verification this architecture</w:t>
      </w:r>
      <w:r>
        <w:t xml:space="preserve"> </w:t>
      </w:r>
      <w:r>
        <w:t xml:space="preserve">industrializes, and the additionality disputes that dominate carbon-market</w:t>
      </w:r>
      <w:r>
        <w:t xml:space="preserve"> </w:t>
      </w:r>
      <w:r>
        <w:t xml:space="preserve">criticism are, in their equipment-facts component, Step-1/2 queries. The</w:t>
      </w:r>
      <w:r>
        <w:t xml:space="preserve"> </w:t>
      </w:r>
      <w:r>
        <w:t xml:space="preserve">book claims no more than that component: additionality’s counterfactual</w:t>
      </w:r>
      <w:r>
        <w:t xml:space="preserve"> </w:t>
      </w:r>
      <w:r>
        <w:t xml:space="preserve">reasoning is methodology, not measurement, and no ledger settles it. But</w:t>
      </w:r>
      <w:r>
        <w:t xml:space="preserve"> </w:t>
      </w:r>
      <w:r>
        <w:t xml:space="preserve">a carbon market whose equipment layer is verifiable has removed the</w:t>
      </w:r>
      <w:r>
        <w:t xml:space="preserve"> </w:t>
      </w:r>
      <w:r>
        <w:t xml:space="preserve">cheapest class of its frauds and narrowed its disputes to the questions</w:t>
      </w:r>
      <w:r>
        <w:t xml:space="preserve"> </w:t>
      </w:r>
      <w:r>
        <w:t xml:space="preserve">worth disputing — the same service this chapter has priced four times</w:t>
      </w:r>
      <w:r>
        <w:t xml:space="preserve"> </w:t>
      </w:r>
      <w:r>
        <w:t xml:space="preserve">now, in four different markets’ currencies.</w:t>
      </w:r>
      <w:r>
        <w:t xml:space="preserve"> </w:t>
      </w:r>
      <w:r>
        <w:rPr>
          <w:bCs/>
          <w:b/>
        </w:rPr>
        <w:t xml:space="preserve">The general mechanism:</w:t>
      </w:r>
      <w:r>
        <w:t xml:space="preserve"> </w:t>
      </w:r>
      <w:r>
        <w:t xml:space="preserve">wherever regulation</w:t>
      </w:r>
      <w:r>
        <w:t xml:space="preserve"> </w:t>
      </w:r>
      <w:r>
        <w:t xml:space="preserve">mandates records, it converts record-keeping from a discretionary cost into a</w:t>
      </w:r>
      <w:r>
        <w:t xml:space="preserve"> </w:t>
      </w:r>
      <w:r>
        <w:t xml:space="preserve">fixed one; the architecture’s marginal cost of adding</w:t>
      </w:r>
      <w:r>
        <w:t xml:space="preserve"> </w:t>
      </w:r>
      <w:r>
        <w:rPr>
          <w:iCs/>
          <w:i/>
        </w:rPr>
        <w:t xml:space="preserve">verifiability</w:t>
      </w:r>
      <w:r>
        <w:t xml:space="preserve"> </w:t>
      </w:r>
      <w:r>
        <w:t xml:space="preserve">to</w:t>
      </w:r>
      <w:r>
        <w:t xml:space="preserve"> </w:t>
      </w:r>
      <w:r>
        <w:t xml:space="preserve">already-mandatory records is small, and the value (audit cost, fraud discount,</w:t>
      </w:r>
      <w:r>
        <w:t xml:space="preserve"> </w:t>
      </w:r>
      <w:r>
        <w:t xml:space="preserve">adjudication speed) accrues against that small margin. This is why Section 12.2</w:t>
      </w:r>
      <w:r>
        <w:t xml:space="preserve"> </w:t>
      </w:r>
      <w:r>
        <w:t xml:space="preserve">predicted batteries adopt first — the counterfactual record-keeping cost is</w:t>
      </w:r>
      <w:r>
        <w:t xml:space="preserve"> </w:t>
      </w:r>
      <w:r>
        <w:t xml:space="preserve">already sunk by law.</w:t>
      </w:r>
    </w:p>
    <w:p>
      <w:pPr>
        <w:pStyle w:val="BodyText"/>
      </w:pPr>
      <w:r>
        <w:t xml:space="preserve">The supply-chain compliance line deserves its own arithmetic because its</w:t>
      </w:r>
      <w:r>
        <w:t xml:space="preserve"> </w:t>
      </w:r>
      <w:r>
        <w:t xml:space="preserve">costs are current and countable. Importers facing forced-labor regimes</w:t>
      </w:r>
      <w:r>
        <w:t xml:space="preserve"> </w:t>
      </w:r>
      <w:r>
        <w:t xml:space="preserve">report evidence-package assembly running to hundreds of staff-hours per</w:t>
      </w:r>
      <w:r>
        <w:t xml:space="preserve"> </w:t>
      </w:r>
      <w:r>
        <w:t xml:space="preserve">detained shipment, with detention itself costing storage, demurrage, and</w:t>
      </w:r>
      <w:r>
        <w:t xml:space="preserve"> </w:t>
      </w:r>
      <w:r>
        <w:t xml:space="preserve">project delay on top; supply-chain tracing engagements price in</w:t>
      </w:r>
      <w:r>
        <w:t xml:space="preserve"> </w:t>
      </w:r>
      <w:r>
        <w:t xml:space="preserve">the six figures per supplier tree. Against those figures, the</w:t>
      </w:r>
      <w:r>
        <w:t xml:space="preserve"> </w:t>
      </w:r>
      <w:r>
        <w:t xml:space="preserve">composition-reference machinery (Sections 4.3, 12.2) reduces package</w:t>
      </w:r>
      <w:r>
        <w:t xml:space="preserve"> </w:t>
      </w:r>
      <w:r>
        <w:t xml:space="preserve">assembly to a disclosure-bundle export — hours, not weeks — and, more</w:t>
      </w:r>
      <w:r>
        <w:t xml:space="preserve"> </w:t>
      </w:r>
      <w:r>
        <w:t xml:space="preserve">valuably, makes the package</w:t>
      </w:r>
      <w:r>
        <w:t xml:space="preserve"> </w:t>
      </w:r>
      <w:r>
        <w:rPr>
          <w:iCs/>
          <w:i/>
        </w:rPr>
        <w:t xml:space="preserve">pre-positioned</w:t>
      </w:r>
      <w:r>
        <w:t xml:space="preserve">: the evidence exists before</w:t>
      </w:r>
      <w:r>
        <w:t xml:space="preserve"> </w:t>
      </w:r>
      <w:r>
        <w:t xml:space="preserve">the detention, which changes the negotiation with the border agency from</w:t>
      </w:r>
      <w:r>
        <w:t xml:space="preserve"> </w:t>
      </w:r>
      <w:r>
        <w:t xml:space="preserve">reconstruction under deadline to disclosure under protocol.</w:t>
      </w:r>
      <w:r>
        <w:t xml:space="preserve"> </w:t>
      </w:r>
      <w:r>
        <w:rPr>
          <w:bCs/>
          <w:b/>
        </w:rPr>
        <w:t xml:space="preserve">Strong</w:t>
      </w:r>
      <w:r>
        <w:rPr>
          <w:bCs/>
          <w:b/>
        </w:rPr>
        <w:t xml:space="preserve"> </w:t>
      </w:r>
      <w:r>
        <w:rPr>
          <w:bCs/>
          <w:b/>
        </w:rPr>
        <w:t xml:space="preserve">evidence on costs, judgment on savings:</w:t>
      </w:r>
      <w:r>
        <w:t xml:space="preserve"> </w:t>
      </w:r>
      <w:r>
        <w:t xml:space="preserve">the current costs are</w:t>
      </w:r>
      <w:r>
        <w:t xml:space="preserve"> </w:t>
      </w:r>
      <w:r>
        <w:t xml:space="preserve">documented in trade-bar commentary and importer disclosures; the savings</w:t>
      </w:r>
      <w:r>
        <w:t xml:space="preserve"> </w:t>
      </w:r>
      <w:r>
        <w:t xml:space="preserve">fraction depends on agency acceptance of attested digital evidence,</w:t>
      </w:r>
      <w:r>
        <w:t xml:space="preserve"> </w:t>
      </w:r>
      <w:r>
        <w:t xml:space="preserve">which customs-modernization trajectories support but have not yet</w:t>
      </w:r>
      <w:r>
        <w:t xml:space="preserve"> </w:t>
      </w:r>
      <w:r>
        <w:t xml:space="preserve">settled.</w:t>
      </w:r>
    </w:p>
    <w:p>
      <w:pPr>
        <w:pStyle w:val="BodyText"/>
      </w:pPr>
      <w:r>
        <w:t xml:space="preserve">Compliance’s second-order effect mirrors insurance’s: once one importer</w:t>
      </w:r>
      <w:r>
        <w:t xml:space="preserve"> </w:t>
      </w:r>
      <w:r>
        <w:t xml:space="preserve">clears customs faster on attested evidence, the spread between attested</w:t>
      </w:r>
      <w:r>
        <w:t xml:space="preserve"> </w:t>
      </w:r>
      <w:r>
        <w:t xml:space="preserve">and documentary supply chains becomes a landed-cost difference,</w:t>
      </w:r>
      <w:r>
        <w:t xml:space="preserve"> </w:t>
      </w:r>
      <w:r>
        <w:t xml:space="preserve">procurement contracts begin specifying attestation upstream, and the</w:t>
      </w:r>
      <w:r>
        <w:t xml:space="preserve"> </w:t>
      </w:r>
      <w:r>
        <w:t xml:space="preserve">requirement propagates toward the polysilicon tier by commercial gravity</w:t>
      </w:r>
      <w:r>
        <w:t xml:space="preserve"> </w:t>
      </w:r>
      <w:r>
        <w:t xml:space="preserve">rather than regulatory reach — the adoption loop of Section 13.6 running</w:t>
      </w:r>
      <w:r>
        <w:t xml:space="preserve"> </w:t>
      </w:r>
      <w:r>
        <w:t xml:space="preserve">through customs houses instead of insurers. The endgame is Section</w:t>
      </w:r>
      <w:r>
        <w:t xml:space="preserve"> </w:t>
      </w:r>
      <w:r>
        <w:t xml:space="preserve">10.4.1’s regulator-as-verifier trajectory priced: every agency that</w:t>
      </w:r>
      <w:r>
        <w:t xml:space="preserve"> </w:t>
      </w:r>
      <w:r>
        <w:t xml:space="preserve">learns to consume proofs instead of PDFs converts a compliance cost line</w:t>
      </w:r>
      <w:r>
        <w:t xml:space="preserve"> </w:t>
      </w:r>
      <w:r>
        <w:t xml:space="preserve">into a query, and the fiscal argument for that conversion — agencies are</w:t>
      </w:r>
      <w:r>
        <w:t xml:space="preserve"> </w:t>
      </w:r>
      <w:r>
        <w:t xml:space="preserve">budget-constrained verifiers drowning in documentary evidence — may move</w:t>
      </w:r>
      <w:r>
        <w:t xml:space="preserve"> </w:t>
      </w:r>
      <w:r>
        <w:t xml:space="preserve">administrations that market-efficiency arguments never reach.</w:t>
      </w:r>
    </w:p>
    <w:bookmarkEnd w:id="26"/>
    <w:bookmarkStart w:id="28" w:name="Xd8b89ff5d97cfa00a61f2daefd08cf267588ff4"/>
    <w:p>
      <w:pPr>
        <w:pStyle w:val="Heading2"/>
      </w:pPr>
      <w:r>
        <w:t xml:space="preserve">13.6 Adoption Economics: Who Pays, Who Benefits, and the Gap</w:t>
      </w:r>
    </w:p>
    <w:p>
      <w:pPr>
        <w:pStyle w:val="FirstParagraph"/>
      </w:pPr>
      <w:r>
        <w:t xml:space="preserve">Everything above priced the destination; this section prices the journey,</w:t>
      </w:r>
      <w:r>
        <w:t xml:space="preserve"> </w:t>
      </w:r>
      <w:r>
        <w:t xml:space="preserve">which is where architecture proposals actually die.</w:t>
      </w:r>
    </w:p>
    <w:p>
      <w:pPr>
        <w:pStyle w:val="BodyText"/>
      </w:pPr>
      <w:r>
        <w:t xml:space="preserve">The architecture’s costs land early and concentrated; its benefits land late and</w:t>
      </w:r>
      <w:r>
        <w:t xml:space="preserve"> </w:t>
      </w:r>
      <w:r>
        <w:t xml:space="preserve">distributed. Table 13.2 makes the mismatch explicit, because it — not</w:t>
      </w:r>
      <w:r>
        <w:t xml:space="preserve"> </w:t>
      </w:r>
      <w:r>
        <w:t xml:space="preserve">throughput, not cryptography — is the deployment risk, and because every</w:t>
      </w:r>
      <w:r>
        <w:t xml:space="preserve"> </w:t>
      </w:r>
      <w:r>
        <w:t xml:space="preserve">failed first-wave consortium of Section 1.5 is, in retrospect, a row of</w:t>
      </w:r>
      <w:r>
        <w:t xml:space="preserve"> </w:t>
      </w:r>
      <w:r>
        <w:t xml:space="preserve">this table read carelessly.</w:t>
      </w:r>
    </w:p>
    <w:p>
      <w:pPr>
        <w:pStyle w:val="BodyText"/>
      </w:pPr>
      <w:r>
        <w:rPr>
          <w:bCs/>
          <w:b/>
        </w:rPr>
        <w:t xml:space="preserve">Table 13.2</w:t>
      </w:r>
      <w:r>
        <w:t xml:space="preserve"> </w:t>
      </w:r>
      <w:r>
        <w:t xml:space="preserve">Cost and benefit incidence across the value chain.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 (when)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Benefits (when)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position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Module/battery OEM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integration, registrar ops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Warranty reserve, counterfeit defense, premium-product signaling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→ positive with brand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event discipline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protection, workmanship-claim defense, differentiation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Mildly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fees, custody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Resale premium, financing margin, claim speed (exit-weighted)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 until first refinancing/exit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Work-order integration (now)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disputes; but</w:t>
            </w:r>
            <w:r>
              <w:t xml:space="preserve"> </w:t>
            </w:r>
            <w:r>
              <w:rPr>
                <w:iCs/>
                <w:i/>
              </w:rPr>
              <w:t xml:space="preserve">loses</w:t>
            </w:r>
            <w:r>
              <w:t xml:space="preserve"> </w:t>
            </w:r>
            <w:r>
              <w:t xml:space="preserve">opacity 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Structurally ambivalent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client (small,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variance, diligence cost, claim cost (immediate)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mover</w:t>
            </w:r>
            <w:r>
              <w:t xml:space="preserve"> </w:t>
            </w:r>
            <w:r>
              <w:t xml:space="preserve">— and the pilot’s actual first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Accreditation, mass-balance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Regulated-market access (immediate under passports); verified feedstock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where regulated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cost (per 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lemons-rent reallocation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per transaction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Assumptions and sensitivity (Table 13.2).</w:t>
      </w:r>
      <w:r>
        <w:br/>
      </w:r>
      <w:r>
        <w:rPr>
          <w:bCs/>
          <w:b/>
        </w:rPr>
        <w:t xml:space="preserve">Early-negative OEM/owner rows</w:t>
      </w:r>
      <w:r>
        <w:t xml:space="preserve"> </w:t>
      </w:r>
      <w:r>
        <w:t xml:space="preserve">assume enrollment at manufacture and</w:t>
      </w:r>
      <w:r>
        <w:t xml:space="preserve"> </w:t>
      </w:r>
      <w:r>
        <w:t xml:space="preserve">consortium fees from year zero;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if enrollment is mandated by</w:t>
      </w:r>
      <w:r>
        <w:t xml:space="preserve"> </w:t>
      </w:r>
      <w:r>
        <w:t xml:space="preserve">regulation (passport), OEM cost becomes compliance-shaped and owner early</w:t>
      </w:r>
      <w:r>
        <w:t xml:space="preserve"> </w:t>
      </w:r>
      <w:r>
        <w:t xml:space="preserve">negative shrinks.</w:t>
      </w:r>
      <w:r>
        <w:t xml:space="preserve"> </w:t>
      </w:r>
      <w:r>
        <w:rPr>
          <w:bCs/>
          <w:b/>
        </w:rPr>
        <w:t xml:space="preserve">Insurer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first mover</w:t>
      </w:r>
      <w:r>
        <w:rPr>
          <w:bCs/>
          <w:b/>
        </w:rPr>
        <w:t xml:space="preserve">”</w:t>
      </w:r>
      <w:r>
        <w:t xml:space="preserve"> </w:t>
      </w:r>
      <w:r>
        <w:t xml:space="preserve">row is supported by the Chapter 11</w:t>
      </w:r>
      <w:r>
        <w:t xml:space="preserve"> </w:t>
      </w:r>
      <w:r>
        <w:t xml:space="preserve">walkthrough’s recruitment sequence (archetype actual, citation pending);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without insurer pricing levers, adoption delays 2–4 years per</w:t>
      </w:r>
      <w:r>
        <w:t xml:space="preserve"> </w:t>
      </w:r>
      <w:r>
        <w:t xml:space="preserve">Section 13.6.1 sequencing.</w:t>
      </w:r>
      <w:r>
        <w:t xml:space="preserve"> </w:t>
      </w:r>
      <w:r>
        <w:rPr>
          <w:bCs/>
          <w:b/>
        </w:rPr>
        <w:t xml:space="preserve">O&amp;M ambivalence</w:t>
      </w:r>
      <w:r>
        <w:t xml:space="preserve"> </w:t>
      </w:r>
      <w:r>
        <w:t xml:space="preserve">is structural;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shared-savings SLAs (pilot S3 pattern) flip the row from negative to neutral</w:t>
      </w:r>
      <w:r>
        <w:t xml:space="preserve"> </w:t>
      </w:r>
      <w:r>
        <w:t xml:space="preserve">within one contract cycle; without them, O&amp;M remains a deployment risk.</w:t>
      </w:r>
      <w:r>
        <w:t xml:space="preserve"> </w:t>
      </w:r>
      <w:r>
        <w:rPr>
          <w:bCs/>
          <w:b/>
        </w:rPr>
        <w:t xml:space="preserve">Retrofit gate</w:t>
      </w:r>
      <w:r>
        <w:t xml:space="preserve"> </w:t>
      </w:r>
      <w:r>
        <w:t xml:space="preserve">(Section 4.3): USD 3.10/module campaign cost from Chapter 11</w:t>
      </w:r>
      <w:r>
        <w:t xml:space="preserve"> </w:t>
      </w:r>
      <w:r>
        <w:t xml:space="preserve">walkthrough;</w:t>
      </w:r>
      <w:r>
        <w:t xml:space="preserve"> </w:t>
      </w:r>
      <w:r>
        <w:rPr>
          <w:bCs/>
          <w:b/>
        </w:rPr>
        <w:t xml:space="preserve">sensitivity:</w:t>
      </w:r>
      <w:r>
        <w:t xml:space="preserve"> </w:t>
      </w:r>
      <w:r>
        <w:t xml:space="preserve">at USD 10/module, churn-driven enrollment</w:t>
      </w:r>
      <w:r>
        <w:t xml:space="preserve"> </w:t>
      </w:r>
      <w:r>
        <w:t xml:space="preserve">dominates over campaigns but destination unchanged.</w:t>
      </w:r>
    </w:p>
    <w:p>
      <w:pPr>
        <w:pStyle w:val="FirstParagraph"/>
      </w:pPr>
      <w:r>
        <w:t xml:space="preserve">Two rows repay the closer look. The</w:t>
      </w:r>
      <w:r>
        <w:t xml:space="preserve"> </w:t>
      </w:r>
      <w:r>
        <w:rPr>
          <w:iCs/>
          <w:i/>
        </w:rPr>
        <w:t xml:space="preserve">OEM’s</w:t>
      </w:r>
      <w:r>
        <w:t xml:space="preserve"> </w:t>
      </w:r>
      <w:r>
        <w:t xml:space="preserve">early-negative position</w:t>
      </w:r>
      <w:r>
        <w:t xml:space="preserve"> </w:t>
      </w:r>
      <w:r>
        <w:t xml:space="preserve">conceals a bifurcation: for commodity manufacturers the enrollment cost</w:t>
      </w:r>
      <w:r>
        <w:t xml:space="preserve"> </w:t>
      </w:r>
      <w:r>
        <w:t xml:space="preserve">is a compliance-shaped burden, but for premium manufacturers it is the</w:t>
      </w:r>
      <w:r>
        <w:t xml:space="preserve"> </w:t>
      </w:r>
      <w:r>
        <w:t xml:space="preserve">signaling instrument of Section 13.1 — verifiable quality claims that</w:t>
      </w:r>
      <w:r>
        <w:t xml:space="preserve"> </w:t>
      </w:r>
      <w:r>
        <w:t xml:space="preserve">commodity competitors cannot cheaply imitate — which predicts (and the</w:t>
      </w:r>
      <w:r>
        <w:t xml:space="preserve"> </w:t>
      </w:r>
      <w:r>
        <w:t xml:space="preserve">pilot’s premium-line Tier-2 sequencing confirmed) that adoption within</w:t>
      </w:r>
      <w:r>
        <w:t xml:space="preserve"> </w:t>
      </w:r>
      <w:r>
        <w:t xml:space="preserve">the manufacturing tier starts at the top of the brand ladder and works</w:t>
      </w:r>
      <w:r>
        <w:t xml:space="preserve"> </w:t>
      </w:r>
      <w:r>
        <w:t xml:space="preserve">down. The</w:t>
      </w:r>
      <w:r>
        <w:t xml:space="preserve"> </w:t>
      </w:r>
      <w:r>
        <w:rPr>
          <w:iCs/>
          <w:i/>
        </w:rPr>
        <w:t xml:space="preserve">owner’s</w:t>
      </w:r>
      <w:r>
        <w:t xml:space="preserve"> </w:t>
      </w:r>
      <w:r>
        <w:t xml:space="preserve">exit-weighted benefits deserve their timing note:</w:t>
      </w:r>
      <w:r>
        <w:t xml:space="preserve"> </w:t>
      </w:r>
      <w:r>
        <w:t xml:space="preserve">infrastructure funds hold assets five to ten years, so an owner</w:t>
      </w:r>
      <w:r>
        <w:t xml:space="preserve"> </w:t>
      </w:r>
      <w:r>
        <w:t xml:space="preserve">enrolling at construction realizes the resale and refinancing premia</w:t>
      </w:r>
      <w:r>
        <w:t xml:space="preserve"> </w:t>
      </w:r>
      <w:r>
        <w:t xml:space="preserve">within a single fund lifecycle — the benefit is deferred, not</w:t>
      </w:r>
      <w:r>
        <w:t xml:space="preserve"> </w:t>
      </w:r>
      <w:r>
        <w:t xml:space="preserve">generational, which distinguishes this adoption problem from the</w:t>
      </w:r>
      <w:r>
        <w:t xml:space="preserve"> </w:t>
      </w:r>
      <w:r>
        <w:t xml:space="preserve">genuinely hard ones (grid reinforcement, R&amp;D) where payers and</w:t>
      </w:r>
      <w:r>
        <w:t xml:space="preserve"> </w:t>
      </w:r>
      <w:r>
        <w:t xml:space="preserve">beneficiaries are different generations entirely.</w:t>
      </w:r>
    </w:p>
    <w:p>
      <w:pPr>
        <w:pStyle w:val="BodyText"/>
      </w:pPr>
      <w:r>
        <w:t xml:space="preserve">Three deployment consequences follow.</w:t>
      </w:r>
      <w:r>
        <w:t xml:space="preserve"> </w:t>
      </w:r>
      <w:r>
        <w:rPr>
          <w:bCs/>
          <w:b/>
        </w:rPr>
        <w:t xml:space="preserve">First, insurers and lenders are the</w:t>
      </w:r>
      <w:r>
        <w:rPr>
          <w:bCs/>
          <w:b/>
        </w:rPr>
        <w:t xml:space="preserve"> </w:t>
      </w:r>
      <w:r>
        <w:rPr>
          <w:bCs/>
          <w:b/>
        </w:rPr>
        <w:t xml:space="preserve">natural early adopters</w:t>
      </w:r>
      <w:r>
        <w:t xml:space="preserve"> </w:t>
      </w:r>
      <w:r>
        <w:t xml:space="preserve">— their benefits are immediate, their costs trivial,</w:t>
      </w:r>
      <w:r>
        <w:t xml:space="preserve"> </w:t>
      </w:r>
      <w:r>
        <w:t xml:space="preserve">and they hold pricing levers (premium credits, covenant terms) that transmit</w:t>
      </w:r>
      <w:r>
        <w:t xml:space="preserve"> </w:t>
      </w:r>
      <w:r>
        <w:t xml:space="preserve">adoption pressure up the chain without anyone legislating anything. The pilot’s</w:t>
      </w:r>
      <w:r>
        <w:t xml:space="preserve"> </w:t>
      </w:r>
      <w:r>
        <w:t xml:space="preserve">consortium composition (Section 11.1) reflected this deliberately, and its</w:t>
      </w:r>
      <w:r>
        <w:t xml:space="preserve"> </w:t>
      </w:r>
      <w:r>
        <w:t xml:space="preserve">recruitment history (the insurer first, whose commitment converted the</w:t>
      </w:r>
      <w:r>
        <w:t xml:space="preserve"> </w:t>
      </w:r>
      <w:r>
        <w:t xml:space="preserve">hesitant) played out the prediction in miniature. The lever mechanics</w:t>
      </w:r>
      <w:r>
        <w:t xml:space="preserve"> </w:t>
      </w:r>
      <w:r>
        <w:t xml:space="preserve">deserve one sentence of precision: a premium credit or covenant term does</w:t>
      </w:r>
      <w:r>
        <w:t xml:space="preserve"> </w:t>
      </w:r>
      <w:r>
        <w:t xml:space="preserve">not ask the owner to believe in architecture — it prices a behavior, and</w:t>
      </w:r>
      <w:r>
        <w:t xml:space="preserve"> </w:t>
      </w:r>
      <w:r>
        <w:t xml:space="preserve">owners respond to prices with a reliability no whitepaper achieves.</w:t>
      </w:r>
      <w:r>
        <w:t xml:space="preserve"> </w:t>
      </w:r>
      <w:r>
        <w:rPr>
          <w:bCs/>
          <w:b/>
        </w:rPr>
        <w:t xml:space="preserve">Second, the</w:t>
      </w:r>
      <w:r>
        <w:rPr>
          <w:bCs/>
          <w:b/>
        </w:rPr>
        <w:t xml:space="preserve"> </w:t>
      </w:r>
      <w:r>
        <w:rPr>
          <w:bCs/>
          <w:b/>
        </w:rPr>
        <w:t xml:space="preserve">O&amp;M ambivalence is real and must be priced, not preached at:</w:t>
      </w:r>
      <w:r>
        <w:t xml:space="preserve"> </w:t>
      </w:r>
      <w:r>
        <w:t xml:space="preserve">the contractor</w:t>
      </w:r>
      <w:r>
        <w:t xml:space="preserve"> </w:t>
      </w:r>
      <w:r>
        <w:t xml:space="preserve">whose margin partly rests on information asymmetry will not volunteer for</w:t>
      </w:r>
      <w:r>
        <w:t xml:space="preserve"> </w:t>
      </w:r>
      <w:r>
        <w:t xml:space="preserve">transparency; the working answer is contractual — completeness metrics as SLA</w:t>
      </w:r>
      <w:r>
        <w:t xml:space="preserve"> </w:t>
      </w:r>
      <w:r>
        <w:t xml:space="preserve">terms with shared savings, as the pilot’s post-S3 work-order integration</w:t>
      </w:r>
      <w:r>
        <w:t xml:space="preserve"> </w:t>
      </w:r>
      <w:r>
        <w:t xml:space="preserve">effectively became. The shared-savings structure matters as much as the</w:t>
      </w:r>
      <w:r>
        <w:t xml:space="preserve"> </w:t>
      </w:r>
      <w:r>
        <w:t xml:space="preserve">metric: an SLA that only penalizes gaps teaches concealment of gaps,</w:t>
      </w:r>
      <w:r>
        <w:t xml:space="preserve"> </w:t>
      </w:r>
      <w:r>
        <w:t xml:space="preserve">while one that splits the measured dispute-cost savings gives the</w:t>
      </w:r>
      <w:r>
        <w:t xml:space="preserve"> </w:t>
      </w:r>
      <w:r>
        <w:t xml:space="preserve">contractor a stake in the transparency it is being asked to provide —</w:t>
      </w:r>
      <w:r>
        <w:t xml:space="preserve"> </w:t>
      </w:r>
      <w:r>
        <w:t xml:space="preserve">and the pilot’s contractor, notably, ended the year marketing its</w:t>
      </w:r>
      <w:r>
        <w:t xml:space="preserve"> </w:t>
      </w:r>
      <w:r>
        <w:t xml:space="preserve">ledger-integrated operations as a differentiator to other owners, which</w:t>
      </w:r>
      <w:r>
        <w:t xml:space="preserve"> </w:t>
      </w:r>
      <w:r>
        <w:t xml:space="preserve">is ambivalence resolving the way incentive design intends.</w:t>
      </w:r>
      <w:r>
        <w:t xml:space="preserve"> </w:t>
      </w:r>
      <w:r>
        <w:rPr>
          <w:bCs/>
          <w:b/>
        </w:rPr>
        <w:t xml:space="preserve">Third, retrofit economics gate the installed base:</w:t>
      </w:r>
      <w:r>
        <w:t xml:space="preserve"> </w:t>
      </w:r>
      <w:r>
        <w:t xml:space="preserve">Section 4.3’s retroactive registrations are cheap to create but carry a</w:t>
      </w:r>
      <w:r>
        <w:t xml:space="preserve"> </w:t>
      </w:r>
      <w:r>
        <w:t xml:space="preserve">provenance discount whose market size is unknown (Section 11.7, problem 5); if</w:t>
      </w:r>
      <w:r>
        <w:t xml:space="preserve"> </w:t>
      </w:r>
      <w:r>
        <w:t xml:space="preserve">the discount proves small, the installed terawatt enrolls opportunistically at</w:t>
      </w:r>
      <w:r>
        <w:t xml:space="preserve"> </w:t>
      </w:r>
      <w:r>
        <w:t xml:space="preserve">inspection touchpoints; if large, only transaction-driven enrollment (at resale</w:t>
      </w:r>
      <w:r>
        <w:t xml:space="preserve"> </w:t>
      </w:r>
      <w:r>
        <w:t xml:space="preserve">and refinancing) pencils, and coverage grows with churn rather than campaigns.</w:t>
      </w:r>
      <w:r>
        <w:t xml:space="preserve"> </w:t>
      </w:r>
      <w:r>
        <w:t xml:space="preserve">Either path arrives eventually — every plant refinances or trades within</w:t>
      </w:r>
      <w:r>
        <w:t xml:space="preserve"> </w:t>
      </w:r>
      <w:r>
        <w:t xml:space="preserve">a decade — so the gate governs</w:t>
      </w:r>
      <w:r>
        <w:t xml:space="preserve"> </w:t>
      </w:r>
      <w:r>
        <w:rPr>
          <w:iCs/>
          <w:i/>
        </w:rPr>
        <w:t xml:space="preserve">speed</w:t>
      </w:r>
      <w:r>
        <w:t xml:space="preserve">, not destination, and the</w:t>
      </w:r>
      <w:r>
        <w:t xml:space="preserve"> </w:t>
      </w:r>
      <w:r>
        <w:t xml:space="preserve">Section 11.7 retrofit-cost datum (USD 3.10 per module, campaign mode)</w:t>
      </w:r>
      <w:r>
        <w:t xml:space="preserve"> </w:t>
      </w:r>
      <w:r>
        <w:t xml:space="preserve">means even the slow path’s economics are measured in single-digit</w:t>
      </w:r>
      <w:r>
        <w:t xml:space="preserve"> </w:t>
      </w:r>
      <w:r>
        <w:t xml:space="preserve">dollars against the rents of Table 13.1.</w:t>
      </w:r>
    </w:p>
    <w:p>
      <w:pPr>
        <w:pStyle w:val="BodyText"/>
      </w:pPr>
      <w:r>
        <w:t xml:space="preserve">The residential segment runs the same incidence logic at consumer scale</w:t>
      </w:r>
      <w:r>
        <w:t xml:space="preserve"> </w:t>
      </w:r>
      <w:r>
        <w:t xml:space="preserve">with one inversion: the household never sees the costs (enrollment rides</w:t>
      </w:r>
      <w:r>
        <w:t xml:space="preserve"> </w:t>
      </w:r>
      <w:r>
        <w:t xml:space="preserve">the manufacturer; events ride the installer’s and administrator’s</w:t>
      </w:r>
      <w:r>
        <w:t xml:space="preserve"> </w:t>
      </w:r>
      <w:r>
        <w:t xml:space="preserve">systems, per Section 10.2’s interface austerity) but captures a real</w:t>
      </w:r>
      <w:r>
        <w:t xml:space="preserve"> </w:t>
      </w:r>
      <w:r>
        <w:t xml:space="preserve">benefit at the one transaction every homeowner runs — the house sale,</w:t>
      </w:r>
      <w:r>
        <w:t xml:space="preserve"> </w:t>
      </w:r>
      <w:r>
        <w:t xml:space="preserve">where a documented, transferable-warranty solar system appraises as an</w:t>
      </w:r>
      <w:r>
        <w:t xml:space="preserve"> </w:t>
      </w:r>
      <w:r>
        <w:t xml:space="preserve">asset rather than discounting as a roof encumbrance of unknown</w:t>
      </w:r>
      <w:r>
        <w:t xml:space="preserve"> </w:t>
      </w:r>
      <w:r>
        <w:t xml:space="preserve">provenance. The transmission lever there is neither insurer nor lender</w:t>
      </w:r>
      <w:r>
        <w:t xml:space="preserve"> </w:t>
      </w:r>
      <w:r>
        <w:t xml:space="preserve">but the property-transaction infrastructure (appraisal guides,</w:t>
      </w:r>
      <w:r>
        <w:t xml:space="preserve"> </w:t>
      </w:r>
      <w:r>
        <w:t xml:space="preserve">inspection standards, listing-platform fields), which adopts slowly and</w:t>
      </w:r>
      <w:r>
        <w:t xml:space="preserve"> </w:t>
      </w:r>
      <w:r>
        <w:t xml:space="preserve">then all at once; the deployment implication is that residential</w:t>
      </w:r>
      <w:r>
        <w:t xml:space="preserve"> </w:t>
      </w:r>
      <w:r>
        <w:t xml:space="preserve">verifiability arrives as a by-product of the commercial waves rather</w:t>
      </w:r>
      <w:r>
        <w:t xml:space="preserve"> </w:t>
      </w:r>
      <w:r>
        <w:t xml:space="preserve">than a program of its own, and that is the correct sequencing rather</w:t>
      </w:r>
      <w:r>
        <w:t xml:space="preserve"> </w:t>
      </w:r>
      <w:r>
        <w:t xml:space="preserve">than a neglect.</w:t>
      </w:r>
    </w:p>
    <w:bookmarkStart w:id="27" w:name="Xda1481ca539f142375c3fa5eb838b9eaaa63607"/>
    <w:p>
      <w:pPr>
        <w:pStyle w:val="Heading3"/>
      </w:pPr>
      <w:r>
        <w:t xml:space="preserve">13.6.1 Sequencing: How the First Deployments Chain</w:t>
      </w:r>
    </w:p>
    <w:p>
      <w:pPr>
        <w:pStyle w:val="FirstParagraph"/>
      </w:pPr>
      <w:r>
        <w:t xml:space="preserve">The incidence analysis composes into a deployment sequence specific</w:t>
      </w:r>
      <w:r>
        <w:t xml:space="preserve"> </w:t>
      </w:r>
      <w:r>
        <w:t xml:space="preserve">enough to falsify — a forecast the falsification section will hold this</w:t>
      </w:r>
      <w:r>
        <w:t xml:space="preserve"> </w:t>
      </w:r>
      <w:r>
        <w:t xml:space="preserve">chapter to, and a planning scaffold for readers deciding where their own</w:t>
      </w:r>
      <w:r>
        <w:t xml:space="preserve"> </w:t>
      </w:r>
      <w:r>
        <w:t xml:space="preserve">organization enters the loop.</w:t>
      </w:r>
      <w:r>
        <w:t xml:space="preserve"> </w:t>
      </w:r>
      <w:r>
        <w:rPr>
          <w:iCs/>
          <w:i/>
        </w:rPr>
        <w:t xml:space="preserve">First movers:</w:t>
      </w:r>
      <w:r>
        <w:t xml:space="preserve"> </w:t>
      </w:r>
      <w:r>
        <w:t xml:space="preserve">battery-passport compliance programs</w:t>
      </w:r>
      <w:r>
        <w:t xml:space="preserve"> </w:t>
      </w:r>
      <w:r>
        <w:t xml:space="preserve">(Section 12.2’s forecast — the record-keeping is mandatory, the</w:t>
      </w:r>
      <w:r>
        <w:t xml:space="preserve"> </w:t>
      </w:r>
      <w:r>
        <w:t xml:space="preserve">verifiability margin is small) and high-value diligence moments</w:t>
      </w:r>
      <w:r>
        <w:t xml:space="preserve"> </w:t>
      </w:r>
      <w:r>
        <w:t xml:space="preserve">(portfolio acquisitions, where a single transaction funds its own</w:t>
      </w:r>
      <w:r>
        <w:t xml:space="preserve"> </w:t>
      </w:r>
      <w:r>
        <w:t xml:space="preserve">verification infrastructure).</w:t>
      </w:r>
      <w:r>
        <w:t xml:space="preserve"> </w:t>
      </w:r>
      <w:r>
        <w:rPr>
          <w:iCs/>
          <w:i/>
        </w:rPr>
        <w:t xml:space="preserve">Second wave:</w:t>
      </w:r>
      <w:r>
        <w:t xml:space="preserve"> </w:t>
      </w:r>
      <w:r>
        <w:t xml:space="preserve">insurer-driven solar</w:t>
      </w:r>
      <w:r>
        <w:t xml:space="preserve"> </w:t>
      </w:r>
      <w:r>
        <w:t xml:space="preserve">programs on new construction — the pilot’s shape — where premium credits</w:t>
      </w:r>
      <w:r>
        <w:t xml:space="preserve"> </w:t>
      </w:r>
      <w:r>
        <w:t xml:space="preserve">pay for enrollment and the factory integration amortizes across every</w:t>
      </w:r>
      <w:r>
        <w:t xml:space="preserve"> </w:t>
      </w:r>
      <w:r>
        <w:t xml:space="preserve">plant the OEM ships thereafter; plus offshore wind’s OEM-led records</w:t>
      </w:r>
      <w:r>
        <w:t xml:space="preserve"> </w:t>
      </w:r>
      <w:r>
        <w:t xml:space="preserve">opening (Section 12.3), driven by operator and insurer leverage at</w:t>
      </w:r>
      <w:r>
        <w:t xml:space="preserve"> </w:t>
      </w:r>
      <w:r>
        <w:t xml:space="preserve">service-contract renewals.</w:t>
      </w:r>
      <w:r>
        <w:t xml:space="preserve"> </w:t>
      </w:r>
      <w:r>
        <w:rPr>
          <w:iCs/>
          <w:i/>
        </w:rPr>
        <w:t xml:space="preserve">Third wave:</w:t>
      </w:r>
      <w:r>
        <w:t xml:space="preserve"> </w:t>
      </w:r>
      <w:r>
        <w:t xml:space="preserve">secondary-market platforms and</w:t>
      </w:r>
      <w:r>
        <w:t xml:space="preserve"> </w:t>
      </w:r>
      <w:r>
        <w:t xml:space="preserve">verification-services firms industrializing what the diligence moments</w:t>
      </w:r>
      <w:r>
        <w:t xml:space="preserve"> </w:t>
      </w:r>
      <w:r>
        <w:t xml:space="preserve">proved, retrofit enrollment riding transaction churn, and the</w:t>
      </w:r>
      <w:r>
        <w:t xml:space="preserve"> </w:t>
      </w:r>
      <w:r>
        <w:t xml:space="preserve">refinancing market’s own-record pricing pulling documentation quality</w:t>
      </w:r>
      <w:r>
        <w:t xml:space="preserve"> </w:t>
      </w:r>
      <w:r>
        <w:t xml:space="preserve">upward fleet-wide.</w:t>
      </w:r>
      <w:r>
        <w:t xml:space="preserve"> </w:t>
      </w:r>
      <w:r>
        <w:rPr>
          <w:iCs/>
          <w:i/>
        </w:rPr>
        <w:t xml:space="preserve">Throughout:</w:t>
      </w:r>
      <w:r>
        <w:t xml:space="preserve"> </w:t>
      </w:r>
      <w:r>
        <w:t xml:space="preserve">regulatory reference hardening each</w:t>
      </w:r>
      <w:r>
        <w:t xml:space="preserve"> </w:t>
      </w:r>
      <w:r>
        <w:t xml:space="preserve">wave’s gains — the Section 10.4.1 trajectory — with the delegated acts</w:t>
      </w:r>
      <w:r>
        <w:t xml:space="preserve"> </w:t>
      </w:r>
      <w:r>
        <w:t xml:space="preserve">and certificate registries citing verification standards as they</w:t>
      </w:r>
      <w:r>
        <w:t xml:space="preserve"> </w:t>
      </w:r>
      <w:r>
        <w:t xml:space="preserve">mature. What the sequence pointedly does not require: any coordinated</w:t>
      </w:r>
      <w:r>
        <w:t xml:space="preserve"> </w:t>
      </w:r>
      <w:r>
        <w:t xml:space="preserve">industry decision, any single standard’s triumph, or any party acting</w:t>
      </w:r>
      <w:r>
        <w:t xml:space="preserve"> </w:t>
      </w:r>
      <w:r>
        <w:t xml:space="preserve">against its own priced interest. Architectures that require heroism</w:t>
      </w:r>
      <w:r>
        <w:t xml:space="preserve"> </w:t>
      </w:r>
      <w:r>
        <w:t xml:space="preserve">deploy in pilots; this one is engineered to deploy through greed,</w:t>
      </w:r>
      <w:r>
        <w:t xml:space="preserve"> </w:t>
      </w:r>
      <w:r>
        <w:t xml:space="preserve">which is the only force in this industry with a maintenance budget.</w:t>
      </w:r>
    </w:p>
    <w:p>
      <w:pPr>
        <w:pStyle w:val="BodyText"/>
      </w:pPr>
      <w:r>
        <w:rPr>
          <w:bCs/>
          <w:b/>
        </w:rPr>
        <w:t xml:space="preserve">Figure 13.1</w:t>
      </w:r>
      <w:r>
        <w:t xml:space="preserve"> </w:t>
      </w:r>
      <w:r>
        <w:t xml:space="preserve">The adoption loop the incidence table implies: pricing levers,</w:t>
      </w:r>
      <w:r>
        <w:t xml:space="preserve"> </w:t>
      </w:r>
      <w:r>
        <w:t xml:space="preserve">not mandates, carry the mechanism from first movers to the value chain.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INS[Insurers &amp; lenders:&lt;br&gt;immediate benefit,&lt;br&gt;trivial cost] --&gt;|premium credits,&lt;br&gt;covenant terms| OWN[Owners adopt:&lt;br&gt;consortium fees pay back&lt;br&gt;at exit/refinancing]</w:t>
      </w:r>
      <w:r>
        <w:br/>
      </w:r>
      <w:r>
        <w:rPr>
          <w:rStyle w:val="VerbatimChar"/>
        </w:rPr>
        <w:t xml:space="preserve">    OWN --&gt;|procurement&lt;br&gt;requirements| OEM[OEMs enroll at&lt;br&gt;manufacture; premium&lt;br&gt;lines signal first]</w:t>
      </w:r>
      <w:r>
        <w:br/>
      </w:r>
      <w:r>
        <w:rPr>
          <w:rStyle w:val="VerbatimChar"/>
        </w:rPr>
        <w:t xml:space="preserve">    OWN --&gt;|SLA completeness&lt;br&gt;terms, shared savings| OM[O&amp;M integrates&lt;br&gt;event emission]</w:t>
      </w:r>
      <w:r>
        <w:br/>
      </w:r>
      <w:r>
        <w:rPr>
          <w:rStyle w:val="VerbatimChar"/>
        </w:rPr>
        <w:t xml:space="preserve">    OEM --&gt; MKT[Verified fleets reach&lt;br&gt;secondary market]</w:t>
      </w:r>
      <w:r>
        <w:br/>
      </w:r>
      <w:r>
        <w:rPr>
          <w:rStyle w:val="VerbatimChar"/>
        </w:rPr>
        <w:t xml:space="preserve">    OM --&gt; MKT</w:t>
      </w:r>
      <w:r>
        <w:br/>
      </w:r>
      <w:r>
        <w:rPr>
          <w:rStyle w:val="VerbatimChar"/>
        </w:rPr>
        <w:t xml:space="preserve">    MKT --&gt;|observed resale premia,&lt;br&gt;loss experience| INS</w:t>
      </w:r>
    </w:p>
    <w:p>
      <w:pPr>
        <w:pStyle w:val="FirstParagraph"/>
      </w:pPr>
      <w:r>
        <w:t xml:space="preserve">The loop’s feedback edge — observed premia and loss experience returning</w:t>
      </w:r>
      <w:r>
        <w:t xml:space="preserve"> </w:t>
      </w:r>
      <w:r>
        <w:t xml:space="preserve">to the insurers and lenders — is what makes it a loop rather than a</w:t>
      </w:r>
      <w:r>
        <w:t xml:space="preserve"> </w:t>
      </w:r>
      <w:r>
        <w:t xml:space="preserve">push: each cycle’s realized data narrows the next cycle’s pricing of</w:t>
      </w:r>
      <w:r>
        <w:t xml:space="preserve"> </w:t>
      </w:r>
      <w:r>
        <w:t xml:space="preserve">verified assets, widening the spread that transmits the pressure. The</w:t>
      </w:r>
      <w:r>
        <w:t xml:space="preserve"> </w:t>
      </w:r>
      <w:r>
        <w:t xml:space="preserve">diagram also encodes the deployment’s honest fragility: every edge is a</w:t>
      </w:r>
      <w:r>
        <w:t xml:space="preserve"> </w:t>
      </w:r>
      <w:r>
        <w:t xml:space="preserve">commercial decision that can stall, and the loop has no motor of its own</w:t>
      </w:r>
      <w:r>
        <w:t xml:space="preserve"> </w:t>
      </w:r>
      <w:r>
        <w:t xml:space="preserve">until the first-mover benefits are</w:t>
      </w:r>
      <w:r>
        <w:t xml:space="preserve"> </w:t>
      </w:r>
      <w:r>
        <w:rPr>
          <w:iCs/>
          <w:i/>
        </w:rPr>
        <w:t xml:space="preserve">realized</w:t>
      </w:r>
      <w:r>
        <w:t xml:space="preserve">, not merely argued — which</w:t>
      </w:r>
      <w:r>
        <w:t xml:space="preserve"> </w:t>
      </w:r>
      <w:r>
        <w:t xml:space="preserve">is why Chapter 11’s measured results, modest as one program’s numbers</w:t>
      </w:r>
      <w:r>
        <w:t xml:space="preserve"> </w:t>
      </w:r>
      <w:r>
        <w:t xml:space="preserve">are, matter more to this chapter than any model in it. Loops like this</w:t>
      </w:r>
      <w:r>
        <w:t xml:space="preserve"> </w:t>
      </w:r>
      <w:r>
        <w:t xml:space="preserve">one have run before in adjacent territory: vehicle-history reporting</w:t>
      </w:r>
      <w:r>
        <w:t xml:space="preserve"> </w:t>
      </w:r>
      <w:r>
        <w:t xml:space="preserve">converted used-car information asymmetry into a subscription industry</w:t>
      </w:r>
      <w:r>
        <w:t xml:space="preserve"> </w:t>
      </w:r>
      <w:r>
        <w:t xml:space="preserve">via exactly this insurer-and-lender transmission, and the analogy —</w:t>
      </w:r>
      <w:r>
        <w:t xml:space="preserve"> </w:t>
      </w:r>
      <w:r>
        <w:t xml:space="preserve">imperfect, since cars had registration regimes as a substrate — is the</w:t>
      </w:r>
      <w:r>
        <w:t xml:space="preserve"> </w:t>
      </w:r>
      <w:r>
        <w:t xml:space="preserve">closest existing proof that history markets bootstrap on priced</w:t>
      </w:r>
      <w:r>
        <w:t xml:space="preserve"> </w:t>
      </w:r>
      <w:r>
        <w:t xml:space="preserve">interest.</w:t>
      </w:r>
    </w:p>
    <w:bookmarkEnd w:id="27"/>
    <w:bookmarkEnd w:id="28"/>
    <w:bookmarkStart w:id="29" w:name="the-markets-the-architecture-creates"/>
    <w:p>
      <w:pPr>
        <w:pStyle w:val="Heading2"/>
      </w:pPr>
      <w:r>
        <w:t xml:space="preserve">13.7 The Markets the Architecture Creates</w:t>
      </w:r>
    </w:p>
    <w:p>
      <w:pPr>
        <w:pStyle w:val="FirstParagraph"/>
      </w:pPr>
      <w:r>
        <w:t xml:space="preserve">Rent reallocation is the chapter’s conservative core; the completeness of</w:t>
      </w:r>
      <w:r>
        <w:t xml:space="preserve"> </w:t>
      </w:r>
      <w:r>
        <w:t xml:space="preserve">the account requires the markets that do not exist yet, because</w:t>
      </w:r>
      <w:r>
        <w:t xml:space="preserve"> </w:t>
      </w:r>
      <w:r>
        <w:t xml:space="preserve">infrastructure that lowers verification costs historically creates</w:t>
      </w:r>
      <w:r>
        <w:t xml:space="preserve"> </w:t>
      </w:r>
      <w:r>
        <w:t xml:space="preserve">industries its designers did not price. Three are visible from here, in</w:t>
      </w:r>
      <w:r>
        <w:t xml:space="preserve"> </w:t>
      </w:r>
      <w:r>
        <w:t xml:space="preserve">descending order of certainty, with the section’s speculative character</w:t>
      </w:r>
      <w:r>
        <w:t xml:space="preserve"> </w:t>
      </w:r>
      <w:r>
        <w:t xml:space="preserve">declared at each step.</w:t>
      </w:r>
    </w:p>
    <w:p>
      <w:pPr>
        <w:pStyle w:val="BodyText"/>
      </w:pPr>
      <w:r>
        <w:rPr>
          <w:bCs/>
          <w:b/>
        </w:rPr>
        <w:t xml:space="preserve">Verification services</w:t>
      </w:r>
      <w:r>
        <w:t xml:space="preserve"> </w:t>
      </w:r>
      <w:r>
        <w:t xml:space="preserve">is the certain one — Chapter 6’s tiering and</w:t>
      </w:r>
      <w:r>
        <w:t xml:space="preserve"> </w:t>
      </w:r>
      <w:r>
        <w:t xml:space="preserve">Chapter 11’s campaigns already assume it: accredited firms operating</w:t>
      </w:r>
      <w:r>
        <w:t xml:space="preserve"> </w:t>
      </w:r>
      <w:r>
        <w:t xml:space="preserve">instrument fleets, drawing pre-committed samples, selling assurance at</w:t>
      </w:r>
      <w:r>
        <w:t xml:space="preserve"> </w:t>
      </w:r>
      <w:r>
        <w:t xml:space="preserve">transaction moments; the battery SoH benches of Section 12.2 are the same</w:t>
      </w:r>
      <w:r>
        <w:t xml:space="preserve"> </w:t>
      </w:r>
      <w:r>
        <w:t xml:space="preserve">market in a different chemistry. Its unit economics sketch cleanly from</w:t>
      </w:r>
      <w:r>
        <w:t xml:space="preserve"> </w:t>
      </w:r>
      <w:r>
        <w:t xml:space="preserve">the pilot’s figures: a two-technician V2 crew with a handheld rig covered</w:t>
      </w:r>
      <w:r>
        <w:t xml:space="preserve"> </w:t>
      </w:r>
      <w:r>
        <w:t xml:space="preserve">~40 units a day at USD 5–20 per unit revenue-equivalent — a service</w:t>
      </w:r>
      <w:r>
        <w:t xml:space="preserve"> </w:t>
      </w:r>
      <w:r>
        <w:t xml:space="preserve">business with instrument capex in the tens of thousands, utilization</w:t>
      </w:r>
      <w:r>
        <w:t xml:space="preserve"> </w:t>
      </w:r>
      <w:r>
        <w:t xml:space="preserve">driven by transaction seasons and catastrophe surges, and margins that</w:t>
      </w:r>
      <w:r>
        <w:t xml:space="preserve"> </w:t>
      </w:r>
      <w:r>
        <w:t xml:space="preserve">improve with exactly the fixture-ergonomics engineering Section 11.7</w:t>
      </w:r>
      <w:r>
        <w:t xml:space="preserve"> </w:t>
      </w:r>
      <w:r>
        <w:t xml:space="preserve">listed as problem 1. The likely entrants are the existing inspection</w:t>
      </w:r>
      <w:r>
        <w:t xml:space="preserve"> </w:t>
      </w:r>
      <w:r>
        <w:t xml:space="preserve">and engineering firms whose EL and IR fleets already fly (the marginal</w:t>
      </w:r>
      <w:r>
        <w:t xml:space="preserve"> </w:t>
      </w:r>
      <w:r>
        <w:t xml:space="preserve">product is accreditation plus protocol conformance, not new capital),</w:t>
      </w:r>
      <w:r>
        <w:t xml:space="preserve"> </w:t>
      </w:r>
      <w:r>
        <w:t xml:space="preserve">which is the healthiest possible market structure: incumbent expertise,</w:t>
      </w:r>
      <w:r>
        <w:t xml:space="preserve"> </w:t>
      </w:r>
      <w:r>
        <w:t xml:space="preserve">competitive entry, and no platform gatekeeper. Its structure will</w:t>
      </w:r>
      <w:r>
        <w:t xml:space="preserve"> </w:t>
      </w:r>
      <w:r>
        <w:t xml:space="preserve">matter: metrological</w:t>
      </w:r>
      <w:r>
        <w:t xml:space="preserve"> </w:t>
      </w:r>
      <w:r>
        <w:t xml:space="preserve">accreditation (Section 4.3.2’s machinery) keeps entry honest; the</w:t>
      </w:r>
      <w:r>
        <w:t xml:space="preserve"> </w:t>
      </w:r>
      <w:r>
        <w:t xml:space="preserve">escalation tiers keep the product differentiated (drone-EL screening</w:t>
      </w:r>
      <w:r>
        <w:t xml:space="preserve"> </w:t>
      </w:r>
      <w:r>
        <w:t xml:space="preserve">firms are not magnetometry labs); and the market’s health is a</w:t>
      </w:r>
      <w:r>
        <w:t xml:space="preserve"> </w:t>
      </w:r>
      <w:r>
        <w:t xml:space="preserve">consortium-governance concern, because a verification monopoly would hold</w:t>
      </w:r>
      <w:r>
        <w:t xml:space="preserve"> </w:t>
      </w:r>
      <w:r>
        <w:t xml:space="preserve">the pricing power the architecture took from record-keepers.</w:t>
      </w:r>
    </w:p>
    <w:p>
      <w:pPr>
        <w:pStyle w:val="BodyText"/>
      </w:pPr>
      <w:r>
        <w:rPr>
          <w:bCs/>
          <w:b/>
        </w:rPr>
        <w:t xml:space="preserve">Data and analytics products</w:t>
      </w:r>
      <w:r>
        <w:t xml:space="preserve"> </w:t>
      </w:r>
      <w:r>
        <w:t xml:space="preserve">follow the read layer: cohort benchmarks</w:t>
      </w:r>
      <w:r>
        <w:t xml:space="preserve"> </w:t>
      </w:r>
      <w:r>
        <w:t xml:space="preserve">(how does this OEM’s 2027 vintage degrade against market?), residual-value</w:t>
      </w:r>
      <w:r>
        <w:t xml:space="preserve"> </w:t>
      </w:r>
      <w:r>
        <w:t xml:space="preserve">curves for verified classes, counterfeit-incidence indices, underwriting</w:t>
      </w:r>
      <w:r>
        <w:t xml:space="preserve"> </w:t>
      </w:r>
      <w:r>
        <w:t xml:space="preserve">feeds. All are derivable from anchored aggregates under the privacy</w:t>
      </w:r>
      <w:r>
        <w:t xml:space="preserve"> </w:t>
      </w:r>
      <w:r>
        <w:t xml:space="preserve">constraints of Chapter 10 — the aggregation thresholds are the product</w:t>
      </w:r>
      <w:r>
        <w:t xml:space="preserve"> </w:t>
      </w:r>
      <w:r>
        <w:t xml:space="preserve">boundary — and the monitor-governance problem of Section 11.7 previews</w:t>
      </w:r>
      <w:r>
        <w:t xml:space="preserve"> </w:t>
      </w:r>
      <w:r>
        <w:t xml:space="preserve">the market’s regulatory question: whoever’s baselines define</w:t>
      </w:r>
      <w:r>
        <w:t xml:space="preserve"> </w:t>
      </w:r>
      <w:r>
        <w:t xml:space="preserve">“</w:t>
      </w:r>
      <w:r>
        <w:t xml:space="preserve">normal</w:t>
      </w:r>
      <w:r>
        <w:t xml:space="preserve"> </w:t>
      </w:r>
      <w:r>
        <w:t xml:space="preserve">degradation</w:t>
      </w:r>
      <w:r>
        <w:t xml:space="preserve">”</w:t>
      </w:r>
      <w:r>
        <w:t xml:space="preserve"> </w:t>
      </w:r>
      <w:r>
        <w:t xml:space="preserve">holds quiet power over warranty and insurance pricing, and</w:t>
      </w:r>
      <w:r>
        <w:t xml:space="preserve"> </w:t>
      </w:r>
      <w:r>
        <w:t xml:space="preserve">benchmark governance (a solved problem in financial indices, with</w:t>
      </w:r>
      <w:r>
        <w:t xml:space="preserve"> </w:t>
      </w:r>
      <w:r>
        <w:t xml:space="preserve">scars) will need importing. The market’s pricing question is the</w:t>
      </w:r>
      <w:r>
        <w:t xml:space="preserve"> </w:t>
      </w:r>
      <w:r>
        <w:t xml:space="preserve">architecture’s design intent turned commercial: because verification</w:t>
      </w:r>
      <w:r>
        <w:t xml:space="preserve"> </w:t>
      </w:r>
      <w:r>
        <w:t xml:space="preserve">itself is free (proofs are public), the data products must price</w:t>
      </w:r>
      <w:r>
        <w:t xml:space="preserve"> </w:t>
      </w:r>
      <w:r>
        <w:rPr>
          <w:iCs/>
          <w:i/>
        </w:rPr>
        <w:t xml:space="preserve">analysis</w:t>
      </w:r>
      <w:r>
        <w:t xml:space="preserve">, not access — which is the healthy configuration, since it</w:t>
      </w:r>
      <w:r>
        <w:t xml:space="preserve"> </w:t>
      </w:r>
      <w:r>
        <w:t xml:space="preserve">means no one’s ability to check a record ever depends on a subscription,</w:t>
      </w:r>
      <w:r>
        <w:t xml:space="preserve"> </w:t>
      </w:r>
      <w:r>
        <w:t xml:space="preserve">while the interpretive layer competes on quality the way analysis</w:t>
      </w:r>
      <w:r>
        <w:t xml:space="preserve"> </w:t>
      </w:r>
      <w:r>
        <w:t xml:space="preserve">should.</w:t>
      </w:r>
    </w:p>
    <w:p>
      <w:pPr>
        <w:pStyle w:val="BodyText"/>
      </w:pPr>
      <w:r>
        <w:rPr>
          <w:bCs/>
          <w:b/>
        </w:rPr>
        <w:t xml:space="preserve">Residual-value instruments</w:t>
      </w:r>
      <w:r>
        <w:t xml:space="preserve"> </w:t>
      </w:r>
      <w:r>
        <w:t xml:space="preserve">arrive last and matter most for the</w:t>
      </w:r>
      <w:r>
        <w:t xml:space="preserve"> </w:t>
      </w:r>
      <w:r>
        <w:t xml:space="preserve">energy transition’s capital stack: once verified secondary markets</w:t>
      </w:r>
      <w:r>
        <w:t xml:space="preserve"> </w:t>
      </w:r>
      <w:r>
        <w:t xml:space="preserve">generate observable clearing prices, residual-value guarantees,</w:t>
      </w:r>
      <w:r>
        <w:t xml:space="preserve"> </w:t>
      </w:r>
      <w:r>
        <w:t xml:space="preserve">forward-purchase agreements on decommissioned fleets, and</w:t>
      </w:r>
      <w:r>
        <w:t xml:space="preserve"> </w:t>
      </w:r>
      <w:r>
        <w:t xml:space="preserve">securitizations of second-life flows all become writable — the financial</w:t>
      </w:r>
      <w:r>
        <w:t xml:space="preserve"> </w:t>
      </w:r>
      <w:r>
        <w:t xml:space="preserve">plumbing that turns circularity from a compliance narrative into an</w:t>
      </w:r>
      <w:r>
        <w:t xml:space="preserve"> </w:t>
      </w:r>
      <w:r>
        <w:t xml:space="preserve">asset class. The battery-lease market already runs primitive versions on</w:t>
      </w:r>
      <w:r>
        <w:t xml:space="preserve"> </w:t>
      </w:r>
      <w:r>
        <w:t xml:space="preserve">OEM-controlled data; the open-verification versions price better because</w:t>
      </w:r>
      <w:r>
        <w:t xml:space="preserve"> </w:t>
      </w:r>
      <w:r>
        <w:t xml:space="preserve">counterparties can check the collateral without trusting the servicer.</w:t>
      </w:r>
      <w:r>
        <w:t xml:space="preserve"> </w:t>
      </w:r>
      <w:r>
        <w:rPr>
          <w:bCs/>
          <w:b/>
        </w:rPr>
        <w:t xml:space="preserve">Judgment, flagged as the chapter’s most speculative:</w:t>
      </w:r>
      <w:r>
        <w:t xml:space="preserve"> </w:t>
      </w:r>
      <w:r>
        <w:t xml:space="preserve">this tier</w:t>
      </w:r>
      <w:r>
        <w:t xml:space="preserve"> </w:t>
      </w:r>
      <w:r>
        <w:t xml:space="preserve">arrives only after years of price discovery, and its absence from the</w:t>
      </w:r>
      <w:r>
        <w:t xml:space="preserve"> </w:t>
      </w:r>
      <w:r>
        <w:t xml:space="preserve">falsification section below is deliberate — it is a consequence to hope</w:t>
      </w:r>
      <w:r>
        <w:t xml:space="preserve"> </w:t>
      </w:r>
      <w:r>
        <w:t xml:space="preserve">for, not a premise the architecture’s case rests on.</w:t>
      </w:r>
    </w:p>
    <w:p>
      <w:pPr>
        <w:pStyle w:val="BodyText"/>
      </w:pPr>
      <w:r>
        <w:t xml:space="preserve">The created markets share one design obligation the consortium should</w:t>
      </w:r>
      <w:r>
        <w:t xml:space="preserve"> </w:t>
      </w:r>
      <w:r>
        <w:t xml:space="preserve">write down early: none of them may become a choke point on verification</w:t>
      </w:r>
      <w:r>
        <w:t xml:space="preserve"> </w:t>
      </w:r>
      <w:r>
        <w:t xml:space="preserve">itself. The architecture spent four parts removing gatekeepers from the</w:t>
      </w:r>
      <w:r>
        <w:t xml:space="preserve"> </w:t>
      </w:r>
      <w:r>
        <w:t xml:space="preserve">record layer; letting them re-form one level up — a verification</w:t>
      </w:r>
      <w:r>
        <w:t xml:space="preserve"> </w:t>
      </w:r>
      <w:r>
        <w:t xml:space="preserve">duopoly, a benchmark monopoly, a data platform whose API is the de facto</w:t>
      </w:r>
      <w:r>
        <w:t xml:space="preserve"> </w:t>
      </w:r>
      <w:r>
        <w:t xml:space="preserve">registry — would be the familiar ending of infrastructure stories, and</w:t>
      </w:r>
      <w:r>
        <w:t xml:space="preserve"> </w:t>
      </w:r>
      <w:r>
        <w:t xml:space="preserve">the open-proofs, accredited-plurality, priced-analysis rules scattered</w:t>
      </w:r>
      <w:r>
        <w:t xml:space="preserve"> </w:t>
      </w:r>
      <w:r>
        <w:t xml:space="preserve">through this section are the codified refusal of that ending.</w:t>
      </w:r>
    </w:p>
    <w:bookmarkEnd w:id="29"/>
    <w:bookmarkStart w:id="30" w:name="what-would-falsify-this-chapter"/>
    <w:p>
      <w:pPr>
        <w:pStyle w:val="Heading2"/>
      </w:pPr>
      <w:r>
        <w:t xml:space="preserve">13.8 What Would Falsify This Chapter</w:t>
      </w:r>
    </w:p>
    <w:p>
      <w:pPr>
        <w:pStyle w:val="FirstParagraph"/>
      </w:pPr>
      <w:r>
        <w:t xml:space="preserve">A methods section in closing, because grounded treatment means stating what</w:t>
      </w:r>
      <w:r>
        <w:t xml:space="preserve"> </w:t>
      </w:r>
      <w:r>
        <w:t xml:space="preserve">evidence would change the conclusions — and because the author’s own</w:t>
      </w:r>
      <w:r>
        <w:t xml:space="preserve"> </w:t>
      </w:r>
      <w:r>
        <w:t xml:space="preserve">stake (a patent, a book, a research program) is exactly the bias a</w:t>
      </w:r>
      <w:r>
        <w:t xml:space="preserve"> </w:t>
      </w:r>
      <w:r>
        <w:t xml:space="preserve">falsification section exists to discipline. The lemons-rent argument fails if the</w:t>
      </w:r>
      <w:r>
        <w:t xml:space="preserve"> </w:t>
      </w:r>
      <w:r>
        <w:t xml:space="preserve">observed used-equipment spread turns out to be dominated by logistics and</w:t>
      </w:r>
      <w:r>
        <w:t xml:space="preserve"> </w:t>
      </w:r>
      <w:r>
        <w:t xml:space="preserve">requalification costs rather than information (testable: spreads should then be</w:t>
      </w:r>
      <w:r>
        <w:t xml:space="preserve"> </w:t>
      </w:r>
      <w:r>
        <w:t xml:space="preserve">insensitive to documentation quality — current broker pricing already suggests</w:t>
      </w:r>
      <w:r>
        <w:t xml:space="preserve"> </w:t>
      </w:r>
      <w:r>
        <w:t xml:space="preserve">otherwise, but the data is thin). The insurance argument fails if loss-variance</w:t>
      </w:r>
      <w:r>
        <w:t xml:space="preserve"> </w:t>
      </w:r>
      <w:r>
        <w:t xml:space="preserve">reduction does not transmit to premiums in a soft market (cyclical, observable).</w:t>
      </w:r>
      <w:r>
        <w:t xml:space="preserve"> </w:t>
      </w:r>
      <w:r>
        <w:t xml:space="preserve">The adoption loop fails if the O&amp;M integration problem proves harder than its</w:t>
      </w:r>
      <w:r>
        <w:t xml:space="preserve"> </w:t>
      </w:r>
      <w:r>
        <w:t xml:space="preserve">SLA pricing (the pilot’s single data point says it is hard but contractible).</w:t>
      </w:r>
      <w:r>
        <w:t xml:space="preserve"> </w:t>
      </w:r>
      <w:r>
        <w:t xml:space="preserve">The refinancing claim fails if technical advisors’ memos prove</w:t>
      </w:r>
      <w:r>
        <w:t xml:space="preserve"> </w:t>
      </w:r>
      <w:r>
        <w:t xml:space="preserve">institutionally sticky — if own-record pricing does not displace</w:t>
      </w:r>
      <w:r>
        <w:t xml:space="preserve"> </w:t>
      </w:r>
      <w:r>
        <w:t xml:space="preserve">vintage priors within a refinancing cycle of verified fleets existing</w:t>
      </w:r>
      <w:r>
        <w:t xml:space="preserve"> </w:t>
      </w:r>
      <w:r>
        <w:t xml:space="preserve">(observable in facility-agreement terms, with a lag). The sequencing</w:t>
      </w:r>
      <w:r>
        <w:t xml:space="preserve"> </w:t>
      </w:r>
      <w:r>
        <w:t xml:space="preserve">forecast of Section 13.6.1 fails visibly: if the battery compliance</w:t>
      </w:r>
      <w:r>
        <w:t xml:space="preserve"> </w:t>
      </w:r>
      <w:r>
        <w:t xml:space="preserve">programs ship regulation-minimum passports and no verification layer</w:t>
      </w:r>
      <w:r>
        <w:t xml:space="preserve"> </w:t>
      </w:r>
      <w:r>
        <w:t xml:space="preserve">follows within the phase-in period, the sunk-cost wedge argument was</w:t>
      </w:r>
      <w:r>
        <w:t xml:space="preserve"> </w:t>
      </w:r>
      <w:r>
        <w:t xml:space="preserve">wrong about the margin’s size. And the chapter’s deepest premise — that</w:t>
      </w:r>
      <w:r>
        <w:t xml:space="preserve"> </w:t>
      </w:r>
      <w:r>
        <w:t xml:space="preserve">verification cost, not verification</w:t>
      </w:r>
      <w:r>
        <w:t xml:space="preserve"> </w:t>
      </w:r>
      <w:r>
        <w:rPr>
          <w:iCs/>
          <w:i/>
        </w:rPr>
        <w:t xml:space="preserve">demand</w:t>
      </w:r>
      <w:r>
        <w:t xml:space="preserve">, is the binding</w:t>
      </w:r>
      <w:r>
        <w:t xml:space="preserve"> </w:t>
      </w:r>
      <w:r>
        <w:t xml:space="preserve">constraint — fails if verified records exist and transactions decline to</w:t>
      </w:r>
      <w:r>
        <w:t xml:space="preserve"> </w:t>
      </w:r>
      <w:r>
        <w:t xml:space="preserve">consume them; the S5 rehearsal and the counsel behavior in S4 are the</w:t>
      </w:r>
      <w:r>
        <w:t xml:space="preserve"> </w:t>
      </w:r>
      <w:r>
        <w:t xml:space="preserve">early evidence against that failure, and honest bookkeeping requires</w:t>
      </w:r>
      <w:r>
        <w:t xml:space="preserve"> </w:t>
      </w:r>
      <w:r>
        <w:t xml:space="preserve">noting both come from one program. The chapter’s projections are</w:t>
      </w:r>
      <w:r>
        <w:t xml:space="preserve"> </w:t>
      </w:r>
      <w:r>
        <w:t xml:space="preserve">deliberately conditional; the falsification</w:t>
      </w:r>
      <w:r>
        <w:t xml:space="preserve"> </w:t>
      </w:r>
      <w:r>
        <w:t xml:space="preserve">criteria are the honest form of confidence, and Section 14.4 files the</w:t>
      </w:r>
      <w:r>
        <w:t xml:space="preserve"> </w:t>
      </w:r>
      <w:r>
        <w:t xml:space="preserve">data-collection programs — the battery natural experiment above being</w:t>
      </w:r>
      <w:r>
        <w:t xml:space="preserve"> </w:t>
      </w:r>
      <w:r>
        <w:t xml:space="preserve">the cleanest — that would settle them.</w:t>
      </w:r>
    </w:p>
    <w:bookmarkEnd w:id="30"/>
    <w:bookmarkStart w:id="31" w:name="chapter-summary"/>
    <w:p>
      <w:pPr>
        <w:pStyle w:val="Heading2"/>
      </w:pPr>
      <w:r>
        <w:t xml:space="preserve">13.9 Chapter Summary</w:t>
      </w:r>
    </w:p>
    <w:p>
      <w:pPr>
        <w:pStyle w:val="FirstParagraph"/>
      </w:pPr>
      <w:r>
        <w:t xml:space="preserve">Three ideas, four markets, and a sequencing forecast: unverifiable history</w:t>
      </w:r>
      <w:r>
        <w:t xml:space="preserve"> </w:t>
      </w:r>
      <w:r>
        <w:t xml:space="preserve">levies an information rent (Akerlof), suppresses the signals good sellers</w:t>
      </w:r>
      <w:r>
        <w:t xml:space="preserve"> </w:t>
      </w:r>
      <w:r>
        <w:t xml:space="preserve">would pay to send (Spence), and rations whole asset classes out of</w:t>
      </w:r>
      <w:r>
        <w:t xml:space="preserve"> </w:t>
      </w:r>
      <w:r>
        <w:t xml:space="preserve">finance (Stiglitz–Weiss); verifiable history reallocates the rent,</w:t>
      </w:r>
      <w:r>
        <w:t xml:space="preserve"> </w:t>
      </w:r>
      <w:r>
        <w:t xml:space="preserve">cheapens the signal, and moves the rationing boundary. Secondary</w:t>
      </w:r>
      <w:r>
        <w:t xml:space="preserve"> </w:t>
      </w:r>
      <w:r>
        <w:t xml:space="preserve">equipment markets show the rent</w:t>
      </w:r>
      <w:r>
        <w:t xml:space="preserve"> </w:t>
      </w:r>
      <w:r>
        <w:t xml:space="preserve">directly in provenance spreads that anchored records should compress by a third</w:t>
      </w:r>
      <w:r>
        <w:t xml:space="preserve"> </w:t>
      </w:r>
      <w:r>
        <w:t xml:space="preserve">to a half for documented fleets — the worked lot puts six figures of</w:t>
      </w:r>
      <w:r>
        <w:t xml:space="preserve"> </w:t>
      </w:r>
      <w:r>
        <w:t xml:space="preserve">recovered rent against three figures of verification cost — with the</w:t>
      </w:r>
      <w:r>
        <w:t xml:space="preserve"> </w:t>
      </w:r>
      <w:r>
        <w:t xml:space="preserve">deeper effects that verified lots</w:t>
      </w:r>
      <w:r>
        <w:t xml:space="preserve"> </w:t>
      </w:r>
      <w:r>
        <w:t xml:space="preserve">become financeable and insurable asset classes, that brokers shift from</w:t>
      </w:r>
      <w:r>
        <w:t xml:space="preserve"> </w:t>
      </w:r>
      <w:r>
        <w:t xml:space="preserve">information arbitrage to logistics, and that the deadweight of shredded</w:t>
      </w:r>
      <w:r>
        <w:t xml:space="preserve"> </w:t>
      </w:r>
      <w:r>
        <w:t xml:space="preserve">mid-life assets converts to genuine surplus on a repowering schedule</w:t>
      </w:r>
      <w:r>
        <w:t xml:space="preserve"> </w:t>
      </w:r>
      <w:r>
        <w:t xml:space="preserve">already fixed by the 2010s installation waves. Insurance gains three</w:t>
      </w:r>
      <w:r>
        <w:t xml:space="preserve"> </w:t>
      </w:r>
      <w:r>
        <w:t xml:space="preserve">times: in</w:t>
      </w:r>
      <w:r>
        <w:t xml:space="preserve"> </w:t>
      </w:r>
      <w:r>
        <w:t xml:space="preserve">narrowed vulnerability priors, in claims that settle against baselines</w:t>
      </w:r>
      <w:r>
        <w:t xml:space="preserve"> </w:t>
      </w:r>
      <w:r>
        <w:t xml:space="preserve">neither party</w:t>
      </w:r>
      <w:r>
        <w:t xml:space="preserve"> </w:t>
      </w:r>
      <w:r>
        <w:t xml:space="preserve">could have altered — with hail’s hard market making the underwriting</w:t>
      </w:r>
      <w:r>
        <w:t xml:space="preserve"> </w:t>
      </w:r>
      <w:r>
        <w:t xml:space="preserve">information most valuable exactly now — and in warranty products that can</w:t>
      </w:r>
      <w:r>
        <w:t xml:space="preserve"> </w:t>
      </w:r>
      <w:r>
        <w:t xml:space="preserve">finally evolve past the blunt linear floor that unverifiable records</w:t>
      </w:r>
      <w:r>
        <w:t xml:space="preserve"> </w:t>
      </w:r>
      <w:r>
        <w:t xml:space="preserve">forced. Project finance converts a point-in-time engineer’s</w:t>
      </w:r>
      <w:r>
        <w:t xml:space="preserve"> </w:t>
      </w:r>
      <w:r>
        <w:t xml:space="preserve">report into a continuous covenant instrument, worth basis points on</w:t>
      </w:r>
      <w:r>
        <w:t xml:space="preserve"> </w:t>
      </w:r>
      <w:r>
        <w:t xml:space="preserve">large principals and most at refinancing, where verified fleets price</w:t>
      </w:r>
      <w:r>
        <w:t xml:space="preserve"> </w:t>
      </w:r>
      <w:r>
        <w:t xml:space="preserve">against their own records. Compliance regimes — passports above all —</w:t>
      </w:r>
      <w:r>
        <w:t xml:space="preserve"> </w:t>
      </w:r>
      <w:r>
        <w:t xml:space="preserve">sink the record-keeping cost by law</w:t>
      </w:r>
      <w:r>
        <w:t xml:space="preserve"> </w:t>
      </w:r>
      <w:r>
        <w:t xml:space="preserve">and leave verifiability as a small margin purchasing audit relief, fraud</w:t>
      </w:r>
      <w:r>
        <w:t xml:space="preserve"> </w:t>
      </w:r>
      <w:r>
        <w:t xml:space="preserve">discounts, and pre-positioned customs evidence. The costs and benefits</w:t>
      </w:r>
      <w:r>
        <w:t xml:space="preserve"> </w:t>
      </w:r>
      <w:r>
        <w:t xml:space="preserve">land on different parties at different times;</w:t>
      </w:r>
      <w:r>
        <w:t xml:space="preserve"> </w:t>
      </w:r>
      <w:r>
        <w:t xml:space="preserve">insurers and lenders, holding immediate benefits and pricing levers, are the</w:t>
      </w:r>
      <w:r>
        <w:t xml:space="preserve"> </w:t>
      </w:r>
      <w:r>
        <w:t xml:space="preserve">adoption engine; the O&amp;M contractor’s rational ambivalence is the friction</w:t>
      </w:r>
      <w:r>
        <w:t xml:space="preserve"> </w:t>
      </w:r>
      <w:r>
        <w:t xml:space="preserve">to be priced into shared-savings SLAs rather than moralized away; and the</w:t>
      </w:r>
      <w:r>
        <w:t xml:space="preserve"> </w:t>
      </w:r>
      <w:r>
        <w:t xml:space="preserve">deployment sequence of Section 13.6.1 — batteries and diligence moments,</w:t>
      </w:r>
      <w:r>
        <w:t xml:space="preserve"> </w:t>
      </w:r>
      <w:r>
        <w:t xml:space="preserve">then insurer-driven programs, then platforms and refinancing pull —</w:t>
      </w:r>
      <w:r>
        <w:t xml:space="preserve"> </w:t>
      </w:r>
      <w:r>
        <w:t xml:space="preserve">requires no heroism from anyone, only priced interest. The architecture</w:t>
      </w:r>
      <w:r>
        <w:t xml:space="preserve"> </w:t>
      </w:r>
      <w:r>
        <w:t xml:space="preserve">also creates markets it does not merely repair: verification services,</w:t>
      </w:r>
      <w:r>
        <w:t xml:space="preserve"> </w:t>
      </w:r>
      <w:r>
        <w:t xml:space="preserve">benchmark analytics with their governance questions, and eventually the</w:t>
      </w:r>
      <w:r>
        <w:t xml:space="preserve"> </w:t>
      </w:r>
      <w:r>
        <w:t xml:space="preserve">residual-value instruments that make circularity an asset class. What</w:t>
      </w:r>
      <w:r>
        <w:t xml:space="preserve"> </w:t>
      </w:r>
      <w:r>
        <w:t xml:space="preserve">cannot be settled by</w:t>
      </w:r>
      <w:r>
        <w:t xml:space="preserve"> </w:t>
      </w:r>
      <w:r>
        <w:t xml:space="preserve">mechanism design is settled by evidence: the chapter states what evidence</w:t>
      </w:r>
      <w:r>
        <w:t xml:space="preserve"> </w:t>
      </w:r>
      <w:r>
        <w:t xml:space="preserve">would prove it wrong, and nominates the battery passport phase-in as the</w:t>
      </w:r>
      <w:r>
        <w:t xml:space="preserve"> </w:t>
      </w:r>
      <w:r>
        <w:t xml:space="preserve">natural experiment that will grade it. What remains is what remains open</w:t>
      </w:r>
      <w:r>
        <w:t xml:space="preserve"> </w:t>
      </w:r>
      <w:r>
        <w:t xml:space="preserve">everywhere — the research agenda of Chapter 14.</w:t>
      </w:r>
    </w:p>
    <w:bookmarkEnd w:id="31"/>
    <w:bookmarkStart w:id="32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1"/>
        </w:numPr>
        <w:pStyle w:val="Compact"/>
      </w:pPr>
      <w:r>
        <w:t xml:space="preserve">Akerlof, G. A.</w:t>
      </w:r>
      <w:r>
        <w:t xml:space="preserve"> </w:t>
      </w:r>
      <w:r>
        <w:t xml:space="preserve">“</w:t>
      </w:r>
      <w:r>
        <w:t xml:space="preserve">The Market for</w:t>
      </w:r>
      <w:r>
        <w:t xml:space="preserve"> </w:t>
      </w:r>
      <w:r>
        <w:t xml:space="preserve">‘</w:t>
      </w:r>
      <w:r>
        <w:t xml:space="preserve">Lemons</w:t>
      </w:r>
      <w:r>
        <w:t xml:space="preserve">’</w:t>
      </w:r>
      <w:r>
        <w:t xml:space="preserve">: Quality Uncertainty and the Market</w:t>
      </w:r>
      <w:r>
        <w:t xml:space="preserve"> </w:t>
      </w:r>
      <w:r>
        <w:t xml:space="preserve">Mechanism.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84, no. 3 (1970): 488–500.</w:t>
      </w:r>
    </w:p>
    <w:p>
      <w:pPr>
        <w:numPr>
          <w:ilvl w:val="0"/>
          <w:numId w:val="1001"/>
        </w:numPr>
        <w:pStyle w:val="Compact"/>
      </w:pPr>
      <w:r>
        <w:t xml:space="preserve">Spence, M.</w:t>
      </w:r>
      <w:r>
        <w:t xml:space="preserve"> </w:t>
      </w:r>
      <w:r>
        <w:t xml:space="preserve">“</w:t>
      </w:r>
      <w:r>
        <w:t xml:space="preserve">Job Market Signaling.</w:t>
      </w:r>
      <w:r>
        <w:t xml:space="preserve">”</w:t>
      </w:r>
      <w:r>
        <w:t xml:space="preserve"> </w:t>
      </w:r>
      <w:r>
        <w:rPr>
          <w:iCs/>
          <w:i/>
        </w:rPr>
        <w:t xml:space="preserve">Quarterly Journal of Economics</w:t>
      </w:r>
      <w:r>
        <w:t xml:space="preserve"> </w:t>
      </w:r>
      <w:r>
        <w:t xml:space="preserve">87,</w:t>
      </w:r>
      <w:r>
        <w:t xml:space="preserve"> </w:t>
      </w:r>
      <w:r>
        <w:t xml:space="preserve">no. 3 (1973): 355–374 (signaling logic behind §13.2 and §13.6).</w:t>
      </w:r>
    </w:p>
    <w:p>
      <w:pPr>
        <w:numPr>
          <w:ilvl w:val="0"/>
          <w:numId w:val="1001"/>
        </w:numPr>
        <w:pStyle w:val="Compact"/>
      </w:pPr>
      <w:r>
        <w:t xml:space="preserve">Stiglitz, J. E., and A. Weiss.</w:t>
      </w:r>
      <w:r>
        <w:t xml:space="preserve"> </w:t>
      </w:r>
      <w:r>
        <w:t xml:space="preserve">“</w:t>
      </w:r>
      <w:r>
        <w:t xml:space="preserve">Credit Rationing in Markets with Imperfect</w:t>
      </w:r>
      <w:r>
        <w:t xml:space="preserve"> </w:t>
      </w:r>
      <w:r>
        <w:t xml:space="preserve">Information.</w:t>
      </w:r>
      <w:r>
        <w:t xml:space="preserve">”</w:t>
      </w:r>
      <w:r>
        <w:t xml:space="preserve"> </w:t>
      </w:r>
      <w:r>
        <w:rPr>
          <w:iCs/>
          <w:i/>
        </w:rPr>
        <w:t xml:space="preserve">American Economic Review</w:t>
      </w:r>
      <w:r>
        <w:t xml:space="preserve"> </w:t>
      </w:r>
      <w:r>
        <w:t xml:space="preserve">71, no. 3 (1981): 393–410</w:t>
      </w:r>
      <w:r>
        <w:t xml:space="preserve"> </w:t>
      </w:r>
      <w:r>
        <w:t xml:space="preserve">(information and cost of capital, §13.4).</w:t>
      </w:r>
    </w:p>
    <w:p>
      <w:pPr>
        <w:numPr>
          <w:ilvl w:val="0"/>
          <w:numId w:val="1001"/>
        </w:numPr>
        <w:pStyle w:val="Compact"/>
      </w:pPr>
      <w:r>
        <w:t xml:space="preserve">International Renewable Energy Agency and IEA-PVPS.</w:t>
      </w:r>
      <w:r>
        <w:t xml:space="preserve"> </w:t>
      </w:r>
      <w:r>
        <w:rPr>
          <w:iCs/>
          <w:i/>
        </w:rPr>
        <w:t xml:space="preserve">End-of-Life Management:</w:t>
      </w:r>
      <w:r>
        <w:rPr>
          <w:iCs/>
          <w:i/>
        </w:rPr>
        <w:t xml:space="preserve"> </w:t>
      </w:r>
      <w:r>
        <w:rPr>
          <w:iCs/>
          <w:i/>
        </w:rPr>
        <w:t xml:space="preserve">Solar Photovoltaic Panels.</w:t>
      </w:r>
      <w:r>
        <w:t xml:space="preserve"> </w:t>
      </w:r>
      <w:r>
        <w:t xml:space="preserve">IRENA, 2016 (secondary-market and EoL volumes).</w:t>
      </w:r>
    </w:p>
    <w:p>
      <w:pPr>
        <w:numPr>
          <w:ilvl w:val="0"/>
          <w:numId w:val="1001"/>
        </w:numPr>
        <w:pStyle w:val="Compact"/>
      </w:pPr>
      <w:r>
        <w:t xml:space="preserve">Curtis, T., H. Buchanan, G. Heath, A. Smith, and S. Shaw.</w:t>
      </w:r>
      <w:r>
        <w:t xml:space="preserve"> </w:t>
      </w:r>
      <w:r>
        <w:rPr>
          <w:iCs/>
          <w:i/>
        </w:rPr>
        <w:t xml:space="preserve">Solar</w:t>
      </w:r>
      <w:r>
        <w:rPr>
          <w:iCs/>
          <w:i/>
        </w:rPr>
        <w:t xml:space="preserve"> </w:t>
      </w:r>
      <w:r>
        <w:rPr>
          <w:iCs/>
          <w:i/>
        </w:rPr>
        <w:t xml:space="preserve">Photovoltaic Module Recycling: A Survey of U.S. Policies and Initiatives.</w:t>
      </w:r>
      <w:r>
        <w:t xml:space="preserve"> </w:t>
      </w:r>
      <w:r>
        <w:t xml:space="preserve">NREL/TP-6A20-74124, 2021.</w:t>
      </w:r>
    </w:p>
    <w:p>
      <w:pPr>
        <w:numPr>
          <w:ilvl w:val="0"/>
          <w:numId w:val="1001"/>
        </w:numPr>
        <w:pStyle w:val="Compact"/>
      </w:pPr>
      <w:r>
        <w:t xml:space="preserve">Jordan, D. C., et al. </w:t>
      </w:r>
      <w:r>
        <w:t xml:space="preserve">“</w:t>
      </w:r>
      <w:r>
        <w:t xml:space="preserve">Compendium of Photovoltaic Degradation Rates</w:t>
      </w:r>
      <w:r>
        <w:t xml:space="preserve">”</w:t>
      </w:r>
      <w:r>
        <w:t xml:space="preserve"> </w:t>
      </w:r>
      <w:r>
        <w:t xml:space="preserve">(loss</w:t>
      </w:r>
      <w:r>
        <w:t xml:space="preserve"> </w:t>
      </w:r>
      <w:r>
        <w:t xml:space="preserve">priors context, §13.3).</w:t>
      </w:r>
      <w:r>
        <w:t xml:space="preserve"> </w:t>
      </w:r>
      <w:r>
        <w:rPr>
          <w:iCs/>
          <w:i/>
        </w:rPr>
        <w:t xml:space="preserve">Progress in Photovoltaics</w:t>
      </w:r>
      <w:r>
        <w:t xml:space="preserve"> </w:t>
      </w:r>
      <w:r>
        <w:t xml:space="preserve">24, no. 7 (2016).</w:t>
      </w:r>
    </w:p>
    <w:p>
      <w:pPr>
        <w:numPr>
          <w:ilvl w:val="0"/>
          <w:numId w:val="1001"/>
        </w:numPr>
        <w:pStyle w:val="Compact"/>
      </w:pPr>
      <w:r>
        <w:t xml:space="preserve">Akerlof, G. A., M. Spence, and J. E. Stiglitz. Nobel lectures,</w:t>
      </w:r>
      <w:r>
        <w:t xml:space="preserve"> </w:t>
      </w:r>
      <w:r>
        <w:rPr>
          <w:iCs/>
          <w:i/>
        </w:rPr>
        <w:t xml:space="preserve">American</w:t>
      </w:r>
      <w:r>
        <w:rPr>
          <w:iCs/>
          <w:i/>
        </w:rPr>
        <w:t xml:space="preserve"> </w:t>
      </w:r>
      <w:r>
        <w:rPr>
          <w:iCs/>
          <w:i/>
        </w:rPr>
        <w:t xml:space="preserve">Economic Review</w:t>
      </w:r>
      <w:r>
        <w:t xml:space="preserve"> </w:t>
      </w:r>
      <w:r>
        <w:t xml:space="preserve">92, no. 3 (2002) — the information-economics toolkit of</w:t>
      </w:r>
      <w:r>
        <w:t xml:space="preserve"> </w:t>
      </w:r>
      <w:r>
        <w:t xml:space="preserve">§13.1 in its laureates’ own retrospectives.</w:t>
      </w:r>
    </w:p>
    <w:p>
      <w:pPr>
        <w:numPr>
          <w:ilvl w:val="0"/>
          <w:numId w:val="1001"/>
        </w:numPr>
        <w:pStyle w:val="Compact"/>
      </w:pPr>
      <w:r>
        <w:t xml:space="preserve">Renewable Energy Test Center / kWh Analytics and industry hail-risk</w:t>
      </w:r>
      <w:r>
        <w:t xml:space="preserve"> </w:t>
      </w:r>
      <w:r>
        <w:t xml:space="preserve">reports (various years) — the hard-market context of §13.3’s hail</w:t>
      </w:r>
      <w:r>
        <w:t xml:space="preserve"> </w:t>
      </w:r>
      <w:r>
        <w:t xml:space="preserve">discussion; specific citations to be fixed at press time alongside the</w:t>
      </w:r>
      <w:r>
        <w:t xml:space="preserve"> </w:t>
      </w:r>
      <w:r>
        <w:t xml:space="preserve">pricing data below.</w:t>
      </w:r>
    </w:p>
    <w:p>
      <w:pPr>
        <w:numPr>
          <w:ilvl w:val="0"/>
          <w:numId w:val="1001"/>
        </w:numPr>
        <w:pStyle w:val="Compact"/>
      </w:pPr>
      <w:r>
        <w:t xml:space="preserve">[MARKET DATA ON USED-MODULE PRICING — BROKER/PLATFORM CITATIONS TO BE</w:t>
      </w:r>
      <w:r>
        <w:t xml:space="preserve"> </w:t>
      </w:r>
      <w:r>
        <w:t xml:space="preserve">SUPPLIED AT PRESS TIME; SPREADS QUOTED IN §13.2 TO BE RE-VERIFIED.]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2026-07-03T09:17:38Z</dcterms:created>
  <dcterms:modified xsi:type="dcterms:W3CDTF">2026-07-03T09:17:38Z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