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5b66eb34c6862a7477ff74810eb444819a88ba9"/>
    <w:p>
      <w:pPr>
        <w:pStyle w:val="Heading1"/>
      </w:pPr>
      <w:r>
        <w:t xml:space="preserve">Blockchain-Based Identity and Provenance for Distributed Energy Assets</w:t>
      </w:r>
    </w:p>
    <w:p>
      <w:pPr>
        <w:pStyle w:val="FirstParagraph"/>
      </w:pPr>
      <w:r>
        <w:rPr>
          <w:bCs/>
          <w:b/>
        </w:rPr>
        <w:t xml:space="preserve">Immutable Identity, Lifecycle Traceability, and Integrity Verification for Solar and Renewable Infrastructure</w:t>
      </w:r>
    </w:p>
    <w:p>
      <w:pPr>
        <w:pStyle w:val="BodyText"/>
      </w:pPr>
      <w:r>
        <w:t xml:space="preserve">[AUTHOR NAME — TO BE SUPPLIED]</w:t>
      </w:r>
    </w:p>
    <w:p>
      <w:pPr>
        <w:pStyle w:val="BodyText"/>
      </w:pPr>
      <w:r>
        <w:rPr>
          <w:iCs/>
          <w:i/>
        </w:rPr>
        <w:t xml:space="preserve">Proposed for the CRC Press Renewable and Sustainable Energy Developments series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Draft manuscript prepared for CRC Press / Taylor &amp; Francis.</w:t>
      </w:r>
      <w:r>
        <w:t xml:space="preserve"> </w:t>
      </w:r>
      <w:r>
        <w:t xml:space="preserve">Not for citation or distribution.</w:t>
      </w:r>
    </w:p>
    <w:p>
      <w:pPr>
        <w:pStyle w:val="BodyText"/>
      </w:pPr>
      <w:r>
        <w:t xml:space="preserve">Portions of the technical approach described in Chapters 6 and 11 are the subject of a</w:t>
      </w:r>
      <w:r>
        <w:t xml:space="preserve"> </w:t>
      </w:r>
      <w:r>
        <w:t xml:space="preserve">pending patent application: [APPLICATION NUMBER AND FILING DATE — TO BE SUPPLIED].</w:t>
      </w:r>
      <w:r>
        <w:t xml:space="preserve"> </w:t>
      </w:r>
      <w:r>
        <w:t xml:space="preserve">Nothing in this book should be read as legal advice or as a representation about the</w:t>
      </w:r>
      <w:r>
        <w:t xml:space="preserve"> </w:t>
      </w:r>
      <w:r>
        <w:t xml:space="preserve">scope of any granted claims.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2026-07-03T09:17:39Z</dcterms:created>
  <dcterms:modified xsi:type="dcterms:W3CDTF">2026-07-03T09:17:39Z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