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t xml:space="preserve">[AUTHOR NAME — TO BE SUPPLIED]</w:t>
      </w:r>
    </w:p>
    <w:p>
      <w:pPr>
        <w:pStyle w:val="BodyText"/>
      </w:pPr>
      <w:r>
        <w:t xml:space="preserve">[AUTHOR NAME] is [current title] at [affiliation — TO BE SUPPLIED]. [He/She/They]</w:t>
      </w:r>
      <w:r>
        <w:t xml:space="preserve"> </w:t>
      </w:r>
      <w:r>
        <w:t xml:space="preserve">[hold/holds] [degrees — TO BE SUPPLIED] and has worked at the intersection of</w:t>
      </w:r>
      <w:r>
        <w:t xml:space="preserve"> </w:t>
      </w:r>
      <w:r>
        <w:t xml:space="preserve">distributed ledger systems, photovoltaic characterization, and supply-chain</w:t>
      </w:r>
      <w:r>
        <w:t xml:space="preserve"> </w:t>
      </w:r>
      <w:r>
        <w:t xml:space="preserve">integrity for [N — TO BE SUPPLIED] years.</w:t>
      </w:r>
    </w:p>
    <w:p>
      <w:pPr>
        <w:pStyle w:val="BodyText"/>
      </w:pPr>
      <w:r>
        <w:t xml:space="preserve">[Two to three sentences on research focus: manufacture-time identity issuance,</w:t>
      </w:r>
      <w:r>
        <w:t xml:space="preserve"> </w:t>
      </w:r>
      <w:r>
        <w:t xml:space="preserve">structural defect mapping bound to immutable records, consortium governance for</w:t>
      </w:r>
      <w:r>
        <w:t xml:space="preserve"> </w:t>
      </w:r>
      <w:r>
        <w:t xml:space="preserve">energy hardware — TO BE SUPPLIED in author voice.]</w:t>
      </w:r>
    </w:p>
    <w:p>
      <w:pPr>
        <w:pStyle w:val="BodyText"/>
      </w:pPr>
      <w:r>
        <w:t xml:space="preserve">[AUTHOR LAST NAME] is the author of</w:t>
      </w:r>
      <w:r>
        <w:t xml:space="preserve"> </w:t>
      </w:r>
      <w:r>
        <w:rPr>
          <w:iCs/>
          <w:i/>
        </w:rPr>
        <w:t xml:space="preserve">[TITLE — PRIOR BLOCKCHAIN FUNDAMENTALS</w:t>
      </w:r>
      <w:r>
        <w:rPr>
          <w:iCs/>
          <w:i/>
        </w:rPr>
        <w:t xml:space="preserve"> </w:t>
      </w:r>
      <w:r>
        <w:rPr>
          <w:iCs/>
          <w:i/>
        </w:rPr>
        <w:t xml:space="preserve">MONOGRAPH]</w:t>
      </w:r>
      <w:r>
        <w:t xml:space="preserve"> </w:t>
      </w:r>
      <w:r>
        <w:t xml:space="preserve">([Publisher, year — TO BE SUPPLIED]) and</w:t>
      </w:r>
      <w:r>
        <w:t xml:space="preserve"> </w:t>
      </w:r>
      <w:r>
        <w:rPr>
          <w:iCs/>
          <w:i/>
        </w:rPr>
        <w:t xml:space="preserve">[TITLE — PRIOR</w:t>
      </w:r>
      <w:r>
        <w:rPr>
          <w:iCs/>
          <w:i/>
        </w:rPr>
        <w:t xml:space="preserve"> </w:t>
      </w:r>
      <w:r>
        <w:rPr>
          <w:iCs/>
          <w:i/>
        </w:rPr>
        <w:t xml:space="preserve">POST-QUANTUM MIGRATION MONOGRAPH]</w:t>
      </w:r>
      <w:r>
        <w:t xml:space="preserve"> </w:t>
      </w:r>
      <w:r>
        <w:t xml:space="preserve">([Publisher, year — TO BE SUPPLIED]), cited</w:t>
      </w:r>
      <w:r>
        <w:t xml:space="preserve"> </w:t>
      </w:r>
      <w:r>
        <w:t xml:space="preserve">respectively in Chapters 2 and 9 of this book. Portions of the structural</w:t>
      </w:r>
      <w:r>
        <w:t xml:space="preserve"> </w:t>
      </w:r>
      <w:r>
        <w:t xml:space="preserve">defect-mapping and verification workflow in Chapters 6 and 11 are the subject of</w:t>
      </w:r>
      <w:r>
        <w:t xml:space="preserve"> </w:t>
      </w:r>
      <w:r>
        <w:t xml:space="preserve">a pending patent application:</w:t>
      </w:r>
      <w:r>
        <w:t xml:space="preserve"> </w:t>
      </w:r>
      <w:r>
        <w:rPr>
          <w:iCs/>
          <w:i/>
        </w:rPr>
        <w:t xml:space="preserve">[APPLICATION NUMBER, TITLE, FILING DATE — TO BE</w:t>
      </w:r>
      <w:r>
        <w:rPr>
          <w:iCs/>
          <w:i/>
        </w:rPr>
        <w:t xml:space="preserve"> </w:t>
      </w:r>
      <w:r>
        <w:rPr>
          <w:iCs/>
          <w:i/>
        </w:rPr>
        <w:t xml:space="preserve">SUPPLIED]</w:t>
      </w:r>
      <w:r>
        <w:t xml:space="preserve">.</w:t>
      </w:r>
    </w:p>
    <w:p>
      <w:pPr>
        <w:pStyle w:val="BodyText"/>
      </w:pPr>
      <w:r>
        <w:t xml:space="preserve">[Selected publications — 3–5 peer-reviewed citations in author voice — TO BE</w:t>
      </w:r>
      <w:r>
        <w:t xml:space="preserve"> </w:t>
      </w:r>
      <w:r>
        <w:t xml:space="preserve">SUPPLIED.]</w:t>
      </w:r>
    </w:p>
    <w:p>
      <w:pPr>
        <w:pStyle w:val="BodyText"/>
      </w:pPr>
      <w:r>
        <w:t xml:space="preserve">[Professional memberships — e.g., IEEE Power &amp; Energy Society, IEEE Computer</w:t>
      </w:r>
      <w:r>
        <w:t xml:space="preserve"> </w:t>
      </w:r>
      <w:r>
        <w:t xml:space="preserve">Society — TO BE SUPPLIED.]</w:t>
      </w:r>
    </w:p>
    <w:p>
      <w:pPr>
        <w:pStyle w:val="BodyText"/>
      </w:pPr>
      <w:r>
        <w:t xml:space="preserve">[Optional: one sentence on teaching, consulting, or standards participation — TO</w:t>
      </w:r>
      <w:r>
        <w:t xml:space="preserve"> </w:t>
      </w:r>
      <w:r>
        <w:t xml:space="preserve">BE SUPPLIED.]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