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art-i-foundations"/>
    <w:p>
      <w:pPr>
        <w:pStyle w:val="Heading1"/>
      </w:pPr>
      <w:r>
        <w:t xml:space="preserve">Part I — Foundations</w:t>
      </w:r>
    </w:p>
    <w:bookmarkEnd w:id="20"/>
    <w:bookmarkStart w:id="40" w:name="X8d3ecf2e24e9b7046337bdae9594a10d2581ab5"/>
    <w:p>
      <w:pPr>
        <w:pStyle w:val="Heading1"/>
      </w:pPr>
      <w:r>
        <w:t xml:space="preserve">The Asset Identity Problem in Distributed Energy Systems</w:t>
      </w:r>
    </w:p>
    <w:bookmarkStart w:id="21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This chapter establishes the problem the rest of the book solves. It examines why</w:t>
      </w:r>
      <w:r>
        <w:t xml:space="preserve"> </w:t>
      </w:r>
      <w:r>
        <w:t xml:space="preserve">distributed energy assets — photovoltaic modules, inverters, batteries, and the</w:t>
      </w:r>
      <w:r>
        <w:t xml:space="preserve"> </w:t>
      </w:r>
      <w:r>
        <w:t xml:space="preserve">smaller components of microgrids — lack a persistent, verifiable identity today; what</w:t>
      </w:r>
      <w:r>
        <w:t xml:space="preserve"> </w:t>
      </w:r>
      <w:r>
        <w:t xml:space="preserve">that absence costs in counterfeit components, warranty fraud, undocumented</w:t>
      </w:r>
      <w:r>
        <w:t xml:space="preserve"> </w:t>
      </w:r>
      <w:r>
        <w:t xml:space="preserve">degradation, and opaque secondary markets; and why the conventional remedies</w:t>
      </w:r>
      <w:r>
        <w:t xml:space="preserve"> </w:t>
      </w:r>
      <w:r>
        <w:t xml:space="preserve">(serial numbers, paper certificates, vendor databases) fail in predictable ways. It</w:t>
      </w:r>
      <w:r>
        <w:t xml:space="preserve"> </w:t>
      </w:r>
      <w:r>
        <w:t xml:space="preserve">closes with the scope of the book and a map of the chapters.</w:t>
      </w:r>
    </w:p>
    <w:bookmarkEnd w:id="21"/>
    <w:bookmarkStart w:id="22" w:name="a-transaction-that-should-be-simple"/>
    <w:p>
      <w:pPr>
        <w:pStyle w:val="Heading2"/>
      </w:pPr>
      <w:r>
        <w:t xml:space="preserve">1.1 A Transaction That Should Be Simple</w:t>
      </w:r>
    </w:p>
    <w:p>
      <w:pPr>
        <w:pStyle w:val="FirstParagraph"/>
      </w:pPr>
      <w:r>
        <w:t xml:space="preserve">Consider a transaction that happens thousands of times a year. An asset manager is</w:t>
      </w:r>
      <w:r>
        <w:t xml:space="preserve"> </w:t>
      </w:r>
      <w:r>
        <w:t xml:space="preserve">buying a five-year-old, 10 MW solar plant. The plant contains roughly 25,000</w:t>
      </w:r>
      <w:r>
        <w:t xml:space="preserve"> </w:t>
      </w:r>
      <w:r>
        <w:t xml:space="preserve">photovoltaic modules, 80 string inverters, and the usual balance of system. The seller</w:t>
      </w:r>
      <w:r>
        <w:t xml:space="preserve"> </w:t>
      </w:r>
      <w:r>
        <w:t xml:space="preserve">provides the technical file: module datasheets, factory flash-test data keyed to serial</w:t>
      </w:r>
      <w:r>
        <w:t xml:space="preserve"> </w:t>
      </w:r>
      <w:r>
        <w:t xml:space="preserve">numbers, commissioning reports, and five years of maintenance logs.</w:t>
      </w:r>
    </w:p>
    <w:p>
      <w:pPr>
        <w:pStyle w:val="BodyText"/>
      </w:pPr>
      <w:r>
        <w:t xml:space="preserve">The buyer’s engineer must now answer three questions: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 the installed modules the modules described in the file?</w:t>
      </w:r>
      <w:r>
        <w:t xml:space="preserve"> </w:t>
      </w:r>
      <w:r>
        <w:t xml:space="preserve">The serial numbers</w:t>
      </w:r>
      <w:r>
        <w:t xml:space="preserve"> </w:t>
      </w:r>
      <w:r>
        <w:t xml:space="preserve">on the module labels match the flash-test spreadsheet. But labels are printed by</w:t>
      </w:r>
      <w:r>
        <w:t xml:space="preserve"> </w:t>
      </w:r>
      <w:r>
        <w:t xml:space="preserve">the manufacturer on ordinary polyester stock, and a serial number is just a string.</w:t>
      </w:r>
      <w:r>
        <w:t xml:space="preserve"> </w:t>
      </w:r>
      <w:r>
        <w:t xml:space="preserve">Nothing physically binds the number to the laminate it is stuck 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the recorded history complete?</w:t>
      </w:r>
      <w:r>
        <w:t xml:space="preserve"> </w:t>
      </w:r>
      <w:r>
        <w:t xml:space="preserve">The maintenance log shows two inverter</w:t>
      </w:r>
      <w:r>
        <w:t xml:space="preserve"> </w:t>
      </w:r>
      <w:r>
        <w:t xml:space="preserve">replacements and one lightning event. Whether it shows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event that affected</w:t>
      </w:r>
      <w:r>
        <w:t xml:space="preserve"> </w:t>
      </w:r>
      <w:r>
        <w:t xml:space="preserve">the plant — every module swap after hail, every string left disconnected for a</w:t>
      </w:r>
      <w:r>
        <w:t xml:space="preserve"> </w:t>
      </w:r>
      <w:r>
        <w:t xml:space="preserve">season — depends entirely on the diligence and the incentives of the seller’s O&amp;M</w:t>
      </w:r>
      <w:r>
        <w:t xml:space="preserve"> </w:t>
      </w:r>
      <w:r>
        <w:t xml:space="preserve">contractor, who compiled the log and who may prefer that it be short.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the recorded condition match the physical condition?</w:t>
      </w:r>
      <w:r>
        <w:t xml:space="preserve"> </w:t>
      </w:r>
      <w:r>
        <w:t xml:space="preserve">The file says the</w:t>
      </w:r>
      <w:r>
        <w:t xml:space="preserve"> </w:t>
      </w:r>
      <w:r>
        <w:t xml:space="preserve">modules degrade at 0.45% per year. The only ways to check are statistical (compare</w:t>
      </w:r>
      <w:r>
        <w:t xml:space="preserve"> </w:t>
      </w:r>
      <w:r>
        <w:t xml:space="preserve">metered production against irradiance data, which bounds fleet-average behavior but</w:t>
      </w:r>
      <w:r>
        <w:t xml:space="preserve"> </w:t>
      </w:r>
      <w:r>
        <w:t xml:space="preserve">says little about individual assets) or physical (sample modules for</w:t>
      </w:r>
      <w:r>
        <w:t xml:space="preserve"> </w:t>
      </w:r>
      <w:r>
        <w:t xml:space="preserve">electroluminescence imaging and flash testing, which is expensive and covers perhaps</w:t>
      </w:r>
      <w:r>
        <w:t xml:space="preserve"> </w:t>
      </w:r>
      <w:r>
        <w:t xml:space="preserve">1% of the fleet).</w:t>
      </w:r>
    </w:p>
    <w:p>
      <w:pPr>
        <w:pStyle w:val="FirstParagraph"/>
      </w:pPr>
      <w:r>
        <w:t xml:space="preserve">Each question is answerable only by trusting documents produced by parties with a</w:t>
      </w:r>
      <w:r>
        <w:t xml:space="preserve"> </w:t>
      </w:r>
      <w:r>
        <w:t xml:space="preserve">financial interest in the answer. This is the asset identity problem in miniature: the</w:t>
      </w:r>
      <w:r>
        <w:t xml:space="preserve"> </w:t>
      </w:r>
      <w:r>
        <w:t xml:space="preserve">physical object and its documentary record are joined by nothing stronger than a</w:t>
      </w:r>
      <w:r>
        <w:t xml:space="preserve"> </w:t>
      </w:r>
      <w:r>
        <w:t xml:space="preserve">printed label and institutional goodwill.</w:t>
      </w:r>
    </w:p>
    <w:p>
      <w:pPr>
        <w:pStyle w:val="BodyText"/>
      </w:pPr>
      <w:r>
        <w:t xml:space="preserve">The problem is not that anyone in this transaction is necessarily dishonest. It is</w:t>
      </w:r>
      <w:r>
        <w:t xml:space="preserve"> </w:t>
      </w:r>
      <w:r>
        <w:t xml:space="preserve">that the</w:t>
      </w:r>
      <w:r>
        <w:t xml:space="preserve"> </w:t>
      </w:r>
      <w:r>
        <w:rPr>
          <w:iCs/>
          <w:i/>
        </w:rPr>
        <w:t xml:space="preserve">system provides no way to distinguish</w:t>
      </w:r>
      <w:r>
        <w:t xml:space="preserve"> </w:t>
      </w:r>
      <w:r>
        <w:t xml:space="preserve">the honest case from the dishonest</w:t>
      </w:r>
      <w:r>
        <w:t xml:space="preserve"> </w:t>
      </w:r>
      <w:r>
        <w:t xml:space="preserve">one, and so every transaction must be priced as if it might be the dishonest case.</w:t>
      </w:r>
      <w:r>
        <w:t xml:space="preserve"> </w:t>
      </w:r>
      <w:r>
        <w:t xml:space="preserve">Section 1.4 puts numbers on what that costs.</w:t>
      </w:r>
    </w:p>
    <w:p>
      <w:pPr>
        <w:pStyle w:val="BodyText"/>
      </w:pPr>
      <w:r>
        <w:t xml:space="preserve">It is worth following this transaction to its conclusion, because the ending is as</w:t>
      </w:r>
      <w:r>
        <w:t xml:space="preserve"> </w:t>
      </w:r>
      <w:r>
        <w:t xml:space="preserve">instructive as the setup. In the case that motivated this book’s preface, the buyer</w:t>
      </w:r>
      <w:r>
        <w:t xml:space="preserve"> </w:t>
      </w:r>
      <w:r>
        <w:t xml:space="preserve">did what buyers do: commissioned an independent engineer, paid for a sampling</w:t>
      </w:r>
      <w:r>
        <w:t xml:space="preserve"> </w:t>
      </w:r>
      <w:r>
        <w:t xml:space="preserve">campaign — flash tests on 200 modules pulled from racking at a cost of roughly</w:t>
      </w:r>
      <w:r>
        <w:t xml:space="preserve"> </w:t>
      </w:r>
      <w:r>
        <w:t xml:space="preserve">USD 150 per module once labor, logistics, and lost production were counted — and</w:t>
      </w:r>
      <w:r>
        <w:t xml:space="preserve"> </w:t>
      </w:r>
      <w:r>
        <w:t xml:space="preserve">negotiated a price reduction calibrated not to any measured defect but to the</w:t>
      </w:r>
      <w:r>
        <w:t xml:space="preserve"> </w:t>
      </w:r>
      <w:r>
        <w:rPr>
          <w:iCs/>
          <w:i/>
        </w:rPr>
        <w:t xml:space="preserve">residual uncertainty</w:t>
      </w:r>
      <w:r>
        <w:t xml:space="preserve"> </w:t>
      </w:r>
      <w:r>
        <w:t xml:space="preserve">the sampling could not close. The seller, who by every</w:t>
      </w:r>
      <w:r>
        <w:t xml:space="preserve"> </w:t>
      </w:r>
      <w:r>
        <w:t xml:space="preserve">indication was selling exactly what the file described, absorbed a seven-figure</w:t>
      </w:r>
      <w:r>
        <w:t xml:space="preserve"> </w:t>
      </w:r>
      <w:r>
        <w:t xml:space="preserve">discount for the crime of being indistinguishable from a fraud. The engineer’s</w:t>
      </w:r>
      <w:r>
        <w:t xml:space="preserve"> </w:t>
      </w:r>
      <w:r>
        <w:t xml:space="preserve">report, meanwhile, entered the same documentary limbo as everything else: a PDF,</w:t>
      </w:r>
      <w:r>
        <w:t xml:space="preserve"> </w:t>
      </w:r>
      <w:r>
        <w:t xml:space="preserve">signed but not cryptographically, keyed to serial numbers transcribed by hand on a</w:t>
      </w:r>
      <w:r>
        <w:t xml:space="preserve"> </w:t>
      </w:r>
      <w:r>
        <w:t xml:space="preserve">windy site, destined to be one more attachment in the next transaction’s data room.</w:t>
      </w:r>
      <w:r>
        <w:t xml:space="preserve"> </w:t>
      </w:r>
      <w:r>
        <w:t xml:space="preserve">The diligence did not create durable knowledge; it created a snapshot that began</w:t>
      </w:r>
      <w:r>
        <w:t xml:space="preserve"> </w:t>
      </w:r>
      <w:r>
        <w:t xml:space="preserve">depreciating the day it was taken.</w:t>
      </w:r>
    </w:p>
    <w:p>
      <w:pPr>
        <w:pStyle w:val="BodyText"/>
      </w:pPr>
      <w:r>
        <w:t xml:space="preserve">A second vignette shows the same failure at the opposite end of the size spectrum.</w:t>
      </w:r>
      <w:r>
        <w:t xml:space="preserve"> </w:t>
      </w:r>
      <w:r>
        <w:t xml:space="preserve">A commercial-and-industrial solar aggregator holds two thousand rooftop systems</w:t>
      </w:r>
      <w:r>
        <w:t xml:space="preserve"> </w:t>
      </w:r>
      <w:r>
        <w:t xml:space="preserve">across three hundred municipalities, acquired in a dozen portfolio purchases from</w:t>
      </w:r>
      <w:r>
        <w:t xml:space="preserve"> </w:t>
      </w:r>
      <w:r>
        <w:t xml:space="preserve">originators who have since moved on. The aggregator’s asset register — assembled</w:t>
      </w:r>
      <w:r>
        <w:t xml:space="preserve"> </w:t>
      </w:r>
      <w:r>
        <w:t xml:space="preserve">from originators’ spreadsheets of varying vintage — disagrees with field reality</w:t>
      </w:r>
      <w:r>
        <w:t xml:space="preserve"> </w:t>
      </w:r>
      <w:r>
        <w:t xml:space="preserve">in ways that surface only expensively: crews dispatched with the wrong replacement</w:t>
      </w:r>
      <w:r>
        <w:t xml:space="preserve"> </w:t>
      </w:r>
      <w:r>
        <w:t xml:space="preserve">part because the register lists the inverter model that was</w:t>
      </w:r>
      <w:r>
        <w:t xml:space="preserve"> </w:t>
      </w:r>
      <w:r>
        <w:rPr>
          <w:iCs/>
          <w:i/>
        </w:rPr>
        <w:t xml:space="preserve">quoted</w:t>
      </w:r>
      <w:r>
        <w:t xml:space="preserve">, not the one</w:t>
      </w:r>
      <w:r>
        <w:t xml:space="preserve"> </w:t>
      </w:r>
      <w:r>
        <w:t xml:space="preserve">that was</w:t>
      </w:r>
      <w:r>
        <w:t xml:space="preserve"> </w:t>
      </w:r>
      <w:r>
        <w:rPr>
          <w:iCs/>
          <w:i/>
        </w:rPr>
        <w:t xml:space="preserve">installed</w:t>
      </w:r>
      <w:r>
        <w:t xml:space="preserve">; warranty claims rejected because the commissioning date on</w:t>
      </w:r>
      <w:r>
        <w:t xml:space="preserve"> </w:t>
      </w:r>
      <w:r>
        <w:t xml:space="preserve">file is the date the spreadsheet row was created; three sites where the modules on</w:t>
      </w:r>
      <w:r>
        <w:t xml:space="preserve"> </w:t>
      </w:r>
      <w:r>
        <w:t xml:space="preserve">the roof are a different brand from every document in the file, with no way to</w:t>
      </w:r>
      <w:r>
        <w:t xml:space="preserve"> </w:t>
      </w:r>
      <w:r>
        <w:t xml:space="preserve">determine whether the swap happened before acquisition, during a storm repair, or</w:t>
      </w:r>
      <w:r>
        <w:t xml:space="preserve"> </w:t>
      </w:r>
      <w:r>
        <w:t xml:space="preserve">in an insurance fraud. The aggregator’s problem is not fleet performance, which is</w:t>
      </w:r>
      <w:r>
        <w:t xml:space="preserve"> </w:t>
      </w:r>
      <w:r>
        <w:t xml:space="preserve">fine. It is that the marginal cost of</w:t>
      </w:r>
      <w:r>
        <w:t xml:space="preserve"> </w:t>
      </w:r>
      <w:r>
        <w:rPr>
          <w:iCs/>
          <w:i/>
        </w:rPr>
        <w:t xml:space="preserve">knowing what it owns</w:t>
      </w:r>
      <w:r>
        <w:t xml:space="preserve"> </w:t>
      </w:r>
      <w:r>
        <w:t xml:space="preserve">scales with every</w:t>
      </w:r>
      <w:r>
        <w:t xml:space="preserve"> </w:t>
      </w:r>
      <w:r>
        <w:t xml:space="preserve">acquisition, and no amount of internal database hygiene can repair records that</w:t>
      </w:r>
      <w:r>
        <w:t xml:space="preserve"> </w:t>
      </w:r>
      <w:r>
        <w:t xml:space="preserve">were never bound to the hardware in the first place.</w:t>
      </w:r>
    </w:p>
    <w:p>
      <w:pPr>
        <w:pStyle w:val="BodyText"/>
      </w:pPr>
      <w:r>
        <w:t xml:space="preserve">The two vignettes bracket the problem’s range — a single large plant and a</w:t>
      </w:r>
      <w:r>
        <w:t xml:space="preserve"> </w:t>
      </w:r>
      <w:r>
        <w:t xml:space="preserve">scattered small-system fleet — and they share a structure worth making explicit.</w:t>
      </w:r>
      <w:r>
        <w:t xml:space="preserve"> </w:t>
      </w:r>
      <w:r>
        <w:t xml:space="preserve">In both cases, information about the assets was generated repeatedly, by competent</w:t>
      </w:r>
      <w:r>
        <w:t xml:space="preserve"> </w:t>
      </w:r>
      <w:r>
        <w:t xml:space="preserve">parties, at real expense. In both cases that information failed to</w:t>
      </w:r>
      <w:r>
        <w:t xml:space="preserve"> </w:t>
      </w:r>
      <w:r>
        <w:rPr>
          <w:iCs/>
          <w:i/>
        </w:rPr>
        <w:t xml:space="preserve">accumulate</w:t>
      </w:r>
      <w:r>
        <w:t xml:space="preserve">:</w:t>
      </w:r>
      <w:r>
        <w:t xml:space="preserve"> </w:t>
      </w:r>
      <w:r>
        <w:t xml:space="preserve">each generation of records was held by a different party, in a different format,</w:t>
      </w:r>
      <w:r>
        <w:t xml:space="preserve"> </w:t>
      </w:r>
      <w:r>
        <w:t xml:space="preserve">with no mechanism binding it to the physical unit or protecting it from silent</w:t>
      </w:r>
      <w:r>
        <w:t xml:space="preserve"> </w:t>
      </w:r>
      <w:r>
        <w:t xml:space="preserve">revision, so each new transaction started the epistemic clock at zero. The economic</w:t>
      </w:r>
      <w:r>
        <w:t xml:space="preserve"> </w:t>
      </w:r>
      <w:r>
        <w:t xml:space="preserve">literature has a name for markets like this, and Section 1.4.4 will use it; the</w:t>
      </w:r>
      <w:r>
        <w:t xml:space="preserve"> </w:t>
      </w:r>
      <w:r>
        <w:t xml:space="preserve">engineering observation to carry forward is simpler.</w:t>
      </w:r>
      <w:r>
        <w:t xml:space="preserve"> </w:t>
      </w:r>
      <w:r>
        <w:rPr>
          <w:bCs/>
          <w:b/>
        </w:rPr>
        <w:t xml:space="preserve">The sector does not have a</w:t>
      </w:r>
      <w:r>
        <w:rPr>
          <w:bCs/>
          <w:b/>
        </w:rPr>
        <w:t xml:space="preserve"> </w:t>
      </w:r>
      <w:r>
        <w:rPr>
          <w:bCs/>
          <w:b/>
        </w:rPr>
        <w:t xml:space="preserve">measurement problem — it measures constantly. It has a memory problem.</w:t>
      </w:r>
    </w:p>
    <w:bookmarkEnd w:id="22"/>
    <w:bookmarkStart w:id="25" w:name="what-identity-means-for-a-physical-asset"/>
    <w:p>
      <w:pPr>
        <w:pStyle w:val="Heading2"/>
      </w:pPr>
      <w:r>
        <w:t xml:space="preserve">1.2 What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 </w:t>
      </w:r>
      <w:r>
        <w:t xml:space="preserve">Means for a Physical Asset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 </w:t>
      </w:r>
      <w:r>
        <w:t xml:space="preserve">carries different meanings in different technical communities, it is</w:t>
      </w:r>
      <w:r>
        <w:t xml:space="preserve"> </w:t>
      </w:r>
      <w:r>
        <w:t xml:space="preserve">worth fixing terminology at the outset. Throughout this book, an asset identity is a</w:t>
      </w:r>
      <w:r>
        <w:t xml:space="preserve"> </w:t>
      </w:r>
      <w:r>
        <w:t xml:space="preserve">construct with four properties: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Uniqueness.</w:t>
      </w:r>
      <w:r>
        <w:t xml:space="preserve"> </w:t>
      </w:r>
      <w:r>
        <w:t xml:space="preserve">The identity designates exactly one physical unit, not a model, a</w:t>
      </w:r>
      <w:r>
        <w:t xml:space="preserve"> </w:t>
      </w:r>
      <w:r>
        <w:t xml:space="preserve">batch, or a type. Two modules from the same production run have different identities.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Persistence.</w:t>
      </w:r>
      <w:r>
        <w:t xml:space="preserve"> </w:t>
      </w:r>
      <w:r>
        <w:t xml:space="preserve">The identity survives the asset’s movements through the supply</w:t>
      </w:r>
      <w:r>
        <w:t xml:space="preserve"> </w:t>
      </w:r>
      <w:r>
        <w:t xml:space="preserve">chain, changes of ownership, changes of physical location, and changes in the</w:t>
      </w:r>
      <w:r>
        <w:t xml:space="preserve"> </w:t>
      </w:r>
      <w:r>
        <w:t xml:space="preserve">organizations that maintain records about it. It lasts as long as the asset lasts —</w:t>
      </w:r>
      <w:r>
        <w:t xml:space="preserve"> </w:t>
      </w:r>
      <w:r>
        <w:t xml:space="preserve">for energy infrastructure, twenty to forty years.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Bindability.</w:t>
      </w:r>
      <w:r>
        <w:t xml:space="preserve"> </w:t>
      </w:r>
      <w:r>
        <w:t xml:space="preserve">There is a technical mechanism by which a party holding the asset</w:t>
      </w:r>
      <w:r>
        <w:t xml:space="preserve"> </w:t>
      </w:r>
      <w:r>
        <w:t xml:space="preserve">can verify that this physical unit is the unit the identity designates — and,</w:t>
      </w:r>
      <w:r>
        <w:t xml:space="preserve"> </w:t>
      </w:r>
      <w:r>
        <w:t xml:space="preserve">equally important, by which a forged or substituted unit fails that verification.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Attributability.</w:t>
      </w:r>
      <w:r>
        <w:t xml:space="preserve"> </w:t>
      </w:r>
      <w:r>
        <w:t xml:space="preserve">Statements about the asset (test results, maintenance events,</w:t>
      </w:r>
      <w:r>
        <w:t xml:space="preserve"> </w:t>
      </w:r>
      <w:r>
        <w:t xml:space="preserve">ownership transfers) can be attached to the identity in a way that records who made</w:t>
      </w:r>
      <w:r>
        <w:t xml:space="preserve"> </w:t>
      </w:r>
      <w:r>
        <w:t xml:space="preserve">each statement and prevents the statement from being silently altered or deleted</w:t>
      </w:r>
      <w:r>
        <w:t xml:space="preserve"> </w:t>
      </w:r>
      <w:r>
        <w:t xml:space="preserve">afterward.</w:t>
      </w:r>
    </w:p>
    <w:p>
      <w:pPr>
        <w:pStyle w:val="FirstParagraph"/>
      </w:pPr>
      <w:r>
        <w:t xml:space="preserve">The four properties are separable, and much of the confusion in current practice comes</w:t>
      </w:r>
      <w:r>
        <w:t xml:space="preserve"> </w:t>
      </w:r>
      <w:r>
        <w:t xml:space="preserve">from systems that provide some but not all of them. A serial number is unique (usually)</w:t>
      </w:r>
      <w:r>
        <w:t xml:space="preserve"> </w:t>
      </w:r>
      <w:r>
        <w:t xml:space="preserve">and persistent (if the label survives) but provides no binding and no attributability.</w:t>
      </w:r>
      <w:r>
        <w:t xml:space="preserve"> </w:t>
      </w:r>
      <w:r>
        <w:t xml:space="preserve">A manufacturer’s cloud database provides attributability of a weak sort — the</w:t>
      </w:r>
      <w:r>
        <w:t xml:space="preserve"> </w:t>
      </w:r>
      <w:r>
        <w:t xml:space="preserve">manufacturer can attach statements — but the statements can be altered by the party</w:t>
      </w:r>
      <w:r>
        <w:t xml:space="preserve"> </w:t>
      </w:r>
      <w:r>
        <w:t xml:space="preserve">that operates the database, and the database itself may not outlive the manufacturer.</w:t>
      </w:r>
      <w:r>
        <w:t xml:space="preserve"> </w:t>
      </w:r>
      <w:r>
        <w:t xml:space="preserve">Table 1.1 scores the common mechanisms against the four properties; the systematic</w:t>
      </w:r>
      <w:r>
        <w:t xml:space="preserve"> </w:t>
      </w:r>
      <w:r>
        <w:t xml:space="preserve">comparison is developed in Chapter 3.</w:t>
      </w:r>
    </w:p>
    <w:p>
      <w:pPr>
        <w:pStyle w:val="BodyText"/>
      </w:pPr>
      <w:r>
        <w:rPr>
          <w:bCs/>
          <w:b/>
        </w:rPr>
        <w:t xml:space="preserve">Table 1.1</w:t>
      </w:r>
      <w:r>
        <w:t xml:space="preserve"> </w:t>
      </w:r>
      <w:r>
        <w:t xml:space="preserve">Identity mechanisms in current use, scored against the four required</w:t>
      </w:r>
      <w:r>
        <w:t xml:space="preserve"> </w:t>
      </w:r>
      <w:r>
        <w:t xml:space="preserve">properties. ● = provided, ◐ = partially provided, ○ = not provided.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Uniqueness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Bindability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Attributability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Printed serial number / barcode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RFID 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database record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certificate (flash test, inspection)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element with device key (Ch. 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Ledger-anchored identity with physical fingerprint (Ch. 4–6)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</w:tbl>
    <w:p>
      <w:pPr>
        <w:pStyle w:val="BodyText"/>
      </w:pPr>
      <w:r>
        <w:t xml:space="preserve">The last two rows preview the constructive part of the book. A cryptographic key held</w:t>
      </w:r>
      <w:r>
        <w:t xml:space="preserve"> </w:t>
      </w:r>
      <w:r>
        <w:t xml:space="preserve">in tamper-resistant hardware gives genuine bindability for assets that have electronics</w:t>
      </w:r>
      <w:r>
        <w:t xml:space="preserve"> </w:t>
      </w:r>
      <w:r>
        <w:t xml:space="preserve">(inverters, battery management systems, smart meters). For assets that are essentially</w:t>
      </w:r>
      <w:r>
        <w:t xml:space="preserve"> </w:t>
      </w:r>
      <w:r>
        <w:t xml:space="preserve">passive laminates — a solar module has no processor and no power of its own at night —</w:t>
      </w:r>
      <w:r>
        <w:t xml:space="preserve"> </w:t>
      </w:r>
      <w:r>
        <w:t xml:space="preserve">binding requires a different anchor, and Chapter 6 argues that measurable structural</w:t>
      </w:r>
      <w:r>
        <w:t xml:space="preserve"> </w:t>
      </w:r>
      <w:r>
        <w:t xml:space="preserve">properties of the device itself, captured as a defect map, can serve that role.</w:t>
      </w:r>
    </w:p>
    <w:bookmarkStart w:id="23" w:name="X5a17d666b9ead3bbfb0d2817e07f70bba12346f"/>
    <w:p>
      <w:pPr>
        <w:pStyle w:val="Heading3"/>
      </w:pPr>
      <w:r>
        <w:t xml:space="preserve">1.2.1 Identity, Identification, and Authentication</w:t>
      </w:r>
    </w:p>
    <w:p>
      <w:pPr>
        <w:pStyle w:val="FirstParagraph"/>
      </w:pPr>
      <w:r>
        <w:t xml:space="preserve">Three words are used interchangeably in industry conversation and must not be</w:t>
      </w:r>
      <w:r>
        <w:t xml:space="preserve"> </w:t>
      </w:r>
      <w:r>
        <w:t xml:space="preserve">interchangeable in this book.</w:t>
      </w:r>
      <w:r>
        <w:t xml:space="preserve"> </w:t>
      </w:r>
      <w:r>
        <w:rPr>
          <w:iCs/>
          <w:i/>
        </w:rPr>
        <w:t xml:space="preserve">Identity</w:t>
      </w:r>
      <w:r>
        <w:t xml:space="preserve"> </w:t>
      </w:r>
      <w:r>
        <w:t xml:space="preserve">is the designation itself — the durable</w:t>
      </w:r>
      <w:r>
        <w:t xml:space="preserve"> </w:t>
      </w:r>
      <w:r>
        <w:t xml:space="preserve">association between an identifier and exactly one physical unit, with the four</w:t>
      </w:r>
      <w:r>
        <w:t xml:space="preserve"> </w:t>
      </w:r>
      <w:r>
        <w:t xml:space="preserve">properties above.</w:t>
      </w:r>
      <w:r>
        <w:t xml:space="preserve"> </w:t>
      </w:r>
      <w:r>
        <w:rPr>
          <w:iCs/>
          <w:i/>
        </w:rPr>
        <w:t xml:space="preserve">Identification</w:t>
      </w:r>
      <w:r>
        <w:t xml:space="preserve"> </w:t>
      </w:r>
      <w:r>
        <w:t xml:space="preserve">is the act of discovering which identity an</w:t>
      </w:r>
      <w:r>
        <w:t xml:space="preserve"> </w:t>
      </w:r>
      <w:r>
        <w:t xml:space="preserve">object claims: reading the label, scanning the QR code, querying the register. It</w:t>
      </w:r>
      <w:r>
        <w:t xml:space="preserve"> </w:t>
      </w:r>
      <w:r>
        <w:t xml:space="preserve">answers</w:t>
      </w:r>
      <w:r>
        <w:t xml:space="preserve"> </w:t>
      </w:r>
      <w:r>
        <w:t xml:space="preserve">“</w:t>
      </w:r>
      <w:r>
        <w:t xml:space="preserve">which record should I look at?</w:t>
      </w:r>
      <w:r>
        <w:t xml:space="preserve">”</w:t>
      </w:r>
      <w:r>
        <w:t xml:space="preserve"> </w:t>
      </w:r>
      <w:r>
        <w:t xml:space="preserve">and requires no trust at all — a forged</w:t>
      </w:r>
      <w:r>
        <w:t xml:space="preserve"> </w:t>
      </w:r>
      <w:r>
        <w:t xml:space="preserve">label identifies perfectly well; it merely identifies falsely.</w:t>
      </w:r>
      <w:r>
        <w:t xml:space="preserve"> </w:t>
      </w:r>
      <w:r>
        <w:rPr>
          <w:iCs/>
          <w:i/>
        </w:rPr>
        <w:t xml:space="preserve">Authentication</w:t>
      </w:r>
      <w:r>
        <w:t xml:space="preserve"> </w:t>
      </w:r>
      <w:r>
        <w:t xml:space="preserve">is</w:t>
      </w:r>
      <w:r>
        <w:t xml:space="preserve"> </w:t>
      </w:r>
      <w:r>
        <w:t xml:space="preserve">the act of verifying that the claim is true: that this object is the unit the</w:t>
      </w:r>
      <w:r>
        <w:t xml:space="preserve"> </w:t>
      </w:r>
      <w:r>
        <w:t xml:space="preserve">identity designates. The entire fraud economy described in Section 1.4 lives in the</w:t>
      </w:r>
      <w:r>
        <w:t xml:space="preserve"> </w:t>
      </w:r>
      <w:r>
        <w:t xml:space="preserve">gap between identification and authentication, because the sector’s current</w:t>
      </w:r>
      <w:r>
        <w:t xml:space="preserve"> </w:t>
      </w:r>
      <w:r>
        <w:t xml:space="preserve">mechanisms perform the first flawlessly and the second not at all. A barcode</w:t>
      </w:r>
      <w:r>
        <w:t xml:space="preserve"> </w:t>
      </w:r>
      <w:r>
        <w:t xml:space="preserve">scanner in a warehouse identifies ten thousand modules an hour; nothing in the</w:t>
      </w:r>
      <w:r>
        <w:t xml:space="preserve"> </w:t>
      </w:r>
      <w:r>
        <w:t xml:space="preserve">building can authenticate one of them. When this book says</w:t>
      </w:r>
      <w:r>
        <w:t xml:space="preserve"> </w:t>
      </w:r>
      <w:r>
        <w:t xml:space="preserve">“</w:t>
      </w:r>
      <w:r>
        <w:t xml:space="preserve">binding,</w:t>
      </w:r>
      <w:r>
        <w:t xml:space="preserve">”</w:t>
      </w:r>
      <w:r>
        <w:t xml:space="preserve"> </w:t>
      </w:r>
      <w:r>
        <w:t xml:space="preserve">it means the</w:t>
      </w:r>
      <w:r>
        <w:t xml:space="preserve"> </w:t>
      </w:r>
      <w:r>
        <w:t xml:space="preserve">mechanism that makes authentication possible; when it says</w:t>
      </w:r>
      <w:r>
        <w:t xml:space="preserve"> </w:t>
      </w:r>
      <w:r>
        <w:t xml:space="preserve">“</w:t>
      </w:r>
      <w:r>
        <w:t xml:space="preserve">verification,</w:t>
      </w:r>
      <w:r>
        <w:t xml:space="preserve">”</w:t>
      </w:r>
      <w:r>
        <w:t xml:space="preserve"> </w:t>
      </w:r>
      <w:r>
        <w:t xml:space="preserve">it means</w:t>
      </w:r>
      <w:r>
        <w:t xml:space="preserve"> </w:t>
      </w:r>
      <w:r>
        <w:t xml:space="preserve">the act of performing it. The distinction sounds pedantic until one notices that</w:t>
      </w:r>
      <w:r>
        <w:t xml:space="preserve"> </w:t>
      </w:r>
      <w:r>
        <w:t xml:space="preserve">nearly every commercial</w:t>
      </w:r>
      <w:r>
        <w:t xml:space="preserve"> </w:t>
      </w:r>
      <w:r>
        <w:t xml:space="preserve">“</w:t>
      </w:r>
      <w:r>
        <w:t xml:space="preserve">asset tracking</w:t>
      </w:r>
      <w:r>
        <w:t xml:space="preserve">”</w:t>
      </w:r>
      <w:r>
        <w:t xml:space="preserve"> </w:t>
      </w:r>
      <w:r>
        <w:t xml:space="preserve">product on the market — and more than a</w:t>
      </w:r>
      <w:r>
        <w:t xml:space="preserve"> </w:t>
      </w:r>
      <w:r>
        <w:t xml:space="preserve">few published blockchain-for-solar proposals — quietly delivers identification</w:t>
      </w:r>
      <w:r>
        <w:t xml:space="preserve"> </w:t>
      </w:r>
      <w:r>
        <w:t xml:space="preserve">while advertising authentication.</w:t>
      </w:r>
    </w:p>
    <w:bookmarkEnd w:id="23"/>
    <w:bookmarkStart w:id="24" w:name="the-unit-of-identity-question"/>
    <w:p>
      <w:pPr>
        <w:pStyle w:val="Heading3"/>
      </w:pPr>
      <w:r>
        <w:t xml:space="preserve">1.2.2 The Unit-of-Identity Question</w:t>
      </w:r>
    </w:p>
    <w:p>
      <w:pPr>
        <w:pStyle w:val="FirstParagraph"/>
      </w:pPr>
      <w:r>
        <w:t xml:space="preserve">Deciding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gets an identity is less obvious than it appears, and the choice</w:t>
      </w:r>
      <w:r>
        <w:t xml:space="preserve"> </w:t>
      </w:r>
      <w:r>
        <w:t xml:space="preserve">propagates through every later chapter. Candidate units for a photovoltaic</w:t>
      </w:r>
      <w:r>
        <w:t xml:space="preserve"> </w:t>
      </w:r>
      <w:r>
        <w:t xml:space="preserve">deployment, from coarse to fine: the plant, the block or string, the pallet or</w:t>
      </w:r>
      <w:r>
        <w:t xml:space="preserve"> </w:t>
      </w:r>
      <w:r>
        <w:t xml:space="preserve">shipping crate, the module, the cell, and — for completeness — the wafer and ingot</w:t>
      </w:r>
      <w:r>
        <w:t xml:space="preserve"> </w:t>
      </w:r>
      <w:r>
        <w:t xml:space="preserve">from which the cell was cut. Each level has a constituency. Logistics wants the</w:t>
      </w:r>
      <w:r>
        <w:t xml:space="preserve"> </w:t>
      </w:r>
      <w:r>
        <w:t xml:space="preserve">pallet, because that is what moves. Performance engineering wants the string,</w:t>
      </w:r>
      <w:r>
        <w:t xml:space="preserve"> </w:t>
      </w:r>
      <w:r>
        <w:t xml:space="preserve">because that is what the monitoring system resolves. Warranty and resale want the</w:t>
      </w:r>
      <w:r>
        <w:t xml:space="preserve"> </w:t>
      </w:r>
      <w:r>
        <w:t xml:space="preserve">module, because that is the unit of commerce and of failure. Materials traceability</w:t>
      </w:r>
      <w:r>
        <w:t xml:space="preserve"> </w:t>
      </w:r>
      <w:r>
        <w:t xml:space="preserve">— the forced-labor and recycled-content questions that Section 1.4.5 introduces —</w:t>
      </w:r>
      <w:r>
        <w:t xml:space="preserve"> </w:t>
      </w:r>
      <w:r>
        <w:t xml:space="preserve">wants the ingot, because that is where provenance of polysilicon lives.</w:t>
      </w:r>
    </w:p>
    <w:p>
      <w:pPr>
        <w:pStyle w:val="BodyText"/>
      </w:pPr>
      <w:r>
        <w:t xml:space="preserve">This book takes the module (and, generally, the</w:t>
      </w:r>
      <w:r>
        <w:t xml:space="preserve"> </w:t>
      </w:r>
      <w:r>
        <w:rPr>
          <w:iCs/>
          <w:i/>
        </w:rPr>
        <w:t xml:space="preserve">unit of commerce</w:t>
      </w:r>
      <w:r>
        <w:t xml:space="preserve">: the inverter,</w:t>
      </w:r>
      <w:r>
        <w:t xml:space="preserve"> </w:t>
      </w:r>
      <w:r>
        <w:t xml:space="preserve">the battery pack, the wind-turbine blade) as the primary identity subject, for a</w:t>
      </w:r>
      <w:r>
        <w:t xml:space="preserve"> </w:t>
      </w:r>
      <w:r>
        <w:t xml:space="preserve">reason that will recur: identity should attach at the level where custody,</w:t>
      </w:r>
      <w:r>
        <w:t xml:space="preserve"> </w:t>
      </w:r>
      <w:r>
        <w:t xml:space="preserve">liability, and value change hands, because that is where disputes arise and</w:t>
      </w:r>
      <w:r>
        <w:t xml:space="preserve"> </w:t>
      </w:r>
      <w:r>
        <w:t xml:space="preserve">therefore where evidence is needed. Coarser units (pallet, string) get</w:t>
      </w:r>
      <w:r>
        <w:t xml:space="preserve"> </w:t>
      </w:r>
      <w:r>
        <w:rPr>
          <w:iCs/>
          <w:i/>
        </w:rPr>
        <w:t xml:space="preserve">transient</w:t>
      </w:r>
      <w:r>
        <w:t xml:space="preserve"> </w:t>
      </w:r>
      <w:r>
        <w:t xml:space="preserve">groupings — a pallet is an event in a module’s life, not an identity of its own —</w:t>
      </w:r>
      <w:r>
        <w:t xml:space="preserve"> </w:t>
      </w:r>
      <w:r>
        <w:t xml:space="preserve">and finer units (cell, wafer) get</w:t>
      </w:r>
      <w:r>
        <w:t xml:space="preserve"> </w:t>
      </w:r>
      <w:r>
        <w:rPr>
          <w:iCs/>
          <w:i/>
        </w:rPr>
        <w:t xml:space="preserve">compositional</w:t>
      </w:r>
      <w:r>
        <w:t xml:space="preserve"> </w:t>
      </w:r>
      <w:r>
        <w:t xml:space="preserve">references: a module’s</w:t>
      </w:r>
      <w:r>
        <w:t xml:space="preserve"> </w:t>
      </w:r>
      <w:r>
        <w:t xml:space="preserve">registration records which cell batch and wafer lots went into it, without those</w:t>
      </w:r>
      <w:r>
        <w:t xml:space="preserve"> </w:t>
      </w:r>
      <w:r>
        <w:t xml:space="preserve">components carrying independent lifecycle records. The compositional pattern</w:t>
      </w:r>
      <w:r>
        <w:t xml:space="preserve"> </w:t>
      </w:r>
      <w:r>
        <w:t xml:space="preserve">becomes load-bearing in Chapter 12, where battery packs force the question of</w:t>
      </w:r>
      <w:r>
        <w:t xml:space="preserve"> </w:t>
      </w:r>
      <w:r>
        <w:t xml:space="preserve">whether cells deserve identities of their own (they do; the problem is that no</w:t>
      </w:r>
      <w:r>
        <w:t xml:space="preserve"> </w:t>
      </w:r>
      <w:r>
        <w:t xml:space="preserve">binding mechanism yet exists at acceptable cost, and Section 12.2 treats the gap</w:t>
      </w:r>
      <w:r>
        <w:t xml:space="preserve"> </w:t>
      </w:r>
      <w:r>
        <w:t xml:space="preserve">honestly). The general rule this book proposes:</w:t>
      </w:r>
      <w:r>
        <w:t xml:space="preserve"> </w:t>
      </w:r>
      <w:r>
        <w:rPr>
          <w:bCs/>
          <w:b/>
        </w:rPr>
        <w:t xml:space="preserve">grant full identity at the</w:t>
      </w:r>
      <w:r>
        <w:rPr>
          <w:bCs/>
          <w:b/>
        </w:rPr>
        <w:t xml:space="preserve"> </w:t>
      </w:r>
      <w:r>
        <w:rPr>
          <w:bCs/>
          <w:b/>
        </w:rPr>
        <w:t xml:space="preserve">custody-and-liability level; record composition downward by reference; record</w:t>
      </w:r>
      <w:r>
        <w:rPr>
          <w:bCs/>
          <w:b/>
        </w:rPr>
        <w:t xml:space="preserve"> </w:t>
      </w:r>
      <w:r>
        <w:rPr>
          <w:bCs/>
          <w:b/>
        </w:rPr>
        <w:t xml:space="preserve">aggregation upward as events.</w:t>
      </w:r>
      <w:r>
        <w:t xml:space="preserve"> </w:t>
      </w:r>
      <w:r>
        <w:t xml:space="preserve">Getting this boundary wrong in either direction is</w:t>
      </w:r>
      <w:r>
        <w:t xml:space="preserve"> </w:t>
      </w:r>
      <w:r>
        <w:t xml:space="preserve">expensive — identities too coarse cannot support unit-level warranty or resale, and</w:t>
      </w:r>
      <w:r>
        <w:t xml:space="preserve"> </w:t>
      </w:r>
      <w:r>
        <w:t xml:space="preserve">identities too fine multiply enrollment costs by an order of magnitude while</w:t>
      </w:r>
      <w:r>
        <w:t xml:space="preserve"> </w:t>
      </w:r>
      <w:r>
        <w:t xml:space="preserve">producing records no transaction ever consults.</w:t>
      </w:r>
    </w:p>
    <w:bookmarkEnd w:id="24"/>
    <w:bookmarkEnd w:id="25"/>
    <w:bookmarkStart w:id="27" w:name="X4148e09d8765c65c1c19bcac39c4689fc390c63"/>
    <w:p>
      <w:pPr>
        <w:pStyle w:val="Heading2"/>
      </w:pPr>
      <w:r>
        <w:t xml:space="preserve">1.3 Why Distributed Energy Assets Are a Hard Case</w:t>
      </w:r>
    </w:p>
    <w:p>
      <w:pPr>
        <w:pStyle w:val="FirstParagraph"/>
      </w:pPr>
      <w:r>
        <w:t xml:space="preserve">Identity and provenance systems exist in other industries. Aircraft parts carry</w:t>
      </w:r>
      <w:r>
        <w:t xml:space="preserve"> </w:t>
      </w:r>
      <w:r>
        <w:t xml:space="preserve">back-to-birth traceability under a regulatory regime that makes undocumented parts</w:t>
      </w:r>
      <w:r>
        <w:t xml:space="preserve"> </w:t>
      </w:r>
      <w:r>
        <w:t xml:space="preserve">nearly unusable. Pharmaceuticals in most major markets carry serialized identifiers</w:t>
      </w:r>
      <w:r>
        <w:t xml:space="preserve"> </w:t>
      </w:r>
      <w:r>
        <w:t xml:space="preserve">with mandated verification at points in the supply chain. It is reasonable to ask why</w:t>
      </w:r>
      <w:r>
        <w:t xml:space="preserve"> </w:t>
      </w:r>
      <w:r>
        <w:t xml:space="preserve">distributed energy did not simply inherit one of these regimes. The answer lies in a</w:t>
      </w:r>
      <w:r>
        <w:t xml:space="preserve"> </w:t>
      </w:r>
      <w:r>
        <w:t xml:space="preserve">combination of characteristics that, taken together, are peculiar to the sector.</w:t>
      </w:r>
    </w:p>
    <w:p>
      <w:pPr>
        <w:pStyle w:val="BodyText"/>
      </w:pPr>
      <w:r>
        <w:rPr>
          <w:bCs/>
          <w:b/>
        </w:rPr>
        <w:t xml:space="preserve">Volume and unit economics.</w:t>
      </w:r>
      <w:r>
        <w:t xml:space="preserve"> </w:t>
      </w:r>
      <w:r>
        <w:t xml:space="preserve">A utility-scale solar plant contains tens of thousands</w:t>
      </w:r>
      <w:r>
        <w:t xml:space="preserve"> </w:t>
      </w:r>
      <w:r>
        <w:t xml:space="preserve">to millions of modules, each worth on the order of USD 40–120 at current prices. The</w:t>
      </w:r>
      <w:r>
        <w:t xml:space="preserve"> </w:t>
      </w:r>
      <w:r>
        <w:t xml:space="preserve">per-unit budget for identity infrastructure is measured in cents, not in the tens of</w:t>
      </w:r>
      <w:r>
        <w:t xml:space="preserve"> </w:t>
      </w:r>
      <w:r>
        <w:t xml:space="preserve">dollars available for an aircraft part. Any mechanism that requires per-unit manual</w:t>
      </w:r>
      <w:r>
        <w:t xml:space="preserve"> </w:t>
      </w:r>
      <w:r>
        <w:t xml:space="preserve">handling at verification time fails on cost alone. Chapter 7 treats the consequences</w:t>
      </w:r>
      <w:r>
        <w:t xml:space="preserve"> </w:t>
      </w:r>
      <w:r>
        <w:t xml:space="preserve">for ledger throughput and fee design.</w:t>
      </w:r>
    </w:p>
    <w:p>
      <w:pPr>
        <w:pStyle w:val="BodyText"/>
      </w:pPr>
      <w:r>
        <w:rPr>
          <w:bCs/>
          <w:b/>
        </w:rPr>
        <w:t xml:space="preserve">Longevity across institutional lifetimes.</w:t>
      </w:r>
      <w:r>
        <w:t xml:space="preserve"> </w:t>
      </w:r>
      <w:r>
        <w:t xml:space="preserve">Modules are warranted for 25–30 years</w:t>
      </w:r>
      <w:r>
        <w:t xml:space="preserve"> </w:t>
      </w:r>
      <w:r>
        <w:t xml:space="preserve">and often operate longer. Over that span, the manufacturer may exit the business</w:t>
      </w:r>
      <w:r>
        <w:t xml:space="preserve"> </w:t>
      </w:r>
      <w:r>
        <w:t xml:space="preserve">(dozens of module manufacturers did so in the consolidations of 2012–2018), the O&amp;M</w:t>
      </w:r>
      <w:r>
        <w:t xml:space="preserve"> </w:t>
      </w:r>
      <w:r>
        <w:t xml:space="preserve">contractor will change several times, and the plant will typically change owners at</w:t>
      </w:r>
      <w:r>
        <w:t xml:space="preserve"> </w:t>
      </w:r>
      <w:r>
        <w:t xml:space="preserve">least twice. Any identity record rooted in a single company’s database has an expected</w:t>
      </w:r>
      <w:r>
        <w:t xml:space="preserve"> </w:t>
      </w:r>
      <w:r>
        <w:t xml:space="preserve">lifetime shorter than the asset’s. This is the core argument for an</w:t>
      </w:r>
      <w:r>
        <w:t xml:space="preserve"> </w:t>
      </w:r>
      <w:r>
        <w:rPr>
          <w:iCs/>
          <w:i/>
        </w:rPr>
        <w:t xml:space="preserve">institution-</w:t>
      </w:r>
      <w:r>
        <w:rPr>
          <w:iCs/>
          <w:i/>
        </w:rP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record, and it is also — because cryptographic algorithms age too — the</w:t>
      </w:r>
      <w:r>
        <w:t xml:space="preserve"> </w:t>
      </w:r>
      <w:r>
        <w:t xml:space="preserve">argument that forces the post-quantum analysis of Chapter 9.</w:t>
      </w:r>
    </w:p>
    <w:p>
      <w:pPr>
        <w:pStyle w:val="BodyText"/>
      </w:pPr>
      <w:r>
        <w:rPr>
          <w:bCs/>
          <w:b/>
        </w:rPr>
        <w:t xml:space="preserve">Passivity of the highest-volume asset.</w:t>
      </w:r>
      <w:r>
        <w:t xml:space="preserve"> </w:t>
      </w:r>
      <w:r>
        <w:t xml:space="preserve">The solar module, the most numerous asset</w:t>
      </w:r>
      <w:r>
        <w:t xml:space="preserve"> </w:t>
      </w:r>
      <w:r>
        <w:t xml:space="preserve">in the fleet, has no compute, no persistent power, and no network interface. It cannot</w:t>
      </w:r>
      <w:r>
        <w:t xml:space="preserve"> </w:t>
      </w:r>
      <w:r>
        <w:t xml:space="preserve">participate in a challenge–response protocol. Identity schemes designed for IoT</w:t>
      </w:r>
      <w:r>
        <w:t xml:space="preserve"> </w:t>
      </w:r>
      <w:r>
        <w:t xml:space="preserve">devices, which assume a device key and a live processor, do not transfer directly.</w:t>
      </w:r>
      <w:r>
        <w:t xml:space="preserve"> </w:t>
      </w:r>
      <w:r>
        <w:t xml:space="preserve">This single fact shapes much of Part II.</w:t>
      </w:r>
    </w:p>
    <w:p>
      <w:pPr>
        <w:pStyle w:val="BodyText"/>
      </w:pPr>
      <w:r>
        <w:rPr>
          <w:bCs/>
          <w:b/>
        </w:rPr>
        <w:t xml:space="preserve">Distribution and churn.</w:t>
      </w:r>
      <w:r>
        <w:t xml:space="preserve"> </w:t>
      </w:r>
      <w:r>
        <w:t xml:space="preserve">Unlike a transformer, distributed assets move. Modules are</w:t>
      </w:r>
      <w:r>
        <w:t xml:space="preserve"> </w:t>
      </w:r>
      <w:r>
        <w:t xml:space="preserve">redeployed after repowering; batteries migrate from vehicles to stationary</w:t>
      </w:r>
      <w:r>
        <w:t xml:space="preserve"> </w:t>
      </w:r>
      <w:r>
        <w:t xml:space="preserve">second-life installations; inverters are swapped under warranty and refurbished. Each</w:t>
      </w:r>
      <w:r>
        <w:t xml:space="preserve"> </w:t>
      </w:r>
      <w:r>
        <w:t xml:space="preserve">movement is an opportunity for records to be lost and for substitution to occur, and</w:t>
      </w:r>
      <w:r>
        <w:t xml:space="preserve"> </w:t>
      </w:r>
      <w:r>
        <w:t xml:space="preserve">each is also a transaction whose value depends on the records.</w:t>
      </w:r>
    </w:p>
    <w:p>
      <w:pPr>
        <w:pStyle w:val="BodyText"/>
      </w:pPr>
      <w:r>
        <w:rPr>
          <w:bCs/>
          <w:b/>
        </w:rPr>
        <w:t xml:space="preserve">Fragmented stakeholders with misaligned incentives.</w:t>
      </w:r>
      <w:r>
        <w:t xml:space="preserve"> </w:t>
      </w:r>
      <w:r>
        <w:t xml:space="preserve">Figure 1.1 sketches the</w:t>
      </w:r>
      <w:r>
        <w:t xml:space="preserve"> </w:t>
      </w:r>
      <w:r>
        <w:t xml:space="preserve">lifecycle and the parties who touch the asset. No single party observes the whole</w:t>
      </w:r>
      <w:r>
        <w:t xml:space="preserve"> </w:t>
      </w:r>
      <w:r>
        <w:t xml:space="preserve">lifecycle, and at several transitions the party producing the record has an incentive</w:t>
      </w:r>
      <w:r>
        <w:t xml:space="preserve"> </w:t>
      </w:r>
      <w:r>
        <w:t xml:space="preserve">to shade it: the seller of a plant benefits from a thin maintenance log, the claimant</w:t>
      </w:r>
      <w:r>
        <w:t xml:space="preserve"> </w:t>
      </w:r>
      <w:r>
        <w:t xml:space="preserve">in a warranty dispute benefits from an ambiguous installation date, the recycler</w:t>
      </w:r>
      <w:r>
        <w:t xml:space="preserve"> </w:t>
      </w:r>
      <w:r>
        <w:t xml:space="preserve">benefits from overstating recovered capacity.</w:t>
      </w:r>
    </w:p>
    <w:p>
      <w:pPr>
        <w:pStyle w:val="BodyText"/>
      </w:pPr>
      <w:r>
        <w:rPr>
          <w:bCs/>
          <w:b/>
        </w:rPr>
        <w:t xml:space="preserve">Figure 1.1</w:t>
      </w:r>
      <w:r>
        <w:t xml:space="preserve"> </w:t>
      </w:r>
      <w:r>
        <w:t xml:space="preserve">Lifecycle of a distributed energy asset and the custody transitions at</w:t>
      </w:r>
      <w:r>
        <w:t xml:space="preserve"> </w:t>
      </w:r>
      <w:r>
        <w:t xml:space="preserve">which records are created, transferred — and lost.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A[Cell &amp; material&lt;br&gt;suppliers] --&gt; B[Module / device&lt;br&gt;manufacturer]</w:t>
      </w:r>
      <w:r>
        <w:br/>
      </w:r>
      <w:r>
        <w:rPr>
          <w:rStyle w:val="VerbatimChar"/>
        </w:rPr>
        <w:t xml:space="preserve">    B --&gt; C[Distributor /&lt;br&gt;logistics]</w:t>
      </w:r>
      <w:r>
        <w:br/>
      </w:r>
      <w:r>
        <w:rPr>
          <w:rStyle w:val="VerbatimChar"/>
        </w:rPr>
        <w:t xml:space="preserve">    C --&gt; D[EPC contractor:&lt;br&gt;installation &amp;&lt;br&gt;commissioning]</w:t>
      </w:r>
      <w:r>
        <w:br/>
      </w:r>
      <w:r>
        <w:rPr>
          <w:rStyle w:val="VerbatimChar"/>
        </w:rPr>
        <w:t xml:space="preserve">    D --&gt; E[Owner / operator&lt;br&gt;+ O&amp;M contractor]</w:t>
      </w:r>
      <w:r>
        <w:br/>
      </w:r>
      <w:r>
        <w:rPr>
          <w:rStyle w:val="VerbatimChar"/>
        </w:rPr>
        <w:t xml:space="preserve">    E --&gt;|resale| F[Second owner /&lt;br&gt;asset manager]</w:t>
      </w:r>
      <w:r>
        <w:br/>
      </w:r>
      <w:r>
        <w:rPr>
          <w:rStyle w:val="VerbatimChar"/>
        </w:rPr>
        <w:t xml:space="preserve">    E --&gt;|failure| G[Warranty claim /&lt;br&gt;refurbisher]</w:t>
      </w:r>
      <w:r>
        <w:br/>
      </w:r>
      <w:r>
        <w:rPr>
          <w:rStyle w:val="VerbatimChar"/>
        </w:rPr>
        <w:t xml:space="preserve">    F --&gt; H[Repowering:&lt;br&gt;redeployment or&lt;br&gt;secondary market]</w:t>
      </w:r>
      <w:r>
        <w:br/>
      </w:r>
      <w:r>
        <w:rPr>
          <w:rStyle w:val="VerbatimChar"/>
        </w:rPr>
        <w:t xml:space="preserve">    G --&gt; E</w:t>
      </w:r>
      <w:r>
        <w:br/>
      </w:r>
      <w:r>
        <w:rPr>
          <w:rStyle w:val="VerbatimChar"/>
        </w:rPr>
        <w:t xml:space="preserve">    H --&gt; I[Decommissioning&lt;br&gt;&amp; recycling]</w:t>
      </w:r>
      <w:r>
        <w:br/>
      </w:r>
      <w:r>
        <w:rPr>
          <w:rStyle w:val="VerbatimChar"/>
        </w:rPr>
        <w:t xml:space="preserve">    E --&gt; I</w:t>
      </w:r>
      <w:r>
        <w:br/>
      </w:r>
      <w:r>
        <w:rPr>
          <w:rStyle w:val="VerbatimChar"/>
        </w:rPr>
        <w:t xml:space="preserve">    style B fill:#dbe9f6,stroke:#2c5f8a</w:t>
      </w:r>
      <w:r>
        <w:br/>
      </w:r>
      <w:r>
        <w:rPr>
          <w:rStyle w:val="VerbatimChar"/>
        </w:rPr>
        <w:t xml:space="preserve">    style E fill:#dbe9f6,stroke:#2c5f8a</w:t>
      </w:r>
      <w:r>
        <w:br/>
      </w:r>
      <w:r>
        <w:rPr>
          <w:rStyle w:val="VerbatimChar"/>
        </w:rPr>
        <w:t xml:space="preserve">    style I fill:#dbe9f6,stroke:#2c5f8a</w:t>
      </w:r>
    </w:p>
    <w:p>
      <w:pPr>
        <w:pStyle w:val="FirstParagraph"/>
      </w:pPr>
      <w:r>
        <w:t xml:space="preserve">At each arrow in Figure 1.1, custody of the physical asset and custody of its records</w:t>
      </w:r>
      <w:r>
        <w:t xml:space="preserve"> </w:t>
      </w:r>
      <w:r>
        <w:t xml:space="preserve">transfer separately, through different channels, under different contracts. The</w:t>
      </w:r>
      <w:r>
        <w:t xml:space="preserve"> </w:t>
      </w:r>
      <w:r>
        <w:t xml:space="preserve">technical file travels by email and shared folders; the asset travels by truck. Nothing</w:t>
      </w:r>
      <w:r>
        <w:t xml:space="preserve"> </w:t>
      </w:r>
      <w:r>
        <w:t xml:space="preserve">reconciles the two at the point of transfer, and after two or three transitions the</w:t>
      </w:r>
      <w:r>
        <w:t xml:space="preserve"> </w:t>
      </w:r>
      <w:r>
        <w:t xml:space="preserve">divergence is usually irreversible.</w:t>
      </w:r>
    </w:p>
    <w:bookmarkStart w:id="26" w:name="Xd5d2c372556ca1d13cb90ece763023af7cea035"/>
    <w:p>
      <w:pPr>
        <w:pStyle w:val="Heading3"/>
      </w:pPr>
      <w:r>
        <w:t xml:space="preserve">1.3.1 What Other Industries Teach, and Why Their Regimes Do Not Transplant</w:t>
      </w:r>
    </w:p>
    <w:p>
      <w:pPr>
        <w:pStyle w:val="FirstParagraph"/>
      </w:pPr>
      <w:r>
        <w:t xml:space="preserve">The comparison with adjacent industries deserves more than the passing mention</w:t>
      </w:r>
      <w:r>
        <w:t xml:space="preserve"> </w:t>
      </w:r>
      <w:r>
        <w:t xml:space="preserve">above, because each mature traceability regime embodies a solution to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of the</w:t>
      </w:r>
      <w:r>
        <w:t xml:space="preserve"> </w:t>
      </w:r>
      <w:r>
        <w:t xml:space="preserve">distributed-energy constraints — and fails on the others in a way that maps the</w:t>
      </w:r>
      <w:r>
        <w:t xml:space="preserve"> </w:t>
      </w:r>
      <w:r>
        <w:t xml:space="preserve">design space. Table 1.3 assembles the comparison.</w:t>
      </w:r>
    </w:p>
    <w:p>
      <w:pPr>
        <w:pStyle w:val="BodyText"/>
      </w:pPr>
      <w:r>
        <w:rPr>
          <w:bCs/>
          <w:b/>
        </w:rPr>
        <w:t xml:space="preserve">Table 1.3</w:t>
      </w:r>
      <w:r>
        <w:t xml:space="preserve"> </w:t>
      </w:r>
      <w:r>
        <w:t xml:space="preserve">Provenance regimes in adjacent industries, and where each fails to</w:t>
      </w:r>
      <w:r>
        <w:t xml:space="preserve"> </w:t>
      </w:r>
      <w:r>
        <w:t xml:space="preserve">transplant to distributed energy.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protects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Per-unit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does not transplant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Aviation parts (back-to-birth, FAA/EASA)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Life-limited rotables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10³–10⁶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can ground aircraft; undocumented part is unusable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monopoly on airworthiness has no energy analog; paperwork cost per part exceeds a module’s whole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Pharmaceutical serialization (DSCSA, EU FMD)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Saleable drug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10⁰–10³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Dispensing checkpoint verifies against registry; criminal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happens at a mandatory chokepoint (pharmacy); energy assets have no chokepoint after commissioning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Automotive 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10⁴–10⁵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Title/registration law; insurers and police query one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unit per owner, state-run title registries, physical die-stamping into structure — none scale to 10⁸ passive laminates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Luxury goods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Watches, handbags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10³–10⁵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Brand-controlled inspection; buyer pays for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is artisanal and per-item; works only because margin per item is enormous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Semiconductor supply chain (DoD/DFARS trusted foundry)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 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10¹–10⁴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flow-down; accredited supplier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Closed, small-volume buyer community; the open energy market has no single buyer with specification power</w:t>
            </w:r>
          </w:p>
        </w:tc>
      </w:tr>
    </w:tbl>
    <w:p>
      <w:pPr>
        <w:pStyle w:val="BodyText"/>
      </w:pPr>
      <w:r>
        <w:t xml:space="preserve">Read down the last column and the pattern is uniform: every successful regime rests</w:t>
      </w:r>
      <w:r>
        <w:t xml:space="preserve"> </w:t>
      </w:r>
      <w:r>
        <w:t xml:space="preserve">on either a</w:t>
      </w:r>
      <w:r>
        <w:t xml:space="preserve"> </w:t>
      </w:r>
      <w:r>
        <w:rPr>
          <w:iCs/>
          <w:i/>
        </w:rPr>
        <w:t xml:space="preserve">regulatory chokepoint</w:t>
      </w:r>
      <w:r>
        <w:t xml:space="preserve"> </w:t>
      </w:r>
      <w:r>
        <w:t xml:space="preserve">(aviation, pharma, automotive), a</w:t>
      </w:r>
      <w:r>
        <w:t xml:space="preserve"> </w:t>
      </w:r>
      <w:r>
        <w:rPr>
          <w:iCs/>
          <w:i/>
        </w:rPr>
        <w:t xml:space="preserve">value density</w:t>
      </w:r>
      <w:r>
        <w:t xml:space="preserve"> </w:t>
      </w:r>
      <w:r>
        <w:t xml:space="preserve">that funds per-unit human attention (luxury, aerospace), or a</w:t>
      </w:r>
      <w:r>
        <w:t xml:space="preserve"> </w:t>
      </w:r>
      <w:r>
        <w:rPr>
          <w:iCs/>
          <w:i/>
        </w:rPr>
        <w:t xml:space="preserve">closed buyer</w:t>
      </w:r>
      <w:r>
        <w:rPr>
          <w:iCs/>
          <w:i/>
        </w:rPr>
        <w:t xml:space="preserve"> </w:t>
      </w:r>
      <w:r>
        <w:rPr>
          <w:iCs/>
          <w:i/>
        </w:rPr>
        <w:t xml:space="preserve">community</w:t>
      </w:r>
      <w:r>
        <w:t xml:space="preserve"> </w:t>
      </w:r>
      <w:r>
        <w:t xml:space="preserve">that can impose terms (defense). Distributed energy has none of the</w:t>
      </w:r>
      <w:r>
        <w:t xml:space="preserve"> </w:t>
      </w:r>
      <w:r>
        <w:t xml:space="preserve">three. Its assets clear customs like commodity electronics, pass no mandatory</w:t>
      </w:r>
      <w:r>
        <w:t xml:space="preserve"> </w:t>
      </w:r>
      <w:r>
        <w:t xml:space="preserve">verification gate after grid connection, carry unit values that forbid artisanal</w:t>
      </w:r>
      <w:r>
        <w:t xml:space="preserve"> </w:t>
      </w:r>
      <w:r>
        <w:t xml:space="preserve">authentication, and sell into the most fragmented buyer base in industrial</w:t>
      </w:r>
      <w:r>
        <w:t xml:space="preserve"> </w:t>
      </w:r>
      <w:r>
        <w:t xml:space="preserve">equipment. The conclusion is not that traceability is impossible — it is that the</w:t>
      </w:r>
      <w:r>
        <w:t xml:space="preserve"> </w:t>
      </w:r>
      <w:r>
        <w:t xml:space="preserve">sector needs a regime whose</w:t>
      </w:r>
      <w:r>
        <w:t xml:space="preserve"> </w:t>
      </w:r>
      <w:r>
        <w:rPr>
          <w:iCs/>
          <w:i/>
        </w:rPr>
        <w:t xml:space="preserve">marginal verification cost approaches zero</w:t>
      </w:r>
      <w:r>
        <w:t xml:space="preserve"> </w:t>
      </w:r>
      <w:r>
        <w:t xml:space="preserve">and whose</w:t>
      </w:r>
      <w:r>
        <w:t xml:space="preserve"> </w:t>
      </w:r>
      <w:r>
        <w:rPr>
          <w:iCs/>
          <w:i/>
        </w:rPr>
        <w:t xml:space="preserve">enforcement is economic rather than regulatory</w:t>
      </w:r>
      <w:r>
        <w:t xml:space="preserve">: cheap enough to run without a</w:t>
      </w:r>
      <w:r>
        <w:t xml:space="preserve"> </w:t>
      </w:r>
      <w:r>
        <w:t xml:space="preserve">chokepoint, and self-interested enough to run without a mandate. Those two</w:t>
      </w:r>
      <w:r>
        <w:t xml:space="preserve"> </w:t>
      </w:r>
      <w:r>
        <w:t xml:space="preserve">requirements, which Chapter 13 will develop as adoption economics, are as binding</w:t>
      </w:r>
      <w:r>
        <w:t xml:space="preserve"> </w:t>
      </w:r>
      <w:r>
        <w:t xml:space="preserve">on the architecture as any cryptographic property, and the reader should hold the</w:t>
      </w:r>
      <w:r>
        <w:t xml:space="preserve"> </w:t>
      </w:r>
      <w:r>
        <w:t xml:space="preserve">book’s proposals to them throughout.</w:t>
      </w:r>
    </w:p>
    <w:p>
      <w:pPr>
        <w:pStyle w:val="BodyText"/>
      </w:pPr>
      <w:r>
        <w:t xml:space="preserve">One more transplant candidate deserves individual dismissal because it is so</w:t>
      </w:r>
      <w:r>
        <w:t xml:space="preserve"> </w:t>
      </w:r>
      <w:r>
        <w:t xml:space="preserve">frequently proposed: the pharmaceutical model’s</w:t>
      </w:r>
      <w:r>
        <w:t xml:space="preserve"> </w:t>
      </w:r>
      <w:r>
        <w:t xml:space="preserve">“</w:t>
      </w:r>
      <w:r>
        <w:t xml:space="preserve">verify at dispense</w:t>
      </w:r>
      <w:r>
        <w:t xml:space="preserve">”</w:t>
      </w:r>
      <w:r>
        <w:t xml:space="preserve"> </w:t>
      </w:r>
      <w:r>
        <w:t xml:space="preserve">checkpoint,</w:t>
      </w:r>
      <w:r>
        <w:t xml:space="preserve"> </w:t>
      </w:r>
      <w:r>
        <w:t xml:space="preserve">reimagined as</w:t>
      </w:r>
      <w:r>
        <w:t xml:space="preserve"> </w:t>
      </w:r>
      <w:r>
        <w:t xml:space="preserve">“</w:t>
      </w:r>
      <w:r>
        <w:t xml:space="preserve">verify at interconnection.</w:t>
      </w:r>
      <w:r>
        <w:t xml:space="preserve">”</w:t>
      </w:r>
      <w:r>
        <w:t xml:space="preserve"> </w:t>
      </w:r>
      <w:r>
        <w:t xml:space="preserve">Grid operators do inspect systems at</w:t>
      </w:r>
      <w:r>
        <w:t xml:space="preserve"> </w:t>
      </w:r>
      <w:r>
        <w:t xml:space="preserve">commissioning, and Chapter 10 will argue they are natural consumers of verifiable</w:t>
      </w:r>
      <w:r>
        <w:t xml:space="preserve"> </w:t>
      </w:r>
      <w:r>
        <w:t xml:space="preserve">records. But interconnection happens</w:t>
      </w:r>
      <w:r>
        <w:t xml:space="preserve"> </w:t>
      </w:r>
      <w:r>
        <w:rPr>
          <w:iCs/>
          <w:i/>
        </w:rPr>
        <w:t xml:space="preserve">once</w:t>
      </w:r>
      <w:r>
        <w:t xml:space="preserve">, at the start of a thirty-year life;</w:t>
      </w:r>
      <w:r>
        <w:t xml:space="preserve"> </w:t>
      </w:r>
      <w:r>
        <w:t xml:space="preserve">the fraud this book documents — warranty claims, resale misrepresentation,</w:t>
      </w:r>
      <w:r>
        <w:t xml:space="preserve"> </w:t>
      </w:r>
      <w:r>
        <w:t xml:space="preserve">condition falsification — happens downstream, where no checkpoint exists or could</w:t>
      </w:r>
      <w:r>
        <w:t xml:space="preserve"> </w:t>
      </w:r>
      <w:r>
        <w:t xml:space="preserve">be created without a per-visit cost the sector cannot bear. A single mandatory</w:t>
      </w:r>
      <w:r>
        <w:t xml:space="preserve"> </w:t>
      </w:r>
      <w:r>
        <w:t xml:space="preserve">gate at the head of a long, unattended lifecycle filters counterfeits at exactly</w:t>
      </w:r>
      <w:r>
        <w:t xml:space="preserve"> </w:t>
      </w:r>
      <w:r>
        <w:t xml:space="preserve">one moment and does nothing thereafter. The energy sector’s verification regime</w:t>
      </w:r>
      <w:r>
        <w:t xml:space="preserve"> </w:t>
      </w:r>
      <w:r>
        <w:t xml:space="preserve">must instead be</w:t>
      </w:r>
      <w:r>
        <w:t xml:space="preserve"> </w:t>
      </w:r>
      <w:r>
        <w:rPr>
          <w:iCs/>
          <w:i/>
        </w:rPr>
        <w:t xml:space="preserve">on-demand and continuous-capable</w:t>
      </w:r>
      <w:r>
        <w:t xml:space="preserve">: any party, at any custody</w:t>
      </w:r>
      <w:r>
        <w:t xml:space="preserve"> </w:t>
      </w:r>
      <w:r>
        <w:t xml:space="preserve">transition, at a cost proportionate to the transaction. That requirement drives</w:t>
      </w:r>
      <w:r>
        <w:t xml:space="preserve"> </w:t>
      </w:r>
      <w:r>
        <w:t xml:space="preserve">directly to the tiered-assurance design of Chapters 3 and 6.</w:t>
      </w:r>
    </w:p>
    <w:bookmarkEnd w:id="26"/>
    <w:bookmarkEnd w:id="27"/>
    <w:bookmarkStart w:id="34" w:name="the-cost-of-absent-identity"/>
    <w:p>
      <w:pPr>
        <w:pStyle w:val="Heading2"/>
      </w:pPr>
      <w:r>
        <w:t xml:space="preserve">1.4 The Cost of Absent Identity</w:t>
      </w:r>
    </w:p>
    <w:p>
      <w:pPr>
        <w:pStyle w:val="FirstParagraph"/>
      </w:pPr>
      <w:r>
        <w:t xml:space="preserve">The consequences of the identity gap fall into four clusters. I present them with the</w:t>
      </w:r>
      <w:r>
        <w:t xml:space="preserve"> </w:t>
      </w:r>
      <w:r>
        <w:t xml:space="preserve">best available public evidence, flagging where the evidence is anecdotal — one genuine</w:t>
      </w:r>
      <w:r>
        <w:t xml:space="preserve"> </w:t>
      </w:r>
      <w:r>
        <w:t xml:space="preserve">difficulty of this field is that victims of provenance fraud rarely publish.</w:t>
      </w:r>
    </w:p>
    <w:bookmarkStart w:id="28" w:name="counterfeit-and-substituted-components"/>
    <w:p>
      <w:pPr>
        <w:pStyle w:val="Heading3"/>
      </w:pPr>
      <w:r>
        <w:t xml:space="preserve">1.4.1 Counterfeit and Substituted Components</w:t>
      </w:r>
    </w:p>
    <w:p>
      <w:pPr>
        <w:pStyle w:val="FirstParagraph"/>
      </w:pPr>
      <w:r>
        <w:t xml:space="preserve">Counterfeiting in photovoltaics takes several forms, in ascending order of</w:t>
      </w:r>
      <w:r>
        <w:t xml:space="preserve"> </w:t>
      </w:r>
      <w:r>
        <w:t xml:space="preserve">sophistication: relabeled modules (a genuine but lower-grade module carrying the label</w:t>
      </w:r>
      <w:r>
        <w:t xml:space="preserve"> </w:t>
      </w:r>
      <w:r>
        <w:t xml:space="preserve">of a premium product),</w:t>
      </w:r>
      <w:r>
        <w:t xml:space="preserve"> </w:t>
      </w:r>
      <w:r>
        <w:t xml:space="preserve">“</w:t>
      </w:r>
      <w:r>
        <w:t xml:space="preserve">ghost shift</w:t>
      </w:r>
      <w:r>
        <w:t xml:space="preserve">”</w:t>
      </w:r>
      <w:r>
        <w:t xml:space="preserve"> </w:t>
      </w:r>
      <w:r>
        <w:t xml:space="preserve">production (units made on genuine tooling outside</w:t>
      </w:r>
      <w:r>
        <w:t xml:space="preserve"> </w:t>
      </w:r>
      <w:r>
        <w:t xml:space="preserve">contracted production runs, escaping the manufacturer’s quality system), and outright</w:t>
      </w:r>
      <w:r>
        <w:t xml:space="preserve"> </w:t>
      </w:r>
      <w:r>
        <w:t xml:space="preserve">imitation. Industry testing laboratories have reported recurring cases of modules whose</w:t>
      </w:r>
      <w:r>
        <w:t xml:space="preserve"> </w:t>
      </w:r>
      <w:r>
        <w:t xml:space="preserve">measured power fell 5–15% below labeled nameplate in circumstances suggesting</w:t>
      </w:r>
      <w:r>
        <w:t xml:space="preserve"> </w:t>
      </w:r>
      <w:r>
        <w:t xml:space="preserve">deliberate misgrading rather than degradation. For inverters and, more acutely, for</w:t>
      </w:r>
      <w:r>
        <w:t xml:space="preserve"> </w:t>
      </w:r>
      <w:r>
        <w:t xml:space="preserve">lithium battery cells, counterfeit or misgraded units carry safety consequences beyond</w:t>
      </w:r>
      <w:r>
        <w:t xml:space="preserve"> </w:t>
      </w:r>
      <w:r>
        <w:t xml:space="preserve">the financial loss, since protection circuits and cell chemistry may not match the</w:t>
      </w:r>
      <w:r>
        <w:t xml:space="preserve"> </w:t>
      </w:r>
      <w:r>
        <w:t xml:space="preserve">certification the label claims.</w:t>
      </w:r>
    </w:p>
    <w:p>
      <w:pPr>
        <w:pStyle w:val="BodyText"/>
      </w:pPr>
      <w:r>
        <w:t xml:space="preserve">The economics of each form deserve a moment, because they predict where fraud</w:t>
      </w:r>
      <w:r>
        <w:t xml:space="preserve"> </w:t>
      </w:r>
      <w:r>
        <w:t xml:space="preserve">concentrates. Relabeling is nearly free — the forger’s cost is a label printer and</w:t>
      </w:r>
      <w:r>
        <w:t xml:space="preserve"> </w:t>
      </w:r>
      <w:r>
        <w:t xml:space="preserve">access to a genuine product’s artwork — and its profit is the grade spread: on a</w:t>
      </w:r>
      <w:r>
        <w:t xml:space="preserve"> </w:t>
      </w:r>
      <w:r>
        <w:t xml:space="preserve">premium module line the difference between the top power bin and the bottom, or</w:t>
      </w:r>
      <w:r>
        <w:t xml:space="preserve"> </w:t>
      </w:r>
      <w:r>
        <w:t xml:space="preserve">between the branded product and a white-label equivalent, runs 5–15% of unit price.</w:t>
      </w:r>
      <w:r>
        <w:t xml:space="preserve"> </w:t>
      </w:r>
      <w:r>
        <w:t xml:space="preserve">Multiplied across a container of 700 modules, a weekend’s relabeling yields</w:t>
      </w:r>
      <w:r>
        <w:t xml:space="preserve"> </w:t>
      </w:r>
      <w:r>
        <w:t xml:space="preserve">thousands of dollars at negligible risk, because detection requires flash-testing</w:t>
      </w:r>
      <w:r>
        <w:t xml:space="preserve"> </w:t>
      </w:r>
      <w:r>
        <w:t xml:space="preserve">against factory records the buyer cannot access. Ghost-shift production is more</w:t>
      </w:r>
      <w:r>
        <w:t xml:space="preserve"> </w:t>
      </w:r>
      <w:r>
        <w:t xml:space="preserve">capital-intensive — it requires control of, or collusion within, a genuine</w:t>
      </w:r>
      <w:r>
        <w:t xml:space="preserve"> </w:t>
      </w:r>
      <w:r>
        <w:t xml:space="preserve">production line — but correspondingly harder to detect, because the units are</w:t>
      </w:r>
      <w:r>
        <w:t xml:space="preserve"> </w:t>
      </w:r>
      <w:r>
        <w:t xml:space="preserve">physically authentic in every respect except their absence from the quality system:</w:t>
      </w:r>
      <w:r>
        <w:t xml:space="preserve"> </w:t>
      </w:r>
      <w:r>
        <w:t xml:space="preserve">they skipped final inspection, their nominal ratings were never verified, and any</w:t>
      </w:r>
      <w:r>
        <w:t xml:space="preserve"> </w:t>
      </w:r>
      <w:r>
        <w:t xml:space="preserve">latent defect from that day’s process excursion ships unfiltered. Outright imitation,</w:t>
      </w:r>
      <w:r>
        <w:t xml:space="preserve"> </w:t>
      </w:r>
      <w:r>
        <w:t xml:space="preserve">the least common form for modules (the capital cost of a lamination line is a real</w:t>
      </w:r>
      <w:r>
        <w:t xml:space="preserve"> </w:t>
      </w:r>
      <w:r>
        <w:t xml:space="preserve">barrier), is the dominant concern for the balance of system: junction-box diodes,</w:t>
      </w:r>
      <w:r>
        <w:t xml:space="preserve"> </w:t>
      </w:r>
      <w:r>
        <w:t xml:space="preserve">DC connectors, and fuses are small, high-margin, safety-critical, and trivially</w:t>
      </w:r>
      <w:r>
        <w:t xml:space="preserve"> </w:t>
      </w:r>
      <w:r>
        <w:t xml:space="preserve">copied — and mismatched DC connectors remain one of the sector’s leading identified</w:t>
      </w:r>
      <w:r>
        <w:t xml:space="preserve"> </w:t>
      </w:r>
      <w:r>
        <w:t xml:space="preserve">fire-origin categories, a fact that turns connector counterfeiting from a warranty</w:t>
      </w:r>
      <w:r>
        <w:t xml:space="preserve"> </w:t>
      </w:r>
      <w:r>
        <w:t xml:space="preserve">nuisance into a life-safety issue.</w:t>
      </w:r>
    </w:p>
    <w:p>
      <w:pPr>
        <w:pStyle w:val="BodyText"/>
      </w:pPr>
      <w:r>
        <w:t xml:space="preserve">The structural point is that counterfeiting is an</w:t>
      </w:r>
      <w:r>
        <w:t xml:space="preserve"> </w:t>
      </w:r>
      <w:r>
        <w:rPr>
          <w:iCs/>
          <w:i/>
        </w:rPr>
        <w:t xml:space="preserve">identity</w:t>
      </w:r>
      <w:r>
        <w:t xml:space="preserve"> </w:t>
      </w:r>
      <w:r>
        <w:t xml:space="preserve">attack before it is a</w:t>
      </w:r>
      <w:r>
        <w:t xml:space="preserve"> </w:t>
      </w:r>
      <w:r>
        <w:t xml:space="preserve">quality problem: every counterfeit succeeds by attaching a false identity to a physical</w:t>
      </w:r>
      <w:r>
        <w:t xml:space="preserve"> </w:t>
      </w:r>
      <w:r>
        <w:t xml:space="preserve">object. Anti-counterfeiting measures that improve the label (holograms, QR codes)</w:t>
      </w:r>
      <w:r>
        <w:t xml:space="preserve"> </w:t>
      </w:r>
      <w:r>
        <w:t xml:space="preserve">raise the forger’s cost modestly but do not change the architecture, because the label</w:t>
      </w:r>
      <w:r>
        <w:t xml:space="preserve"> </w:t>
      </w:r>
      <w:r>
        <w:t xml:space="preserve">remains a bearer token that anyone can copy and no one can cryptographically check</w:t>
      </w:r>
      <w:r>
        <w:t xml:space="preserve"> </w:t>
      </w:r>
      <w:r>
        <w:t xml:space="preserve">against the object. The hologram arms race in consumer goods ran for three decades</w:t>
      </w:r>
      <w:r>
        <w:t xml:space="preserve"> </w:t>
      </w:r>
      <w:r>
        <w:t xml:space="preserve">and settled the question empirically: label sophistication buys months, not</w:t>
      </w:r>
      <w:r>
        <w:t xml:space="preserve"> </w:t>
      </w:r>
      <w:r>
        <w:t xml:space="preserve">security, because the label and the object remain separable artifacts. Chapter 8</w:t>
      </w:r>
      <w:r>
        <w:t xml:space="preserve"> </w:t>
      </w:r>
      <w:r>
        <w:t xml:space="preserve">develops the attacker’s options systematically.</w:t>
      </w:r>
    </w:p>
    <w:bookmarkEnd w:id="28"/>
    <w:bookmarkStart w:id="29" w:name="warranty-fraud-and-warranty-failure"/>
    <w:p>
      <w:pPr>
        <w:pStyle w:val="Heading3"/>
      </w:pPr>
      <w:r>
        <w:t xml:space="preserve">1.4.2 Warranty Fraud and Warranty Failure</w:t>
      </w:r>
    </w:p>
    <w:p>
      <w:pPr>
        <w:pStyle w:val="FirstParagraph"/>
      </w:pPr>
      <w:r>
        <w:t xml:space="preserve">Module warranties run 25–30 years on power output. A warranty claim requires</w:t>
      </w:r>
      <w:r>
        <w:t xml:space="preserve"> </w:t>
      </w:r>
      <w:r>
        <w:t xml:space="preserve">establishing (a) that the claimed module is a genuine unit sold by the manufacturer,</w:t>
      </w:r>
      <w:r>
        <w:t xml:space="preserve"> </w:t>
      </w:r>
      <w:r>
        <w:t xml:space="preserve">(b) when it entered service, and (c) that its degradation exceeds the warranted curve.</w:t>
      </w:r>
      <w:r>
        <w:t xml:space="preserve"> </w:t>
      </w:r>
      <w:r>
        <w:t xml:space="preserve">All three facts depend on records held by parties to the dispute. Manufacturers report</w:t>
      </w:r>
      <w:r>
        <w:t xml:space="preserve"> </w:t>
      </w:r>
      <w:r>
        <w:t xml:space="preserve">claims against modules they cannot match to shipment records; owners report claims</w:t>
      </w:r>
      <w:r>
        <w:t xml:space="preserve"> </w:t>
      </w:r>
      <w:r>
        <w:t xml:space="preserve">denied on documentary technicalities — an installation date that cannot be proven, a</w:t>
      </w:r>
      <w:r>
        <w:t xml:space="preserve"> </w:t>
      </w:r>
      <w:r>
        <w:t xml:space="preserve">serial number transcribed incorrectly at commissioning a decade earlier. Both failure</w:t>
      </w:r>
      <w:r>
        <w:t xml:space="preserve"> </w:t>
      </w:r>
      <w:r>
        <w:t xml:space="preserve">modes are symptoms of the same absence: there is no record of the module’s entry into</w:t>
      </w:r>
      <w:r>
        <w:t xml:space="preserve"> </w:t>
      </w:r>
      <w:r>
        <w:t xml:space="preserve">service that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parties accepted at the time and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party can now alter.</w:t>
      </w:r>
    </w:p>
    <w:p>
      <w:pPr>
        <w:pStyle w:val="BodyText"/>
      </w:pPr>
      <w:r>
        <w:t xml:space="preserve">A worked example makes the symmetry concrete. Consider a 25-year linear performance</w:t>
      </w:r>
      <w:r>
        <w:t xml:space="preserve"> </w:t>
      </w:r>
      <w:r>
        <w:t xml:space="preserve">warranty guaranteeing 84.8% of nameplate at year 25 — a standard curve. A claim in</w:t>
      </w:r>
      <w:r>
        <w:t xml:space="preserve"> </w:t>
      </w:r>
      <w:r>
        <w:t xml:space="preserve">year 12 requires showing measured power below the year-12 line, roughly 92% of</w:t>
      </w:r>
      <w:r>
        <w:t xml:space="preserve"> </w:t>
      </w:r>
      <w:r>
        <w:t xml:space="preserve">nameplate. The measurement itself is the easy part; the dispute is over the</w:t>
      </w:r>
      <w:r>
        <w:t xml:space="preserve"> </w:t>
      </w:r>
      <w:r>
        <w:t xml:space="preserve">baseline. The manufacturer’s flash test says the module left the factory at 102% of</w:t>
      </w:r>
      <w:r>
        <w:t xml:space="preserve"> </w:t>
      </w:r>
      <w:r>
        <w:t xml:space="preserve">nameplate (positive-tolerance binning was standard); the owner has no independent</w:t>
      </w:r>
      <w:r>
        <w:t xml:space="preserve"> </w:t>
      </w:r>
      <w:r>
        <w:t xml:space="preserve">record of that number, cannot verify that the flash report in the file corresponds</w:t>
      </w:r>
      <w:r>
        <w:t xml:space="preserve"> </w:t>
      </w:r>
      <w:r>
        <w:t xml:space="preserve">to this physical module, and cannot prove the module was not damaged in transport</w:t>
      </w:r>
      <w:r>
        <w:t xml:space="preserve"> </w:t>
      </w:r>
      <w:r>
        <w:t xml:space="preserve">or installation — the two lifecycle stages the warranty excludes. The manufacturer,</w:t>
      </w:r>
      <w:r>
        <w:t xml:space="preserve"> </w:t>
      </w:r>
      <w:r>
        <w:t xml:space="preserve">symmetrically, cannot prove that it</w:t>
      </w:r>
      <w:r>
        <w:t xml:space="preserve"> </w:t>
      </w:r>
      <w:r>
        <w:rPr>
          <w:iCs/>
          <w:i/>
        </w:rPr>
        <w:t xml:space="preserve">was</w:t>
      </w:r>
      <w:r>
        <w:t xml:space="preserve">. Every fact material to the claim is</w:t>
      </w:r>
      <w:r>
        <w:t xml:space="preserve"> </w:t>
      </w:r>
      <w:r>
        <w:t xml:space="preserve">contested, not because the facts are complex but because no record of them was</w:t>
      </w:r>
      <w:r>
        <w:t xml:space="preserve"> </w:t>
      </w:r>
      <w:r>
        <w:t xml:space="preserve">fixed at a time when neither party yet knew which side of a future dispute it</w:t>
      </w:r>
      <w:r>
        <w:t xml:space="preserve"> </w:t>
      </w:r>
      <w:r>
        <w:t xml:space="preserve">would occupy. That last clause is the analytical heart of the warranty problem, and</w:t>
      </w:r>
      <w:r>
        <w:t xml:space="preserve"> </w:t>
      </w:r>
      <w:r>
        <w:t xml:space="preserve">it generalizes:</w:t>
      </w:r>
      <w:r>
        <w:t xml:space="preserve"> </w:t>
      </w:r>
      <w:r>
        <w:rPr>
          <w:bCs/>
          <w:b/>
        </w:rPr>
        <w:t xml:space="preserve">records created after a dispute exists are advocacy; records</w:t>
      </w:r>
      <w:r>
        <w:rPr>
          <w:bCs/>
          <w:b/>
        </w:rPr>
        <w:t xml:space="preserve"> </w:t>
      </w:r>
      <w:r>
        <w:rPr>
          <w:bCs/>
          <w:b/>
        </w:rPr>
        <w:t xml:space="preserve">fixed before a dispute exists are evidence.</w:t>
      </w:r>
      <w:r>
        <w:t xml:space="preserve"> </w:t>
      </w:r>
      <w:r>
        <w:t xml:space="preserve">The architecture of Part II is, from</w:t>
      </w:r>
      <w:r>
        <w:t xml:space="preserve"> </w:t>
      </w:r>
      <w:r>
        <w:t xml:space="preserve">one angle, simply a machine for fixing records while they are still evidence.</w:t>
      </w:r>
    </w:p>
    <w:p>
      <w:pPr>
        <w:pStyle w:val="BodyText"/>
      </w:pPr>
      <w:r>
        <w:t xml:space="preserve">The warranty problem also has an actuarial face. Because manufacturers cannot verify</w:t>
      </w:r>
      <w:r>
        <w:t xml:space="preserve"> </w:t>
      </w:r>
      <w:r>
        <w:t xml:space="preserve">field conditions, they price warranties for adversarial claiming behavior, and because</w:t>
      </w:r>
      <w:r>
        <w:t xml:space="preserve"> </w:t>
      </w:r>
      <w:r>
        <w:t xml:space="preserve">owners cannot verify manufacturer solvency decades out, third-party warranty insurance</w:t>
      </w:r>
      <w:r>
        <w:t xml:space="preserve"> </w:t>
      </w:r>
      <w:r>
        <w:t xml:space="preserve">has emerged — priced, again, for deep uncertainty about asset histories. The</w:t>
      </w:r>
      <w:r>
        <w:t xml:space="preserve"> </w:t>
      </w:r>
      <w:r>
        <w:t xml:space="preserve">industry’s own consolidation sharpens the point: a large fraction of the modules</w:t>
      </w:r>
      <w:r>
        <w:t xml:space="preserve"> </w:t>
      </w:r>
      <w:r>
        <w:t xml:space="preserve">installed during the 2010–2015 boom carry warranties from entities that no longer</w:t>
      </w:r>
      <w:r>
        <w:t xml:space="preserve"> </w:t>
      </w:r>
      <w:r>
        <w:t xml:space="preserve">exist, exist in name only after acquisitions, or dispute successor liability. A</w:t>
      </w:r>
      <w:r>
        <w:t xml:space="preserve"> </w:t>
      </w:r>
      <w:r>
        <w:t xml:space="preserve">warranty is a thirty-year promise from an industry with a five-year corporate</w:t>
      </w:r>
      <w:r>
        <w:t xml:space="preserve"> </w:t>
      </w:r>
      <w:r>
        <w:t xml:space="preserve">half-life, recorded in a database the promisor controls. Stated that way, the</w:t>
      </w:r>
      <w:r>
        <w:t xml:space="preserve"> </w:t>
      </w:r>
      <w:r>
        <w:t xml:space="preserve">actuarial discount is not cynicism; it is arithmetic.</w:t>
      </w:r>
    </w:p>
    <w:bookmarkEnd w:id="29"/>
    <w:bookmarkStart w:id="30" w:name="X198682995687085a53c25588324c46786a691b7"/>
    <w:p>
      <w:pPr>
        <w:pStyle w:val="Heading3"/>
      </w:pPr>
      <w:r>
        <w:t xml:space="preserve">1.4.3 Undocumented Degradation and the Limits of Fleet Statistics</w:t>
      </w:r>
    </w:p>
    <w:p>
      <w:pPr>
        <w:pStyle w:val="FirstParagraph"/>
      </w:pPr>
      <w:r>
        <w:t xml:space="preserve">Degradation of fielded modules is real, gradual, and — at the individual-asset level —</w:t>
      </w:r>
      <w:r>
        <w:t xml:space="preserve"> </w:t>
      </w:r>
      <w:r>
        <w:t xml:space="preserve">largely invisible. Long-term studies of fielded systems place median degradation near</w:t>
      </w:r>
      <w:r>
        <w:t xml:space="preserve"> </w:t>
      </w:r>
      <w:r>
        <w:t xml:space="preserve">0.5% per year, but the distribution has a heavy tail: modules affected by</w:t>
      </w:r>
      <w:r>
        <w:t xml:space="preserve"> </w:t>
      </w:r>
      <w:r>
        <w:t xml:space="preserve">potential-induced degradation, cell cracking after transport or hail, or corrosion can</w:t>
      </w:r>
      <w:r>
        <w:t xml:space="preserve"> </w:t>
      </w:r>
      <w:r>
        <w:t xml:space="preserve">lose several percent per year while the plant’s aggregate meter, buffered by thousands</w:t>
      </w:r>
      <w:r>
        <w:t xml:space="preserve"> </w:t>
      </w:r>
      <w:r>
        <w:t xml:space="preserve">of healthy neighbors, drifts almost imperceptibly. By the time fleet-level statistics</w:t>
      </w:r>
      <w:r>
        <w:t xml:space="preserve"> </w:t>
      </w:r>
      <w:r>
        <w:t xml:space="preserve">reveal a problem, the affected modules have often been in place for years, the</w:t>
      </w:r>
      <w:r>
        <w:t xml:space="preserve"> </w:t>
      </w:r>
      <w:r>
        <w:t xml:space="preserve">transport or installation event that caused the damage is undocumented, and liability</w:t>
      </w:r>
      <w:r>
        <w:t xml:space="preserve"> </w:t>
      </w:r>
      <w:r>
        <w:t xml:space="preserve">is unassignable. The result is a familiar dispute triangle among manufacturer,</w:t>
      </w:r>
      <w:r>
        <w:t xml:space="preserve"> </w:t>
      </w:r>
      <w:r>
        <w:t xml:space="preserve">transporter, and installer, resolved by negotiation rather than evidence.</w:t>
      </w:r>
    </w:p>
    <w:p>
      <w:pPr>
        <w:pStyle w:val="BodyText"/>
      </w:pPr>
      <w:r>
        <w:t xml:space="preserve">The degradation mechanisms themselves are worth a paragraph, because their</w:t>
      </w:r>
      <w:r>
        <w:t xml:space="preserve"> </w:t>
      </w:r>
      <w:r>
        <w:t xml:space="preserve">diversity is what defeats fleet-level statistics. Potential-induced degradation</w:t>
      </w:r>
      <w:r>
        <w:t xml:space="preserve"> </w:t>
      </w:r>
      <w:r>
        <w:t xml:space="preserve">(PID) develops when a module’s position in the string places its cells at high</w:t>
      </w:r>
      <w:r>
        <w:t xml:space="preserve"> </w:t>
      </w:r>
      <w:r>
        <w:t xml:space="preserve">negative potential relative to the grounded frame, driving sodium migration into</w:t>
      </w:r>
      <w:r>
        <w:t xml:space="preserve"> </w:t>
      </w:r>
      <w:r>
        <w:t xml:space="preserve">the cell; it is position-dependent, climate-sensitive, sometimes partially</w:t>
      </w:r>
      <w:r>
        <w:t xml:space="preserve"> </w:t>
      </w:r>
      <w:r>
        <w:t xml:space="preserve">reversible, and invisible without cell-level measurement. Cell micro-cracks —</w:t>
      </w:r>
      <w:r>
        <w:t xml:space="preserve"> </w:t>
      </w:r>
      <w:r>
        <w:t xml:space="preserve">initiated by a dropped pallet corner, an over-torqued clamp, a technician’s knee,</w:t>
      </w:r>
      <w:r>
        <w:t xml:space="preserve"> </w:t>
      </w:r>
      <w:r>
        <w:t xml:space="preserve">or hail — may cost nothing at first, then isolate cell regions as thermal cycling</w:t>
      </w:r>
      <w:r>
        <w:t xml:space="preserve"> </w:t>
      </w:r>
      <w:r>
        <w:t xml:space="preserve">works the crack faces apart, producing a delayed power loss that surfaces years</w:t>
      </w:r>
      <w:r>
        <w:t xml:space="preserve"> </w:t>
      </w:r>
      <w:r>
        <w:t xml:space="preserve">after the causal event and long after liability for it can be assigned.</w:t>
      </w:r>
      <w:r>
        <w:t xml:space="preserve"> </w:t>
      </w:r>
      <w:r>
        <w:t xml:space="preserve">Light-induced degradation and its light-and-elevated-temperature cousin (LID and</w:t>
      </w:r>
      <w:r>
        <w:t xml:space="preserve"> </w:t>
      </w:r>
      <w:r>
        <w:t xml:space="preserve">LeTID) are chemistry-dependent, front-loaded, and vary by production batch —</w:t>
      </w:r>
      <w:r>
        <w:t xml:space="preserve"> </w:t>
      </w:r>
      <w:r>
        <w:t xml:space="preserve">meaning two visually identical modules from the same order can sit percentage</w:t>
      </w:r>
      <w:r>
        <w:t xml:space="preserve"> </w:t>
      </w:r>
      <w:r>
        <w:t xml:space="preserve">points apart within the first year for reasons fixed in the factory. Corrosion,</w:t>
      </w:r>
      <w:r>
        <w:t xml:space="preserve"> </w:t>
      </w:r>
      <w:r>
        <w:t xml:space="preserve">delamination, backsheet embrittlement, and solder-bond fatigue each add their own</w:t>
      </w:r>
      <w:r>
        <w:t xml:space="preserve"> </w:t>
      </w:r>
      <w:r>
        <w:t xml:space="preserve">signature and their own timetable. The common feature is that</w:t>
      </w:r>
      <w:r>
        <w:t xml:space="preserve"> </w:t>
      </w:r>
      <w:r>
        <w:rPr>
          <w:iCs/>
          <w:i/>
        </w:rPr>
        <w:t xml:space="preserve">every one of these</w:t>
      </w:r>
      <w:r>
        <w:rPr>
          <w:iCs/>
          <w:i/>
        </w:rPr>
        <w:t xml:space="preserve"> </w:t>
      </w:r>
      <w:r>
        <w:rPr>
          <w:iCs/>
          <w:i/>
        </w:rPr>
        <w:t xml:space="preserve">mechanisms is diagnosable at the individual-module level with instruments the</w:t>
      </w:r>
      <w:r>
        <w:rPr>
          <w:iCs/>
          <w:i/>
        </w:rPr>
        <w:t xml:space="preserve"> </w:t>
      </w:r>
      <w:r>
        <w:rPr>
          <w:iCs/>
          <w:i/>
        </w:rPr>
        <w:t xml:space="preserve">industry already owns</w:t>
      </w:r>
      <w:r>
        <w:t xml:space="preserve"> </w:t>
      </w:r>
      <w:r>
        <w:t xml:space="preserve">— EL cameras see cracks and PID, IR sees bypassed</w:t>
      </w:r>
      <w:r>
        <w:t xml:space="preserve"> </w:t>
      </w:r>
      <w:r>
        <w:t xml:space="preserve">substrings and resistive joints, I–V traces see series resistance growth — and</w:t>
      </w:r>
      <w:r>
        <w:t xml:space="preserve"> </w:t>
      </w:r>
      <w:r>
        <w:rPr>
          <w:iCs/>
          <w:i/>
        </w:rPr>
        <w:t xml:space="preserve">none of them is reliably attributable after the fact</w:t>
      </w:r>
      <w:r>
        <w:t xml:space="preserve">, because the diagnostic</w:t>
      </w:r>
      <w:r>
        <w:t xml:space="preserve"> </w:t>
      </w:r>
      <w:r>
        <w:t xml:space="preserve">snapshot that would establish when the damage appeared was either never taken,</w:t>
      </w:r>
      <w:r>
        <w:t xml:space="preserve"> </w:t>
      </w:r>
      <w:r>
        <w:t xml:space="preserve">taken but lost, or taken but disputable.</w:t>
      </w:r>
    </w:p>
    <w:p>
      <w:pPr>
        <w:pStyle w:val="BodyText"/>
      </w:pPr>
      <w:r>
        <w:t xml:space="preserve">Condition records exist — electroluminescence images from commissioning, IR</w:t>
      </w:r>
      <w:r>
        <w:t xml:space="preserve"> </w:t>
      </w:r>
      <w:r>
        <w:t xml:space="preserve">thermography from drone inspections, I–V curve traces from maintenance — but they are</w:t>
      </w:r>
      <w:r>
        <w:t xml:space="preserve"> </w:t>
      </w:r>
      <w:r>
        <w:t xml:space="preserve">scattered across contractors’ file systems, keyed to serial numbers of uncertain</w:t>
      </w:r>
      <w:r>
        <w:t xml:space="preserve"> </w:t>
      </w:r>
      <w:r>
        <w:t xml:space="preserve">reliability, and mutable by whoever holds them. The information needed to assign</w:t>
      </w:r>
      <w:r>
        <w:t xml:space="preserve"> </w:t>
      </w:r>
      <w:r>
        <w:t xml:space="preserve">liability is frequently</w:t>
      </w:r>
      <w:r>
        <w:t xml:space="preserve"> </w:t>
      </w:r>
      <w:r>
        <w:rPr>
          <w:iCs/>
          <w:i/>
        </w:rPr>
        <w:t xml:space="preserve">collected</w:t>
      </w:r>
      <w:r>
        <w:t xml:space="preserve"> </w:t>
      </w:r>
      <w:r>
        <w:t xml:space="preserve">and then effectively</w:t>
      </w:r>
      <w:r>
        <w:t xml:space="preserve"> </w:t>
      </w:r>
      <w:r>
        <w:rPr>
          <w:iCs/>
          <w:i/>
        </w:rPr>
        <w:t xml:space="preserve">lost</w:t>
      </w:r>
      <w:r>
        <w:t xml:space="preserve">. One number</w:t>
      </w:r>
      <w:r>
        <w:t xml:space="preserve"> </w:t>
      </w:r>
      <w:r>
        <w:t xml:space="preserve">summarizes the waste: a commissioning-stage EL campaign on a utility plant produces</w:t>
      </w:r>
      <w:r>
        <w:t xml:space="preserve"> </w:t>
      </w:r>
      <w:r>
        <w:t xml:space="preserve">terabytes of images whose evidentiary half-life, in current practice, is</w:t>
      </w:r>
      <w:r>
        <w:t xml:space="preserve"> </w:t>
      </w:r>
      <w:r>
        <w:t xml:space="preserve">approximately the duration of the EPC’s document-retention policy — after which</w:t>
      </w:r>
      <w:r>
        <w:t xml:space="preserve"> </w:t>
      </w:r>
      <w:r>
        <w:t xml:space="preserve">the plant’s most complete condition baseline exists nowhere at all.</w:t>
      </w:r>
    </w:p>
    <w:bookmarkEnd w:id="30"/>
    <w:bookmarkStart w:id="31" w:name="opaque-secondary-markets"/>
    <w:p>
      <w:pPr>
        <w:pStyle w:val="Heading3"/>
      </w:pPr>
      <w:r>
        <w:t xml:space="preserve">1.4.4 Opaque Secondary Markets</w:t>
      </w:r>
    </w:p>
    <w:p>
      <w:pPr>
        <w:pStyle w:val="FirstParagraph"/>
      </w:pPr>
      <w:r>
        <w:t xml:space="preserve">A secondary market in used modules, inverters, and batteries exists and is growing,</w:t>
      </w:r>
      <w:r>
        <w:t xml:space="preserve"> </w:t>
      </w:r>
      <w:r>
        <w:t xml:space="preserve">driven by repowering of aging plants and by the cost advantage of used equipment in</w:t>
      </w:r>
      <w:r>
        <w:t xml:space="preserve"> </w:t>
      </w:r>
      <w:r>
        <w:t xml:space="preserve">price-sensitive markets. It operates with striking informational poverty: used modules</w:t>
      </w:r>
      <w:r>
        <w:t xml:space="preserve"> </w:t>
      </w:r>
      <w:r>
        <w:t xml:space="preserve">are typically sold by the pallet, priced by nameplate watts and visual grade, with no</w:t>
      </w:r>
      <w:r>
        <w:t xml:space="preserve"> </w:t>
      </w:r>
      <w:r>
        <w:t xml:space="preserve">verifiable history. Buyers rationally discount for the worst case; sellers of genuinely</w:t>
      </w:r>
      <w:r>
        <w:t xml:space="preserve"> </w:t>
      </w:r>
      <w:r>
        <w:t xml:space="preserve">good equipment cannot credibly signal quality; and the market exhibits the classic</w:t>
      </w:r>
      <w:r>
        <w:t xml:space="preserve"> </w:t>
      </w:r>
      <w:r>
        <w:t xml:space="preserve">adverse-selection dynamic in which bad assets drive out good. The same dynamic, with</w:t>
      </w:r>
      <w:r>
        <w:t xml:space="preserve"> </w:t>
      </w:r>
      <w:r>
        <w:t xml:space="preserve">higher stakes, governs second-life batteries, where state-of-health claims are</w:t>
      </w:r>
      <w:r>
        <w:t xml:space="preserve"> </w:t>
      </w:r>
      <w:r>
        <w:t xml:space="preserve">unverifiable without invasive testing.</w:t>
      </w:r>
    </w:p>
    <w:p>
      <w:pPr>
        <w:pStyle w:val="BodyText"/>
      </w:pPr>
      <w:r>
        <w:t xml:space="preserve">The mechanism deserves its formal name because Chapter 13 will build on it. In</w:t>
      </w:r>
      <w:r>
        <w:t xml:space="preserve"> </w:t>
      </w:r>
      <w:r>
        <w:t xml:space="preserve">Akerlof’s canonical analysis, when sellers know quality and buyers cannot verify</w:t>
      </w:r>
      <w:r>
        <w:t xml:space="preserve"> </w:t>
      </w:r>
      <w:r>
        <w:t xml:space="preserve">it, the market price converges toward the buyer’s expectation of</w:t>
      </w:r>
      <w:r>
        <w:t xml:space="preserve"> </w:t>
      </w:r>
      <w:r>
        <w:rPr>
          <w:iCs/>
          <w:i/>
        </w:rPr>
        <w:t xml:space="preserve">average</w:t>
      </w:r>
      <w:r>
        <w:t xml:space="preserve"> </w:t>
      </w:r>
      <w:r>
        <w:t xml:space="preserve">quality;</w:t>
      </w:r>
      <w:r>
        <w:t xml:space="preserve"> </w:t>
      </w:r>
      <w:r>
        <w:t xml:space="preserve">sellers of above-average goods, unable to command a premium, withdraw, which lowers</w:t>
      </w:r>
      <w:r>
        <w:t xml:space="preserve"> </w:t>
      </w:r>
      <w:r>
        <w:t xml:space="preserve">the average, which lowers the price, in a spiral that can extinguish the market</w:t>
      </w:r>
      <w:r>
        <w:t xml:space="preserve"> </w:t>
      </w:r>
      <w:r>
        <w:t xml:space="preserve">entirely. The used-module market exhibits the dynamic in nearly textbook form.</w:t>
      </w:r>
      <w:r>
        <w:t xml:space="preserve"> </w:t>
      </w:r>
      <w:r>
        <w:t xml:space="preserve">Repowering projects generate large volumes of mid-life modules with excellent</w:t>
      </w:r>
      <w:r>
        <w:t xml:space="preserve"> </w:t>
      </w:r>
      <w:r>
        <w:t xml:space="preserve">documented histories — held by exactly the sophisticated owners most capable of</w:t>
      </w:r>
      <w:r>
        <w:t xml:space="preserve"> </w:t>
      </w:r>
      <w:r>
        <w:t xml:space="preserve">documentation — yet those modules clear at prices barely distinguishable from</w:t>
      </w:r>
      <w:r>
        <w:t xml:space="preserve"> </w:t>
      </w:r>
      <w:r>
        <w:t xml:space="preserve">storm-salvage and distressed-liquidation stock, because the pallet is the pricing</w:t>
      </w:r>
      <w:r>
        <w:t xml:space="preserve"> </w:t>
      </w:r>
      <w:r>
        <w:t xml:space="preserve">unit and the pallet is informationally opaque. Brokers report, and the thin</w:t>
      </w:r>
      <w:r>
        <w:t xml:space="preserve"> </w:t>
      </w:r>
      <w:r>
        <w:t xml:space="preserve">published data supports, that provenance-documented lots command premiums when the</w:t>
      </w:r>
      <w:r>
        <w:t xml:space="preserve"> </w:t>
      </w:r>
      <w:r>
        <w:t xml:space="preserve">documentation is credible — the problem is that credibility currently requires the</w:t>
      </w:r>
      <w:r>
        <w:t xml:space="preserve"> </w:t>
      </w:r>
      <w:r>
        <w:t xml:space="preserve">buyer to trust the seller’s paperwork, which is precisely what a lemons market</w:t>
      </w:r>
      <w:r>
        <w:t xml:space="preserve"> </w:t>
      </w:r>
      <w:r>
        <w:t xml:space="preserve">cannot sustain. The result is measurable deadweight: functioning modules with</w:t>
      </w:r>
      <w:r>
        <w:t xml:space="preserve"> </w:t>
      </w:r>
      <w:r>
        <w:t xml:space="preserve">fifteen warranted years remaining are shredded for materials recovery worth a few</w:t>
      </w:r>
      <w:r>
        <w:t xml:space="preserve"> </w:t>
      </w:r>
      <w:r>
        <w:t xml:space="preserve">dollars because their</w:t>
      </w:r>
      <w: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cannot be sold with them, while price-sensitive</w:t>
      </w:r>
      <w:r>
        <w:t xml:space="preserve"> </w:t>
      </w:r>
      <w:r>
        <w:t xml:space="preserve">buyers in secondary markets purchase undocumented modules that fail early and</w:t>
      </w:r>
      <w:r>
        <w:t xml:space="preserve"> </w:t>
      </w:r>
      <w:r>
        <w:t xml:space="preserve">poison the market’s reputation further. Both failure modes destroy real value, and</w:t>
      </w:r>
      <w:r>
        <w:t xml:space="preserve"> </w:t>
      </w:r>
      <w:r>
        <w:t xml:space="preserve">both are information failures, not hardware failures.</w:t>
      </w:r>
    </w:p>
    <w:p>
      <w:pPr>
        <w:pStyle w:val="BodyText"/>
      </w:pPr>
      <w:r>
        <w:t xml:space="preserve">The second-life battery variant raises the stakes. A used EV pack’s residual value</w:t>
      </w:r>
      <w:r>
        <w:t xml:space="preserve"> </w:t>
      </w:r>
      <w:r>
        <w:t xml:space="preserve">is dominated by its state of health, which is invisible to inspection; it depends</w:t>
      </w:r>
      <w:r>
        <w:t xml:space="preserve"> </w:t>
      </w:r>
      <w:r>
        <w:t xml:space="preserve">on cycle count, depth-of-discharge history, thermal history, and charging behavior</w:t>
      </w:r>
      <w:r>
        <w:t xml:space="preserve"> </w:t>
      </w:r>
      <w:r>
        <w:t xml:space="preserve">— none of which the seller can prove and all of which the seller knows better than</w:t>
      </w:r>
      <w:r>
        <w:t xml:space="preserve"> </w:t>
      </w:r>
      <w:r>
        <w:t xml:space="preserve">the buyer. Here the lemons discount collides with a safety floor: a misrepresented</w:t>
      </w:r>
      <w:r>
        <w:t xml:space="preserve"> </w:t>
      </w:r>
      <w:r>
        <w:t xml:space="preserve">pack is not merely a bad purchase but a thermal-runaway risk in whatever</w:t>
      </w:r>
      <w:r>
        <w:t xml:space="preserve"> </w:t>
      </w:r>
      <w:r>
        <w:t xml:space="preserve">second-life installation receives it. The EU’s battery passport regulation</w:t>
      </w:r>
      <w:r>
        <w:t xml:space="preserve"> </w:t>
      </w:r>
      <w:r>
        <w:t xml:space="preserve">(Chapter 10, Chapter 12) is, among other things, a legislature’s response to</w:t>
      </w:r>
      <w:r>
        <w:t xml:space="preserve"> </w:t>
      </w:r>
      <w:r>
        <w:t xml:space="preserve">exactly this market failure — a mandated information layer where the market could</w:t>
      </w:r>
      <w:r>
        <w:t xml:space="preserve"> </w:t>
      </w:r>
      <w:r>
        <w:t xml:space="preserve">not generate a credible voluntary one.</w:t>
      </w:r>
    </w:p>
    <w:p>
      <w:pPr>
        <w:pStyle w:val="BodyText"/>
      </w:pPr>
      <w:r>
        <w:t xml:space="preserve">Table 1.2 summarizes the four clusters and locates each in the chapters that address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Cs/>
          <w:b/>
        </w:rPr>
        <w:t xml:space="preserve">Table 1.2</w:t>
      </w:r>
      <w:r>
        <w:t xml:space="preserve"> </w:t>
      </w:r>
      <w:r>
        <w:t xml:space="preserve">Consequences of the identity gap and where this book addresses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Underlying identity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Bears the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Counterfeit / substituted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binding of identity to physical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Buyers, insurers, honest manufacturers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3, 6,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fraud and wrongful denial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mutually accepted, immutable service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Manufacturers and owners symmetrically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5, 6,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Undocumented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data scattered, mutable, unlinked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Owners, then everyone via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5, 6,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Opaque secondary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verifiable asset history at point of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of good assets; market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6, 12,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and traceability burden (§1.4.5)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reusable, verifiable provenance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Importers, manufacturers, ultimately ratepayers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10, 12, 14</w:t>
            </w:r>
          </w:p>
        </w:tc>
      </w:tr>
    </w:tbl>
    <w:bookmarkEnd w:id="31"/>
    <w:bookmarkStart w:id="32" w:name="the-rising-compliance-bill"/>
    <w:p>
      <w:pPr>
        <w:pStyle w:val="Heading3"/>
      </w:pPr>
      <w:r>
        <w:t xml:space="preserve">1.4.5 The Rising Compliance Bill</w:t>
      </w:r>
    </w:p>
    <w:p>
      <w:pPr>
        <w:pStyle w:val="FirstParagraph"/>
      </w:pPr>
      <w:r>
        <w:t xml:space="preserve">A fifth cluster has grown from footnote to headline during this book’s writing,</w:t>
      </w:r>
      <w:r>
        <w:t xml:space="preserve"> </w:t>
      </w:r>
      <w:r>
        <w:t xml:space="preserve">and it differs from the first four in a way that matters strategically: its costs</w:t>
      </w:r>
      <w:r>
        <w:t xml:space="preserve"> </w:t>
      </w:r>
      <w:r>
        <w:t xml:space="preserve">are imposed by regulation rather than by fraud, they are rising on a legislative</w:t>
      </w:r>
      <w:r>
        <w:t xml:space="preserve"> </w:t>
      </w:r>
      <w:r>
        <w:t xml:space="preserve">schedule, and they fall on the honest.</w:t>
      </w:r>
    </w:p>
    <w:p>
      <w:pPr>
        <w:pStyle w:val="BodyText"/>
      </w:pPr>
      <w:r>
        <w:t xml:space="preserve">Three regulatory families drive it.</w:t>
      </w:r>
      <w:r>
        <w:t xml:space="preserve"> </w:t>
      </w:r>
      <w:r>
        <w:rPr>
          <w:iCs/>
          <w:i/>
        </w:rPr>
        <w:t xml:space="preserve">Supply-chain integrity regimes</w:t>
      </w:r>
      <w:r>
        <w:t xml:space="preserve"> </w:t>
      </w:r>
      <w:r>
        <w:t xml:space="preserve">— the US</w:t>
      </w:r>
      <w:r>
        <w:t xml:space="preserve"> </w:t>
      </w:r>
      <w:r>
        <w:t xml:space="preserve">Uyghur Forced Labor Prevention Act’s rebuttable presumption against</w:t>
      </w:r>
      <w:r>
        <w:t xml:space="preserve"> </w:t>
      </w:r>
      <w:r>
        <w:t xml:space="preserve">polysilicon-containing imports is the sharpest instance — require importers to</w:t>
      </w:r>
      <w:r>
        <w:t xml:space="preserve"> </w:t>
      </w:r>
      <w:r>
        <w:t xml:space="preserve">demonstrate, shipment by shipment, the provenance of materials several tiers</w:t>
      </w:r>
      <w:r>
        <w:t xml:space="preserve"> </w:t>
      </w:r>
      <w:r>
        <w:t xml:space="preserve">upstream of the finished module. The demonstration today is documentary: bills of</w:t>
      </w:r>
      <w:r>
        <w:t xml:space="preserve"> </w:t>
      </w:r>
      <w:r>
        <w:t xml:space="preserve">materials, purchase records, and audit reports assembled into evidence packages</w:t>
      </w:r>
      <w:r>
        <w:t xml:space="preserve"> </w:t>
      </w:r>
      <w:r>
        <w:t xml:space="preserve">that run to thousands of pages per shipment, reviewed manually, with detention of</w:t>
      </w:r>
      <w:r>
        <w:t xml:space="preserve"> </w:t>
      </w:r>
      <w:r>
        <w:t xml:space="preserve">the goods as the default while review proceeds. Every property that makes the</w:t>
      </w:r>
      <w:r>
        <w:t xml:space="preserve"> </w:t>
      </w:r>
      <w:r>
        <w:t xml:space="preserve">packages weak as evidence — self-produced, unverifiable, unlinked to physical</w:t>
      </w:r>
      <w:r>
        <w:t xml:space="preserve"> </w:t>
      </w:r>
      <w:r>
        <w:t xml:space="preserve">units — makes them expensive as process.</w:t>
      </w:r>
      <w:r>
        <w:t xml:space="preserve"> </w:t>
      </w:r>
      <w:r>
        <w:rPr>
          <w:iCs/>
          <w:i/>
        </w:rPr>
        <w:t xml:space="preserve">Product-passport regimes</w:t>
      </w:r>
      <w:r>
        <w:t xml:space="preserve"> </w:t>
      </w:r>
      <w:r>
        <w:t xml:space="preserve">— the EU</w:t>
      </w:r>
      <w:r>
        <w:t xml:space="preserve"> </w:t>
      </w:r>
      <w:r>
        <w:t xml:space="preserve">battery passport now in force on a 2027 schedule, with photovoltaic modules a</w:t>
      </w:r>
      <w:r>
        <w:t xml:space="preserve"> </w:t>
      </w:r>
      <w:r>
        <w:t xml:space="preserve">named candidate for the follow-on Ecodesign delegated acts — mandate per-unit,</w:t>
      </w:r>
      <w:r>
        <w:t xml:space="preserve"> </w:t>
      </w:r>
      <w:r>
        <w:t xml:space="preserve">lifecycle-long records with defined public and authority access. And</w:t>
      </w:r>
      <w:r>
        <w:t xml:space="preserve"> </w:t>
      </w:r>
      <w:r>
        <w:rPr>
          <w:iCs/>
          <w:i/>
        </w:rPr>
        <w:t xml:space="preserve">end-of-life regimes</w:t>
      </w:r>
      <w:r>
        <w:t xml:space="preserve"> </w:t>
      </w:r>
      <w:r>
        <w:t xml:space="preserve">— WEEE in Europe, extended-producer-responsibility rules</w:t>
      </w:r>
      <w:r>
        <w:t xml:space="preserve"> </w:t>
      </w:r>
      <w:r>
        <w:t xml:space="preserve">in India and a growing list of US states — require documented mass balances</w:t>
      </w:r>
      <w:r>
        <w:t xml:space="preserve"> </w:t>
      </w:r>
      <w:r>
        <w:t xml:space="preserve">connecting what was sold to what was recovered, which is impossible to audit</w:t>
      </w:r>
      <w:r>
        <w:t xml:space="preserve"> </w:t>
      </w:r>
      <w:r>
        <w:t xml:space="preserve">without unit-level identity at decommissioning.</w:t>
      </w:r>
    </w:p>
    <w:p>
      <w:pPr>
        <w:pStyle w:val="BodyText"/>
      </w:pPr>
      <w:r>
        <w:t xml:space="preserve">The strategic point for this book: the compliance bill converts asset identity</w:t>
      </w:r>
      <w:r>
        <w:t xml:space="preserve"> </w:t>
      </w:r>
      <w:r>
        <w:t xml:space="preserve">from a value proposition that must be sold into a cost that is already being</w:t>
      </w:r>
      <w:r>
        <w:t xml:space="preserve"> </w:t>
      </w:r>
      <w:r>
        <w:t xml:space="preserve">paid — in lawyers, auditors, detained shipments, and duplicated documentation —</w:t>
      </w:r>
      <w:r>
        <w:t xml:space="preserve"> </w:t>
      </w:r>
      <w:r>
        <w:t xml:space="preserve">for records that remain, after all that expense, unverifiable. Chapter 13 will</w:t>
      </w:r>
      <w:r>
        <w:t xml:space="preserve"> </w:t>
      </w:r>
      <w:r>
        <w:t xml:space="preserve">argue that this is the adoption wedge: where regulation has already mandated the</w:t>
      </w:r>
      <w:r>
        <w:t xml:space="preserve"> </w:t>
      </w:r>
      <w:r>
        <w:t xml:space="preserve">record-keeping, the marginal cost of making the records</w:t>
      </w:r>
      <w:r>
        <w:t xml:space="preserve"> </w:t>
      </w:r>
      <w:r>
        <w:rPr>
          <w:iCs/>
          <w:i/>
        </w:rPr>
        <w:t xml:space="preserve">verifiable</w:t>
      </w:r>
      <w:r>
        <w:t xml:space="preserve"> </w:t>
      </w:r>
      <w:r>
        <w:t xml:space="preserve">is small,</w:t>
      </w:r>
      <w:r>
        <w:t xml:space="preserve"> </w:t>
      </w:r>
      <w:r>
        <w:t xml:space="preserve">and the marginal benefit (faster customs clearance, audit relief, fraud</w:t>
      </w:r>
      <w:r>
        <w:t xml:space="preserve"> </w:t>
      </w:r>
      <w:r>
        <w:t xml:space="preserve">discounts removed) is immediate and quantifiable.</w:t>
      </w:r>
    </w:p>
    <w:bookmarkEnd w:id="32"/>
    <w:bookmarkStart w:id="33" w:name="summing-the-bill"/>
    <w:p>
      <w:pPr>
        <w:pStyle w:val="Heading3"/>
      </w:pPr>
      <w:r>
        <w:t xml:space="preserve">1.4.6 Summing the Bill</w:t>
      </w:r>
    </w:p>
    <w:p>
      <w:pPr>
        <w:pStyle w:val="FirstParagraph"/>
      </w:pPr>
      <w:r>
        <w:t xml:space="preserve">No responsible author should publish a single aggregate number for what absent</w:t>
      </w:r>
      <w:r>
        <w:t xml:space="preserve"> </w:t>
      </w:r>
      <w:r>
        <w:t xml:space="preserve">identity costs the sector — the components are too heterogeneous and too much of</w:t>
      </w:r>
      <w:r>
        <w:t xml:space="preserve"> </w:t>
      </w:r>
      <w:r>
        <w:t xml:space="preserve">the evidence is private. What can be responsibly said is structural. The costs</w:t>
      </w:r>
      <w:r>
        <w:t xml:space="preserve"> </w:t>
      </w:r>
      <w:r>
        <w:t xml:space="preserve">enumerated above enter at four different points in the value chain: as</w:t>
      </w:r>
      <w:r>
        <w:t xml:space="preserve"> </w:t>
      </w:r>
      <w:r>
        <w:rPr>
          <w:iCs/>
          <w:i/>
        </w:rPr>
        <w:t xml:space="preserve">fraud</w:t>
      </w:r>
      <w:r>
        <w:rPr>
          <w:iCs/>
          <w:i/>
        </w:rPr>
        <w:t xml:space="preserve"> </w:t>
      </w:r>
      <w:r>
        <w:rPr>
          <w:iCs/>
          <w:i/>
        </w:rPr>
        <w:t xml:space="preserve">losses</w:t>
      </w:r>
      <w:r>
        <w:t xml:space="preserve"> </w:t>
      </w:r>
      <w:r>
        <w:t xml:space="preserve">(borne where the fraud lands), as</w:t>
      </w:r>
      <w:r>
        <w:t xml:space="preserve"> </w:t>
      </w:r>
      <w:r>
        <w:rPr>
          <w:iCs/>
          <w:i/>
        </w:rPr>
        <w:t xml:space="preserve">risk premiums</w:t>
      </w:r>
      <w:r>
        <w:t xml:space="preserve"> </w:t>
      </w:r>
      <w:r>
        <w:t xml:space="preserve">(spread across every</w:t>
      </w:r>
      <w:r>
        <w:t xml:space="preserve"> </w:t>
      </w:r>
      <w:r>
        <w:t xml:space="preserve">transaction as discounts, reserves, and insurance loadings, paid by honest and</w:t>
      </w:r>
      <w:r>
        <w:t xml:space="preserve"> </w:t>
      </w:r>
      <w:r>
        <w:t xml:space="preserve">dishonest alike), as</w:t>
      </w:r>
      <w:r>
        <w:t xml:space="preserve"> </w:t>
      </w:r>
      <w:r>
        <w:rPr>
          <w:iCs/>
          <w:i/>
        </w:rPr>
        <w:t xml:space="preserve">duplicated verification</w:t>
      </w:r>
      <w:r>
        <w:t xml:space="preserve"> </w:t>
      </w:r>
      <w:r>
        <w:t xml:space="preserve">(every party re-inspects because no</w:t>
      </w:r>
      <w:r>
        <w:t xml:space="preserve"> </w:t>
      </w:r>
      <w:r>
        <w:t xml:space="preserve">party can rely on prior inspection), and as</w:t>
      </w:r>
      <w:r>
        <w:t xml:space="preserve"> </w:t>
      </w:r>
      <w:r>
        <w:rPr>
          <w:iCs/>
          <w:i/>
        </w:rPr>
        <w:t xml:space="preserve">compliance process</w:t>
      </w:r>
      <w:r>
        <w:t xml:space="preserve"> </w:t>
      </w:r>
      <w:r>
        <w:t xml:space="preserve">(Section 1.4.5’s</w:t>
      </w:r>
      <w:r>
        <w:t xml:space="preserve"> </w:t>
      </w:r>
      <w:r>
        <w:t xml:space="preserve">growing line item). Of the four, the risk premiums are almost certainly the</w:t>
      </w:r>
      <w:r>
        <w:t xml:space="preserve"> </w:t>
      </w:r>
      <w:r>
        <w:t xml:space="preserve">largest and the least visible — they never appear as a loss event, only as a few</w:t>
      </w:r>
      <w:r>
        <w:t xml:space="preserve"> </w:t>
      </w:r>
      <w:r>
        <w:t xml:space="preserve">percent shaved from every resale, a few basis points added to every financing,</w:t>
      </w:r>
      <w:r>
        <w:t xml:space="preserve"> </w:t>
      </w:r>
      <w:r>
        <w:t xml:space="preserve">a reserve on every warranty book. This is worth internalizing before Part II,</w:t>
      </w:r>
      <w:r>
        <w:t xml:space="preserve"> </w:t>
      </w:r>
      <w:r>
        <w:t xml:space="preserve">because it explains a fact that otherwise puzzles engineers: the business case</w:t>
      </w:r>
      <w:r>
        <w:t xml:space="preserve"> </w:t>
      </w:r>
      <w:r>
        <w:t xml:space="preserve">for identity infrastructure does not rest on catching criminals. It rests on</w:t>
      </w:r>
      <w:r>
        <w:t xml:space="preserve"> </w:t>
      </w:r>
      <w:r>
        <w:t xml:space="preserve">letting the overwhelmingly honest majority</w:t>
      </w:r>
      <w:r>
        <w:t xml:space="preserve"> </w:t>
      </w:r>
      <w:r>
        <w:rPr>
          <w:iCs/>
          <w:i/>
        </w:rPr>
        <w:t xml:space="preserve">prove</w:t>
      </w:r>
      <w:r>
        <w:t xml:space="preserve"> </w:t>
      </w:r>
      <w:r>
        <w:t xml:space="preserve">they are honest, cheaply, and</w:t>
      </w:r>
      <w:r>
        <w:t xml:space="preserve"> </w:t>
      </w:r>
      <w:r>
        <w:t xml:space="preserve">thereby stop paying the premium the system currently charges everyone for its</w:t>
      </w:r>
      <w:r>
        <w:t xml:space="preserve"> </w:t>
      </w:r>
      <w:r>
        <w:t xml:space="preserve">inability to tell the difference.</w:t>
      </w:r>
    </w:p>
    <w:bookmarkEnd w:id="33"/>
    <w:bookmarkEnd w:id="34"/>
    <w:bookmarkStart w:id="35" w:name="why-the-obvious-fixes-are-not-sufficient"/>
    <w:p>
      <w:pPr>
        <w:pStyle w:val="Heading2"/>
      </w:pPr>
      <w:r>
        <w:t xml:space="preserve">1.5 Why the Obvious Fixes Are Not Sufficient</w:t>
      </w:r>
    </w:p>
    <w:p>
      <w:pPr>
        <w:pStyle w:val="FirstParagraph"/>
      </w:pPr>
      <w:r>
        <w:t xml:space="preserve">Three remedies are regularly proposed, and each fails in an instructive way.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Better labels.</w:t>
      </w:r>
      <w:r>
        <w:rPr>
          <w:bCs/>
          <w:b/>
        </w:rPr>
        <w:t xml:space="preserve">”</w:t>
      </w:r>
      <w:r>
        <w:t xml:space="preserve"> </w:t>
      </w:r>
      <w:r>
        <w:t xml:space="preserve">Serialized QR codes, holographic stickers, and RFID tags improve</w:t>
      </w:r>
      <w:r>
        <w:t xml:space="preserve"> </w:t>
      </w:r>
      <w:r>
        <w:t xml:space="preserve">convenience, not trust. All are bearer artifacts: possession of the label is the whole</w:t>
      </w:r>
      <w:r>
        <w:t xml:space="preserve"> </w:t>
      </w:r>
      <w:r>
        <w:t xml:space="preserve">proof, so copying the label defeats the scheme. Labels also fail persistence —</w:t>
      </w:r>
      <w:r>
        <w:t xml:space="preserve"> </w:t>
      </w:r>
      <w:r>
        <w:t xml:space="preserve">adhesives and polymers weather over decades — and their failure mode is silent.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A central registry.</w:t>
      </w:r>
      <w:r>
        <w:rPr>
          <w:bCs/>
          <w:b/>
        </w:rPr>
        <w:t xml:space="preserve">”</w:t>
      </w:r>
      <w:r>
        <w:t xml:space="preserve"> </w:t>
      </w:r>
      <w:r>
        <w:t xml:space="preserve">A single authoritative database — run by a manufacturer, an</w:t>
      </w:r>
      <w:r>
        <w:t xml:space="preserve"> </w:t>
      </w:r>
      <w:r>
        <w:t xml:space="preserve">industry consortium, or a regulator — solves uniqueness and could solve</w:t>
      </w:r>
      <w:r>
        <w:t xml:space="preserve"> </w:t>
      </w:r>
      <w:r>
        <w:t xml:space="preserve">attributability, but concentrates exactly the risks the sector’s history warns</w:t>
      </w:r>
      <w:r>
        <w:t xml:space="preserve"> </w:t>
      </w:r>
      <w:r>
        <w:t xml:space="preserve">against: the registrar can alter records, can fail commercially, can charge</w:t>
      </w:r>
      <w:r>
        <w:t xml:space="preserve"> </w:t>
      </w:r>
      <w:r>
        <w:t xml:space="preserve">monopoly rents for access, and becomes a single point of attack. Cross-border assets</w:t>
      </w:r>
      <w:r>
        <w:t xml:space="preserve"> </w:t>
      </w:r>
      <w:r>
        <w:t xml:space="preserve">raise the further question of</w:t>
      </w:r>
      <w:r>
        <w:t xml:space="preserve"> </w:t>
      </w:r>
      <w:r>
        <w:rPr>
          <w:iCs/>
          <w:i/>
        </w:rPr>
        <w:t xml:space="preserve">whose</w:t>
      </w:r>
      <w:r>
        <w:t xml:space="preserve"> </w:t>
      </w:r>
      <w:r>
        <w:t xml:space="preserve">regulator. The aviation regime works because a</w:t>
      </w:r>
      <w:r>
        <w:t xml:space="preserve"> </w:t>
      </w:r>
      <w:r>
        <w:t xml:space="preserve">powerful regulator compels participation; distributed energy has no equivalent, and</w:t>
      </w:r>
      <w:r>
        <w:t xml:space="preserve"> </w:t>
      </w:r>
      <w:r>
        <w:t xml:space="preserve">proposals that begin</w:t>
      </w:r>
      <w:r>
        <w:t xml:space="preserve"> </w:t>
      </w:r>
      <w:r>
        <w:t xml:space="preserve">“</w:t>
      </w:r>
      <w:r>
        <w:t xml:space="preserve">first, create a global authority</w:t>
      </w:r>
      <w:r>
        <w:t xml:space="preserve">”</w:t>
      </w:r>
      <w:r>
        <w:t xml:space="preserve"> </w:t>
      </w:r>
      <w:r>
        <w:t xml:space="preserve">are not engineering.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Trust the manufacturer’s cloud.</w:t>
      </w:r>
      <w:r>
        <w:rPr>
          <w:bCs/>
          <w:b/>
        </w:rPr>
        <w:t xml:space="preserve">”</w:t>
      </w:r>
      <w:r>
        <w:t xml:space="preserve"> </w:t>
      </w:r>
      <w:r>
        <w:t xml:space="preserve">The status quo for inverters and batteries, whose</w:t>
      </w:r>
      <w:r>
        <w:t xml:space="preserve"> </w:t>
      </w:r>
      <w:r>
        <w:t xml:space="preserve">telemetry already flows to vendor platforms. This provides real operational value but</w:t>
      </w:r>
      <w:r>
        <w:t xml:space="preserve"> </w:t>
      </w:r>
      <w:r>
        <w:t xml:space="preserve">inverts the trust relationship the market needs: the party whose warranty exposure</w:t>
      </w:r>
      <w:r>
        <w:t xml:space="preserve"> </w:t>
      </w:r>
      <w:r>
        <w:t xml:space="preserve">depends on the record is the party operating the record. It also ties record lifetime</w:t>
      </w:r>
      <w:r>
        <w:t xml:space="preserve"> </w:t>
      </w:r>
      <w:r>
        <w:t xml:space="preserve">to vendor lifetime, and creates data silos exactly where the market needs portability</w:t>
      </w:r>
      <w:r>
        <w:t xml:space="preserve"> </w:t>
      </w:r>
      <w:r>
        <w:t xml:space="preserve">— a plant with three inverter vendors has three incompatible histories.</w:t>
      </w:r>
    </w:p>
    <w:p>
      <w:pPr>
        <w:pStyle w:val="BodyText"/>
      </w:pPr>
      <w:r>
        <w:t xml:space="preserve">A fourth proposal deserves separate treatment because it comes from inside the</w:t>
      </w:r>
      <w:r>
        <w:t xml:space="preserve"> </w:t>
      </w:r>
      <w:r>
        <w:t xml:space="preserve">engineering community rather than from vendors: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just use signatures.</w:t>
      </w:r>
      <w:r>
        <w:rPr>
          <w:bCs/>
          <w:b/>
        </w:rPr>
        <w:t xml:space="preserve">”</w:t>
      </w:r>
      <w:r>
        <w:t xml:space="preserve"> </w:t>
      </w:r>
      <w:r>
        <w:t xml:space="preserve">Have</w:t>
      </w:r>
      <w:r>
        <w:t xml:space="preserve"> </w:t>
      </w:r>
      <w:r>
        <w:t xml:space="preserve">every party sign its documents — flash tests, commissioning reports, maintenance</w:t>
      </w:r>
      <w:r>
        <w:t xml:space="preserve"> </w:t>
      </w:r>
      <w:r>
        <w:t xml:space="preserve">logs — with ordinary public-key cryptography, distribute the documents however</w:t>
      </w:r>
      <w:r>
        <w:t xml:space="preserve"> </w:t>
      </w:r>
      <w:r>
        <w:t xml:space="preserve">convenient, and dispense with ledgers entirely. This is a serious proposal and</w:t>
      </w:r>
      <w:r>
        <w:t xml:space="preserve"> </w:t>
      </w:r>
      <w:r>
        <w:t xml:space="preserve">partially correct; signed documents are strictly better than unsigned ones, and</w:t>
      </w:r>
      <w:r>
        <w:t xml:space="preserve"> </w:t>
      </w:r>
      <w:r>
        <w:t xml:space="preserve">Chapter 3’s verifiable credentials are exactly this idea given a standard form.</w:t>
      </w:r>
      <w:r>
        <w:t xml:space="preserve"> </w:t>
      </w:r>
      <w:r>
        <w:t xml:space="preserve">But signatures alone fail on three counts that the reader should be able to</w:t>
      </w:r>
      <w:r>
        <w:t xml:space="preserve"> </w:t>
      </w:r>
      <w:r>
        <w:t xml:space="preserve">recite by the end of Part II, because they define what the ledger layer is</w:t>
      </w:r>
      <w:r>
        <w:t xml:space="preserve"> </w:t>
      </w:r>
      <w:r>
        <w:t xml:space="preserve">actually</w:t>
      </w:r>
      <w:r>
        <w:t xml:space="preserve"> </w:t>
      </w:r>
      <w:r>
        <w:rPr>
          <w:iCs/>
          <w:i/>
        </w:rPr>
        <w:t xml:space="preserve">for</w:t>
      </w:r>
      <w:r>
        <w:t xml:space="preserve">. First,</w:t>
      </w:r>
      <w:r>
        <w:t xml:space="preserve"> </w:t>
      </w:r>
      <w:r>
        <w:rPr>
          <w:iCs/>
          <w:i/>
        </w:rPr>
        <w:t xml:space="preserve">suppression</w:t>
      </w:r>
      <w:r>
        <w:t xml:space="preserve">: a signature proves a document is authentic;</w:t>
      </w:r>
      <w:r>
        <w:t xml:space="preserve"> </w:t>
      </w:r>
      <w:r>
        <w:t xml:space="preserve">nothing proves the document was ever shown to you. The seller who holds ten</w:t>
      </w:r>
      <w:r>
        <w:t xml:space="preserve"> </w:t>
      </w:r>
      <w:r>
        <w:t xml:space="preserve">inspection reports shows the favorable seven, and no signature scheme reveals the</w:t>
      </w:r>
      <w:r>
        <w:t xml:space="preserve"> </w:t>
      </w:r>
      <w:r>
        <w:t xml:space="preserve">missing three. Second,</w:t>
      </w:r>
      <w:r>
        <w:t xml:space="preserve"> </w:t>
      </w:r>
      <w:r>
        <w:rPr>
          <w:iCs/>
          <w:i/>
        </w:rPr>
        <w:t xml:space="preserve">ordering and time</w:t>
      </w:r>
      <w:r>
        <w:t xml:space="preserve">: a signed document proves who said</w:t>
      </w:r>
      <w:r>
        <w:t xml:space="preserve"> </w:t>
      </w:r>
      <w:r>
        <w:t xml:space="preserve">what, not when — a backdated maintenance record is signed just as validly as an</w:t>
      </w:r>
      <w:r>
        <w:t xml:space="preserve"> </w:t>
      </w:r>
      <w:r>
        <w:t xml:space="preserve">honest one, and disputes turn on sequence (was the crack recorded before or after</w:t>
      </w:r>
      <w:r>
        <w:t xml:space="preserve"> </w:t>
      </w:r>
      <w:r>
        <w:t xml:space="preserve">the transport claim?) more often than on authorship. Third,</w:t>
      </w:r>
      <w:r>
        <w:t xml:space="preserve"> </w:t>
      </w:r>
      <w:r>
        <w:rPr>
          <w:iCs/>
          <w:i/>
        </w:rPr>
        <w:t xml:space="preserve">key lifetime</w:t>
      </w:r>
      <w:r>
        <w:t xml:space="preserve">: over</w:t>
      </w:r>
      <w:r>
        <w:t xml:space="preserve"> </w:t>
      </w:r>
      <w:r>
        <w:t xml:space="preserve">thirty years, signing keys are lost, leaked, and retired, and the party that</w:t>
      </w:r>
      <w:r>
        <w:t xml:space="preserve"> </w:t>
      </w:r>
      <w:r>
        <w:t xml:space="preserve">signed is acquired, dissolved, or adverse; a bare signature verifiable only</w:t>
      </w:r>
      <w:r>
        <w:t xml:space="preserve"> </w:t>
      </w:r>
      <w:r>
        <w:t xml:space="preserve">against a defunct company’s key registry proves little. The append-only,</w:t>
      </w:r>
      <w:r>
        <w:t xml:space="preserve"> </w:t>
      </w:r>
      <w:r>
        <w:t xml:space="preserve">replicated, timestamped record — the ledger — exists to supply precisely these</w:t>
      </w:r>
      <w:r>
        <w:t xml:space="preserve"> </w:t>
      </w:r>
      <w:r>
        <w:t xml:space="preserve">three properties: non-suppression (the record of what exists is shared),</w:t>
      </w:r>
      <w:r>
        <w:t xml:space="preserve"> </w:t>
      </w:r>
      <w:r>
        <w:t xml:space="preserve">consensus ordering (sequence is fixed by protocol, not assertion), and</w:t>
      </w:r>
      <w:r>
        <w:t xml:space="preserve"> </w:t>
      </w:r>
      <w:r>
        <w:t xml:space="preserve">institutional survivability (the record outlives any signer). Signatures and</w:t>
      </w:r>
      <w:r>
        <w:t xml:space="preserve"> </w:t>
      </w:r>
      <w:r>
        <w:t xml:space="preserve">ledgers are complements, not competitors, and the architecture of Part II uses</w:t>
      </w:r>
      <w:r>
        <w:t xml:space="preserve"> </w:t>
      </w:r>
      <w:r>
        <w:t xml:space="preserve">both for what each is for.</w:t>
      </w:r>
    </w:p>
    <w:p>
      <w:pPr>
        <w:pStyle w:val="BodyText"/>
      </w:pPr>
      <w:r>
        <w:t xml:space="preserve">The pattern across all four is the same. Each fix strengthens one of the four</w:t>
      </w:r>
      <w:r>
        <w:t xml:space="preserve"> </w:t>
      </w:r>
      <w:r>
        <w:t xml:space="preserve">properties of Section 1.2 while leaving another untouched. What the problem demands is</w:t>
      </w:r>
      <w:r>
        <w:t xml:space="preserve"> </w:t>
      </w:r>
      <w:r>
        <w:t xml:space="preserve">an architecture in which</w:t>
      </w:r>
      <w:r>
        <w:t xml:space="preserve"> </w:t>
      </w:r>
      <w:r>
        <w:rPr>
          <w:iCs/>
          <w:i/>
        </w:rPr>
        <w:t xml:space="preserve">no single party can rewrite history</w:t>
      </w:r>
      <w:r>
        <w:t xml:space="preserve"> </w:t>
      </w:r>
      <w:r>
        <w:t xml:space="preserve">(attributability with</w:t>
      </w:r>
      <w:r>
        <w:t xml:space="preserve"> </w:t>
      </w:r>
      <w:r>
        <w:t xml:space="preserve">immutability),</w:t>
      </w:r>
      <w:r>
        <w:t xml:space="preserve"> </w:t>
      </w:r>
      <w:r>
        <w:rPr>
          <w:iCs/>
          <w:i/>
        </w:rPr>
        <w:t xml:space="preserve">records outlive institutions</w:t>
      </w:r>
      <w:r>
        <w:t xml:space="preserve"> </w:t>
      </w:r>
      <w:r>
        <w:t xml:space="preserve">(persistence), and</w:t>
      </w:r>
      <w:r>
        <w:t xml:space="preserve"> </w:t>
      </w:r>
      <w:r>
        <w:rPr>
          <w:iCs/>
          <w:i/>
        </w:rPr>
        <w:t xml:space="preserve">the record is bound</w:t>
      </w:r>
      <w:r>
        <w:rPr>
          <w:iCs/>
          <w:i/>
        </w:rPr>
        <w:t xml:space="preserve"> </w:t>
      </w:r>
      <w:r>
        <w:rPr>
          <w:iCs/>
          <w:i/>
        </w:rPr>
        <w:t xml:space="preserve">to the physical object</w:t>
      </w:r>
      <w:r>
        <w:t xml:space="preserve"> </w:t>
      </w:r>
      <w:r>
        <w:t xml:space="preserve">(bindability). The first two requirements point toward</w:t>
      </w:r>
      <w:r>
        <w:t xml:space="preserve"> </w:t>
      </w:r>
      <w:r>
        <w:t xml:space="preserve">replicated, append-only records maintained across organizational boundaries — which</w:t>
      </w:r>
      <w:r>
        <w:t xml:space="preserve"> </w:t>
      </w:r>
      <w:r>
        <w:t xml:space="preserve">is, soberly stated, what a distributed ledger is. The third requirement is not solved</w:t>
      </w:r>
      <w:r>
        <w:t xml:space="preserve"> </w:t>
      </w:r>
      <w:r>
        <w:t xml:space="preserve">by any ledger and demands the physical-binding techniques of Chapters 3 and 6. Neither</w:t>
      </w:r>
      <w:r>
        <w:t xml:space="preserve"> </w:t>
      </w:r>
      <w:r>
        <w:t xml:space="preserve">half works without the other, and much of the disappointment in early</w:t>
      </w:r>
      <w:r>
        <w:t xml:space="preserve"> </w:t>
      </w:r>
      <w:r>
        <w:t xml:space="preserve">“</w:t>
      </w:r>
      <w:r>
        <w:t xml:space="preserve">blockchain-for-supply-chain</w:t>
      </w:r>
      <w:r>
        <w:t xml:space="preserve">”</w:t>
      </w:r>
      <w:r>
        <w:t xml:space="preserve"> </w:t>
      </w:r>
      <w:r>
        <w:t xml:space="preserve">projects traces to deploying the first half alone:</w:t>
      </w:r>
      <w:r>
        <w:t xml:space="preserve"> </w:t>
      </w:r>
      <w:r>
        <w:t xml:space="preserve">an immutable record of unverified claims is an expensive way to preserve fiction.</w:t>
      </w:r>
      <w:r>
        <w:t xml:space="preserve"> </w:t>
      </w:r>
      <w:r>
        <w:t xml:space="preserve">This observation — sometimes called the</w:t>
      </w:r>
      <w:r>
        <w:t xml:space="preserve"> </w:t>
      </w:r>
      <w:r>
        <w:rPr>
          <w:iCs/>
          <w:i/>
        </w:rPr>
        <w:t xml:space="preserve">garbage-in permanence</w:t>
      </w:r>
      <w:r>
        <w:t xml:space="preserve"> </w:t>
      </w:r>
      <w:r>
        <w:t xml:space="preserve">problem, since a</w:t>
      </w:r>
      <w:r>
        <w:t xml:space="preserve"> </w:t>
      </w:r>
      <w:r>
        <w:t xml:space="preserve">ledger preserves false entries exactly as faithfully as true ones — recurs throughout</w:t>
      </w:r>
      <w:r>
        <w:t xml:space="preserve"> </w:t>
      </w:r>
      <w:r>
        <w:t xml:space="preserve">the book and drives the design of the sensing-to-ledger interface in Chapters 4 and 6.</w:t>
      </w:r>
    </w:p>
    <w:p>
      <w:pPr>
        <w:pStyle w:val="BodyText"/>
      </w:pPr>
      <w:r>
        <w:t xml:space="preserve">The first-wave supply-chain projects deserve a fair post-mortem rather than a</w:t>
      </w:r>
      <w:r>
        <w:t xml:space="preserve"> </w:t>
      </w:r>
      <w:r>
        <w:t xml:space="preserve">sneer, because their failure modes are this book’s negative curriculum. The</w:t>
      </w:r>
      <w:r>
        <w:t xml:space="preserve"> </w:t>
      </w:r>
      <w:r>
        <w:t xml:space="preserve">prominent food-provenance and shipping-documentation consortia of 2017–2022</w:t>
      </w:r>
      <w:r>
        <w:t xml:space="preserve"> </w:t>
      </w:r>
      <w:r>
        <w:t xml:space="preserve">assembled real engineering and real corporate commitment, and several shut down</w:t>
      </w:r>
      <w:r>
        <w:t xml:space="preserve"> </w:t>
      </w:r>
      <w:r>
        <w:t xml:space="preserve">anyway. Three lessons recur across their histories. First, they digitized</w:t>
      </w:r>
      <w:r>
        <w:t xml:space="preserve"> </w:t>
      </w:r>
      <w:r>
        <w:rPr>
          <w:iCs/>
          <w:i/>
        </w:rPr>
        <w:t xml:space="preserve">documents</w:t>
      </w:r>
      <w:r>
        <w:t xml:space="preserve"> </w:t>
      </w:r>
      <w:r>
        <w:t xml:space="preserve">rather than binding</w:t>
      </w:r>
      <w:r>
        <w:t xml:space="preserve"> </w:t>
      </w:r>
      <w:r>
        <w:rPr>
          <w:iCs/>
          <w:i/>
        </w:rPr>
        <w:t xml:space="preserve">objects</w:t>
      </w:r>
      <w:r>
        <w:t xml:space="preserve">: a bill of lading on a ledger is still a</w:t>
      </w:r>
      <w:r>
        <w:t xml:space="preserve"> </w:t>
      </w:r>
      <w:r>
        <w:t xml:space="preserve">statement about cargo nobody cryptographically verified, so the systems inherited</w:t>
      </w:r>
      <w:r>
        <w:t xml:space="preserve"> </w:t>
      </w:r>
      <w:r>
        <w:t xml:space="preserve">the garbage-in permanence problem whole. Second, their value propositions asked</w:t>
      </w:r>
      <w:r>
        <w:t xml:space="preserve"> </w:t>
      </w:r>
      <w:r>
        <w:t xml:space="preserve">participants to pay costs so that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parties — downstream consumers,</w:t>
      </w:r>
      <w:r>
        <w:t xml:space="preserve"> </w:t>
      </w:r>
      <w:r>
        <w:t xml:space="preserve">competitors, regulators — could capture benefits; Chapter 13 treats this</w:t>
      </w:r>
      <w:r>
        <w:t xml:space="preserve"> </w:t>
      </w:r>
      <w:r>
        <w:t xml:space="preserve">incidence mismatch as the central adoption problem, and the pilots that ignored</w:t>
      </w:r>
      <w:r>
        <w:t xml:space="preserve"> </w:t>
      </w:r>
      <w:r>
        <w:t xml:space="preserve">it starved. Third, governance was an afterthought: consortia formed around a</w:t>
      </w:r>
      <w:r>
        <w:t xml:space="preserve"> </w:t>
      </w:r>
      <w:r>
        <w:t xml:space="preserve">technology vendor rather than around an allocation of authority, which meant the</w:t>
      </w:r>
      <w:r>
        <w:t xml:space="preserve"> </w:t>
      </w:r>
      <w:r>
        <w:t xml:space="preserve">“</w:t>
      </w:r>
      <w:r>
        <w:t xml:space="preserve">decentralized</w:t>
      </w:r>
      <w:r>
        <w:t xml:space="preserve">”</w:t>
      </w:r>
      <w:r>
        <w:t xml:space="preserve"> </w:t>
      </w:r>
      <w:r>
        <w:t xml:space="preserve">system had a single commercial point of failure — several</w:t>
      </w:r>
      <w:r>
        <w:t xml:space="preserve"> </w:t>
      </w:r>
      <w:r>
        <w:t xml:space="preserve">efforts ended not because the software failed but because the vendor’s strategy</w:t>
      </w:r>
      <w:r>
        <w:t xml:space="preserve"> </w:t>
      </w:r>
      <w:r>
        <w:t xml:space="preserve">changed. The architecture of this book is shaped by all three lessons: binding</w:t>
      </w:r>
      <w:r>
        <w:t xml:space="preserve"> </w:t>
      </w:r>
      <w:r>
        <w:t xml:space="preserve">before ledgering (Chapters 3 and 6), incidence-aware economics (Chapter 13), and</w:t>
      </w:r>
      <w:r>
        <w:t xml:space="preserve"> </w:t>
      </w:r>
      <w:r>
        <w:t xml:space="preserve">governance as a first-class design object (Chapter 10).</w:t>
      </w:r>
    </w:p>
    <w:bookmarkEnd w:id="35"/>
    <w:bookmarkStart w:id="36" w:name="scope-assumptions-and-non-goals"/>
    <w:p>
      <w:pPr>
        <w:pStyle w:val="Heading2"/>
      </w:pPr>
      <w:r>
        <w:t xml:space="preserve">1.6 Scope, Assumptions, and Non-Goals</w:t>
      </w:r>
    </w:p>
    <w:p>
      <w:pPr>
        <w:pStyle w:val="FirstParagraph"/>
      </w:pPr>
      <w:r>
        <w:rPr>
          <w:bCs/>
          <w:b/>
        </w:rPr>
        <w:t xml:space="preserve">In scope.</w:t>
      </w:r>
      <w:r>
        <w:t xml:space="preserve"> </w:t>
      </w:r>
      <w:r>
        <w:t xml:space="preserve">Identity, lifecycle traceability, and integrity verification for</w:t>
      </w:r>
      <w:r>
        <w:t xml:space="preserve"> </w:t>
      </w:r>
      <w:r>
        <w:t xml:space="preserve">distributed energy hardware: PV modules (the central worked example), inverters,</w:t>
      </w:r>
      <w:r>
        <w:t xml:space="preserve"> </w:t>
      </w:r>
      <w:r>
        <w:t xml:space="preserve">batteries and battery systems, and by extension wind-turbine components and other</w:t>
      </w:r>
      <w:r>
        <w:t xml:space="preserve"> </w:t>
      </w:r>
      <w:r>
        <w:t xml:space="preserve">renewable-infrastructure hardware (Chapter 12). The treatment runs from manufacture</w:t>
      </w:r>
      <w:r>
        <w:t xml:space="preserve"> </w:t>
      </w:r>
      <w:r>
        <w:t xml:space="preserve">through decommissioning and recycling, and covers the architecture, the security</w:t>
      </w:r>
      <w:r>
        <w:t xml:space="preserve"> </w:t>
      </w:r>
      <w:r>
        <w:t xml:space="preserve">analysis, the regulatory interfaces, and the economics.</w:t>
      </w:r>
    </w:p>
    <w:p>
      <w:pPr>
        <w:pStyle w:val="BodyText"/>
      </w:pPr>
      <w:r>
        <w:rPr>
          <w:bCs/>
          <w:b/>
        </w:rPr>
        <w:t xml:space="preserve">Assumptions about the reader.</w:t>
      </w:r>
      <w:r>
        <w:t xml:space="preserve"> </w:t>
      </w:r>
      <w:r>
        <w:t xml:space="preserve">Graduate-level engineering background or equivalent</w:t>
      </w:r>
      <w:r>
        <w:t xml:space="preserve"> </w:t>
      </w:r>
      <w:r>
        <w:t xml:space="preserve">practice. No blockchain background is assumed (Chapter 2 supplies what is needed).</w:t>
      </w:r>
      <w:r>
        <w:t xml:space="preserve"> </w:t>
      </w:r>
      <w:r>
        <w:t xml:space="preserve">No specialized measurement background is assumed (Chapter 6 develops structural</w:t>
      </w:r>
      <w:r>
        <w:t xml:space="preserve"> </w:t>
      </w:r>
      <w:r>
        <w:t xml:space="preserve">defect mapping and its instrument classes from the application side). Familiarity with photovoltaic system engineering helps but is not required;</w:t>
      </w:r>
      <w:r>
        <w:t xml:space="preserve"> </w:t>
      </w:r>
      <w:r>
        <w:t xml:space="preserve">domain terms are defined at first use and collected in the Glossary.</w:t>
      </w:r>
    </w:p>
    <w:p>
      <w:pPr>
        <w:pStyle w:val="BodyText"/>
      </w:pPr>
      <w:r>
        <w:rPr>
          <w:bCs/>
          <w:b/>
        </w:rPr>
        <w:t xml:space="preserve">Non-goals.</w:t>
      </w:r>
      <w:r>
        <w:t xml:space="preserve"> </w:t>
      </w:r>
      <w:r>
        <w:t xml:space="preserve">The book does not treat energy trading, tokenized electricity, or</w:t>
      </w:r>
      <w:r>
        <w:t xml:space="preserve"> </w:t>
      </w:r>
      <w:r>
        <w:t xml:space="preserve">peer-to-peer markets except where they intersect asset identity. It does not advocate</w:t>
      </w:r>
      <w:r>
        <w:t xml:space="preserve"> </w:t>
      </w:r>
      <w:r>
        <w:t xml:space="preserve">a particular ledger platform; examples use a platform-neutral event model, and the</w:t>
      </w:r>
      <w:r>
        <w:t xml:space="preserve"> </w:t>
      </w:r>
      <w:r>
        <w:t xml:space="preserve">code in Appendix A is illustrative. It does not offer legal advice; Chapter 10</w:t>
      </w:r>
      <w:r>
        <w:t xml:space="preserve"> </w:t>
      </w:r>
      <w:r>
        <w:t xml:space="preserve">discusses regulatory interfaces at the level of engineering requirements. And it does</w:t>
      </w:r>
      <w:r>
        <w:t xml:space="preserve"> </w:t>
      </w:r>
      <w:r>
        <w:t xml:space="preserve">not assume distributed ledgers are always the right answer — Section 4.6 gives the</w:t>
      </w:r>
      <w:r>
        <w:t xml:space="preserve"> </w:t>
      </w:r>
      <w:r>
        <w:t xml:space="preserve">conditions under which they are not.</w:t>
      </w:r>
    </w:p>
    <w:p>
      <w:pPr>
        <w:pStyle w:val="BodyText"/>
      </w:pPr>
      <w:r>
        <w:rPr>
          <w:bCs/>
          <w:b/>
        </w:rPr>
        <w:t xml:space="preserve">A note on evidence and candor.</w:t>
      </w:r>
      <w:r>
        <w:t xml:space="preserve"> </w:t>
      </w:r>
      <w:r>
        <w:t xml:space="preserve">Much of the best evidence about provenance</w:t>
      </w:r>
      <w:r>
        <w:t xml:space="preserve"> </w:t>
      </w:r>
      <w:r>
        <w:t xml:space="preserve">fraud is private: victims settle quietly, manufacturers do not publish counterfeit</w:t>
      </w:r>
      <w:r>
        <w:t xml:space="preserve"> </w:t>
      </w:r>
      <w:r>
        <w:t xml:space="preserve">statistics against their own brands, and insurers treat loss data as proprietary.</w:t>
      </w:r>
      <w:r>
        <w:t xml:space="preserve"> </w:t>
      </w:r>
      <w:r>
        <w:t xml:space="preserve">Where this book relies on published studies, it cites them; where it relies on</w:t>
      </w:r>
      <w:r>
        <w:t xml:space="preserve"> </w:t>
      </w:r>
      <w:r>
        <w:t xml:space="preserve">practitioner accounts gathered in confidence, it says so and weights the claim</w:t>
      </w:r>
      <w:r>
        <w:t xml:space="preserve"> </w:t>
      </w:r>
      <w:r>
        <w:t xml:space="preserve">accordingly; where a number is the author’s estimate, it is labeled as one. The</w:t>
      </w:r>
      <w:r>
        <w:t xml:space="preserve"> </w:t>
      </w:r>
      <w:r>
        <w:t xml:space="preserve">same discipline applies to the constructive chapters: instrument maturity levels,</w:t>
      </w:r>
      <w:r>
        <w:t xml:space="preserve"> </w:t>
      </w:r>
      <w:r>
        <w:t xml:space="preserve">open research problems, and the limits of the author’s own patent-pending approach</w:t>
      </w:r>
      <w:r>
        <w:t xml:space="preserve"> </w:t>
      </w:r>
      <w:r>
        <w:t xml:space="preserve">are stated explicitly (Sections 6.2, 6.8, and Chapter 14 carry the main</w:t>
      </w:r>
      <w:r>
        <w:t xml:space="preserve"> </w:t>
      </w:r>
      <w:r>
        <w:t xml:space="preserve">disclosures). A book proposing infrastructure for verifiable claims should hold</w:t>
      </w:r>
      <w:r>
        <w:t xml:space="preserve"> </w:t>
      </w:r>
      <w:r>
        <w:t xml:space="preserve">its own claims to the standard it proposes.</w:t>
      </w:r>
    </w:p>
    <w:p>
      <w:pPr>
        <w:pStyle w:val="BodyText"/>
      </w:pPr>
      <w:r>
        <w:rPr>
          <w:bCs/>
          <w:b/>
        </w:rPr>
        <w:t xml:space="preserve">Relation to the author’s prior work.</w:t>
      </w:r>
      <w:r>
        <w:t xml:space="preserve"> </w:t>
      </w:r>
      <w:r>
        <w:t xml:space="preserve">Two earlier books of mine are</w:t>
      </w:r>
      <w:r>
        <w:t xml:space="preserve"> </w:t>
      </w:r>
      <w:r>
        <w:t xml:space="preserve">deliberately not duplicated here. Readers wanting a systematic distributed-ledger</w:t>
      </w:r>
      <w:r>
        <w:t xml:space="preserve"> </w:t>
      </w:r>
      <w:r>
        <w:t xml:space="preserve">treatment beyond Chapter 2’s minimum should consult the blockchain fundamentals</w:t>
      </w:r>
      <w:r>
        <w:t xml:space="preserve"> </w:t>
      </w:r>
      <w:r>
        <w:t xml:space="preserve">title; readers facing a general post-quantum migration should consult the PQC</w:t>
      </w:r>
      <w:r>
        <w:t xml:space="preserve"> </w:t>
      </w:r>
      <w:r>
        <w:t xml:space="preserve">migration title, of which Chapter 9 is the asset-identity-specific application.</w:t>
      </w:r>
      <w:r>
        <w:t xml:space="preserve"> </w:t>
      </w:r>
      <w:r>
        <w:t xml:space="preserve">The patent application underlying Chapter 6 is disclosed in the Preface and</w:t>
      </w:r>
      <w:r>
        <w:t xml:space="preserve"> </w:t>
      </w:r>
      <w:r>
        <w:t xml:space="preserve">cross-referenced where its claims touch the text; the book explains the ideas</w:t>
      </w:r>
      <w:r>
        <w:t xml:space="preserve"> </w:t>
      </w:r>
      <w:r>
        <w:t xml:space="preserve">fully and depends nowhere on the application’s eventual grant.</w:t>
      </w:r>
    </w:p>
    <w:bookmarkEnd w:id="36"/>
    <w:bookmarkStart w:id="37" w:name="structure-of-the-book"/>
    <w:p>
      <w:pPr>
        <w:pStyle w:val="Heading2"/>
      </w:pPr>
      <w:r>
        <w:t xml:space="preserve">1.7 Structure of the Book</w:t>
      </w:r>
    </w:p>
    <w:p>
      <w:pPr>
        <w:pStyle w:val="FirstParagraph"/>
      </w:pPr>
      <w:r>
        <w:t xml:space="preserve">Figure 1.2 shows the dependency structure of the chapters; the parts are summarized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Cs/>
          <w:b/>
        </w:rPr>
        <w:t xml:space="preserve">Figure 1.2</w:t>
      </w:r>
      <w:r>
        <w:t xml:space="preserve"> </w:t>
      </w:r>
      <w:r>
        <w:t xml:space="preserve">Chapter dependency map. Solid arrows are strong prerequisites; the</w:t>
      </w:r>
      <w:r>
        <w:t xml:space="preserve"> </w:t>
      </w:r>
      <w:r>
        <w:t xml:space="preserve">dashed arrow indicates helpful but optional background.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P1 [Part I — Foundations]</w:t>
      </w:r>
      <w:r>
        <w:br/>
      </w:r>
      <w:r>
        <w:rPr>
          <w:rStyle w:val="VerbatimChar"/>
        </w:rPr>
        <w:t xml:space="preserve">        C1[Ch 1&lt;br&gt;Problem] --&gt; C2[Ch 2&lt;br&gt;Ledger&lt;br&gt;fundamentals]</w:t>
      </w:r>
      <w:r>
        <w:br/>
      </w:r>
      <w:r>
        <w:rPr>
          <w:rStyle w:val="VerbatimChar"/>
        </w:rPr>
        <w:t xml:space="preserve">        C1 --&gt; C3[Ch 3&lt;br&gt;Identity&lt;br&gt;models]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P2 [Part II — Architecture]</w:t>
      </w:r>
      <w:r>
        <w:br/>
      </w:r>
      <w:r>
        <w:rPr>
          <w:rStyle w:val="VerbatimChar"/>
        </w:rPr>
        <w:t xml:space="preserve">        C4[Ch 4&lt;br&gt;Identity layer] --&gt; C5[Ch 5&lt;br&gt;Lifecycle&lt;br&gt;events]</w:t>
      </w:r>
      <w:r>
        <w:br/>
      </w:r>
      <w:r>
        <w:rPr>
          <w:rStyle w:val="VerbatimChar"/>
        </w:rPr>
        <w:t xml:space="preserve">        C5 --&gt; C6[Ch 6&lt;br&gt;Defect mapping &amp;&lt;br&gt;verification]</w:t>
      </w:r>
      <w:r>
        <w:br/>
      </w:r>
      <w:r>
        <w:rPr>
          <w:rStyle w:val="VerbatimChar"/>
        </w:rPr>
        <w:t xml:space="preserve">        C4 --&gt; C7[Ch 7&lt;br&gt;Consensus &amp;&lt;br&gt;scale]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P3 [Part III — Security &amp; Trust]</w:t>
      </w:r>
      <w:r>
        <w:br/>
      </w:r>
      <w:r>
        <w:rPr>
          <w:rStyle w:val="VerbatimChar"/>
        </w:rPr>
        <w:t xml:space="preserve">        C8[Ch 8&lt;br&gt;Threat model] --&gt; C9[Ch 9&lt;br&gt;Post-quantum]</w:t>
      </w:r>
      <w:r>
        <w:br/>
      </w:r>
      <w:r>
        <w:rPr>
          <w:rStyle w:val="VerbatimChar"/>
        </w:rPr>
        <w:t xml:space="preserve">        C8 --&gt; C10[Ch 10&lt;br&gt;Privacy &amp;&lt;br&gt;regulation]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P4 [Part IV — Application]</w:t>
      </w:r>
      <w:r>
        <w:br/>
      </w:r>
      <w:r>
        <w:rPr>
          <w:rStyle w:val="VerbatimChar"/>
        </w:rPr>
        <w:t xml:space="preserve">        C11[Ch 11&lt;br&gt;Solar pilot] --&gt; C12[Ch 12&lt;br&gt;Wind, storage,&lt;br&gt;IoT]</w:t>
      </w:r>
      <w:r>
        <w:br/>
      </w:r>
      <w:r>
        <w:rPr>
          <w:rStyle w:val="VerbatimChar"/>
        </w:rPr>
        <w:t xml:space="preserve">        C11 --&gt; C13[Ch 13&lt;br&gt;Economics]</w:t>
      </w:r>
      <w:r>
        <w:br/>
      </w:r>
      <w:r>
        <w:rPr>
          <w:rStyle w:val="VerbatimChar"/>
        </w:rPr>
        <w:t xml:space="preserve">        C12 --&gt; C14[Ch 14&lt;br&gt;Open problems]</w:t>
      </w:r>
      <w:r>
        <w:br/>
      </w:r>
      <w:r>
        <w:rPr>
          <w:rStyle w:val="VerbatimChar"/>
        </w:rPr>
        <w:t xml:space="preserve">        C13 --&gt; C14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C2 --&gt; C4</w:t>
      </w:r>
      <w:r>
        <w:br/>
      </w:r>
      <w:r>
        <w:rPr>
          <w:rStyle w:val="VerbatimChar"/>
        </w:rPr>
        <w:t xml:space="preserve">    C3 --&gt; C4</w:t>
      </w:r>
      <w:r>
        <w:br/>
      </w:r>
      <w:r>
        <w:rPr>
          <w:rStyle w:val="VerbatimChar"/>
        </w:rPr>
        <w:t xml:space="preserve">    C6 --&gt; C8</w:t>
      </w:r>
      <w:r>
        <w:br/>
      </w:r>
      <w:r>
        <w:rPr>
          <w:rStyle w:val="VerbatimChar"/>
        </w:rPr>
        <w:t xml:space="preserve">    C7 --&gt; C11</w:t>
      </w:r>
      <w:r>
        <w:br/>
      </w:r>
      <w:r>
        <w:rPr>
          <w:rStyle w:val="VerbatimChar"/>
        </w:rPr>
        <w:t xml:space="preserve">    C10 -.-&gt; C11</w:t>
      </w:r>
      <w:r>
        <w:br/>
      </w:r>
      <w:r>
        <w:rPr>
          <w:rStyle w:val="VerbatimChar"/>
        </w:rPr>
        <w:t xml:space="preserve">    C6 --&gt; C11</w:t>
      </w:r>
    </w:p>
    <w:p>
      <w:pPr>
        <w:pStyle w:val="FirstParagraph"/>
      </w:pPr>
      <w:r>
        <w:rPr>
          <w:bCs/>
          <w:b/>
        </w:rPr>
        <w:t xml:space="preserve">Part I (Chapters 1–3)</w:t>
      </w:r>
      <w:r>
        <w:t xml:space="preserve"> </w:t>
      </w:r>
      <w:r>
        <w:t xml:space="preserve">establishes the problem, the minimum necessary distributed-</w:t>
      </w:r>
      <w:r>
        <w:t xml:space="preserve"> </w:t>
      </w:r>
      <w:r>
        <w:t xml:space="preserve">ledger background, and the adaptation of digital-identity models (digital twins, DIDs,</w:t>
      </w:r>
      <w:r>
        <w:t xml:space="preserve"> </w:t>
      </w:r>
      <w:r>
        <w:t xml:space="preserve">verifiable credentials, hardware roots of trust) to physical infrastructure.</w:t>
      </w:r>
    </w:p>
    <w:p>
      <w:pPr>
        <w:pStyle w:val="BodyText"/>
      </w:pPr>
      <w:r>
        <w:rPr>
          <w:bCs/>
          <w:b/>
        </w:rPr>
        <w:t xml:space="preserve">Part II (Chapters 4–7)</w:t>
      </w:r>
      <w:r>
        <w:t xml:space="preserve"> </w:t>
      </w:r>
      <w:r>
        <w:t xml:space="preserve">is the architectural core: the design of the identity layer</w:t>
      </w:r>
      <w:r>
        <w:t xml:space="preserve"> </w:t>
      </w:r>
      <w:r>
        <w:t xml:space="preserve">including on-chain/off-chain partitioning and oracle design (Chapter 4); the formal</w:t>
      </w:r>
      <w:r>
        <w:t xml:space="preserve"> </w:t>
      </w:r>
      <w:r>
        <w:t xml:space="preserve">lifecycle event schema from manufacture to decommissioning (Chapter 5); structural</w:t>
      </w:r>
      <w:r>
        <w:t xml:space="preserve"> </w:t>
      </w:r>
      <w:r>
        <w:t xml:space="preserve">defect mapping and the integrity-verification workflow built on it (Chapter 6, the</w:t>
      </w:r>
      <w:r>
        <w:t xml:space="preserve"> </w:t>
      </w:r>
      <w:r>
        <w:t xml:space="preserve">anchor chapter); and consensus and scalability analysis for fleets of thousands to</w:t>
      </w:r>
      <w:r>
        <w:t xml:space="preserve"> </w:t>
      </w:r>
      <w:r>
        <w:t xml:space="preserve">millions of devices (Chapter 7).</w:t>
      </w:r>
    </w:p>
    <w:p>
      <w:pPr>
        <w:pStyle w:val="BodyText"/>
      </w:pPr>
      <w:r>
        <w:rPr>
          <w:bCs/>
          <w:b/>
        </w:rPr>
        <w:t xml:space="preserve">Part III (Chapters 8–10)</w:t>
      </w:r>
      <w:r>
        <w:t xml:space="preserve"> </w:t>
      </w:r>
      <w:r>
        <w:t xml:space="preserve">analyzes what can go wrong and what surrounds the system:</w:t>
      </w:r>
      <w:r>
        <w:t xml:space="preserve"> </w:t>
      </w:r>
      <w:r>
        <w:t xml:space="preserve">the threat model of spoofing, cloning, and oracle manipulation (Chapter 8);</w:t>
      </w:r>
      <w:r>
        <w:t xml:space="preserve"> </w:t>
      </w:r>
      <w:r>
        <w:t xml:space="preserve">post-quantum cryptographic planning for records that must remain verifiable for</w:t>
      </w:r>
      <w:r>
        <w:t xml:space="preserve"> </w:t>
      </w:r>
      <w:r>
        <w:t xml:space="preserve">decades (Chapter 9); and privacy, data governance, and regulatory interfaces</w:t>
      </w:r>
      <w:r>
        <w:t xml:space="preserve"> </w:t>
      </w:r>
      <w:r>
        <w:t xml:space="preserve">(Chapter 10).</w:t>
      </w:r>
    </w:p>
    <w:p>
      <w:pPr>
        <w:pStyle w:val="BodyText"/>
      </w:pPr>
      <w:r>
        <w:rPr>
          <w:bCs/>
          <w:b/>
        </w:rPr>
        <w:t xml:space="preserve">Part IV (Chapters 11–14)</w:t>
      </w:r>
      <w:r>
        <w:t xml:space="preserve"> </w:t>
      </w:r>
      <w:r>
        <w:t xml:space="preserve">applies the framework: a worked solar pilot architecture</w:t>
      </w:r>
      <w:r>
        <w:t xml:space="preserve"> </w:t>
      </w:r>
      <w:r>
        <w:t xml:space="preserve">(Chapter 11); generalization to wind, storage, and broader renewable IoT (Chapter 12);</w:t>
      </w:r>
      <w:r>
        <w:t xml:space="preserve"> </w:t>
      </w:r>
      <w:r>
        <w:t xml:space="preserve">the economics of markets enabled by verifiable history (Chapter 13); and the research</w:t>
      </w:r>
      <w:r>
        <w:t xml:space="preserve"> </w:t>
      </w:r>
      <w:r>
        <w:t xml:space="preserve">agenda (Chapter 14).</w:t>
      </w:r>
    </w:p>
    <w:p>
      <w:pPr>
        <w:pStyle w:val="BodyText"/>
      </w:pPr>
      <w:r>
        <w:t xml:space="preserve">Several reading paths are viable, and the dependency map is drawn to support them.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system architect’s path</w:t>
      </w:r>
      <w:r>
        <w:t xml:space="preserve"> </w:t>
      </w:r>
      <w:r>
        <w:t xml:space="preserve">is the spine: Chapters 1–7 in order, then Chapter 8,</w:t>
      </w:r>
      <w:r>
        <w:t xml:space="preserve"> </w:t>
      </w:r>
      <w:r>
        <w:t xml:space="preserve">with Chapters 9–10 consulted as the design matures and Chapter 11 as the worked</w:t>
      </w:r>
      <w:r>
        <w:t xml:space="preserve"> </w:t>
      </w:r>
      <w:r>
        <w:t xml:space="preserve">check on the whole. The</w:t>
      </w:r>
      <w:r>
        <w:t xml:space="preserve"> </w:t>
      </w:r>
      <w:r>
        <w:rPr>
          <w:iCs/>
          <w:i/>
        </w:rPr>
        <w:t xml:space="preserve">security reviewer’s path</w:t>
      </w:r>
      <w:r>
        <w:t xml:space="preserve"> </w:t>
      </w:r>
      <w:r>
        <w:t xml:space="preserve">runs Chapter 1, Sections 2.2</w:t>
      </w:r>
      <w:r>
        <w:t xml:space="preserve"> </w:t>
      </w:r>
      <w:r>
        <w:t xml:space="preserve">and 2.5, Chapter 3, then directly to Chapters 8 and 9, backfilling from Part II</w:t>
      </w:r>
      <w:r>
        <w:t xml:space="preserve"> </w:t>
      </w:r>
      <w:r>
        <w:t xml:space="preserve">where the defenses reference mechanisms. The</w:t>
      </w:r>
      <w:r>
        <w:t xml:space="preserve"> </w:t>
      </w:r>
      <w:r>
        <w:rPr>
          <w:iCs/>
          <w:i/>
        </w:rPr>
        <w:t xml:space="preserve">policy and market path</w:t>
      </w:r>
      <w:r>
        <w:t xml:space="preserve"> </w:t>
      </w:r>
      <w:r>
        <w:t xml:space="preserve">runs</w:t>
      </w:r>
      <w:r>
        <w:t xml:space="preserve"> </w:t>
      </w:r>
      <w:r>
        <w:t xml:space="preserve">Chapter 1, Section 2.1, then Chapters 10, 13, and 14, treating Part II as a</w:t>
      </w:r>
      <w:r>
        <w:t xml:space="preserve"> </w:t>
      </w:r>
      <w:r>
        <w:t xml:space="preserve">reference volume — this path was checked against readers without engineering</w:t>
      </w:r>
      <w:r>
        <w:t xml:space="preserve"> </w:t>
      </w:r>
      <w:r>
        <w:t xml:space="preserve">backgrounds and survives, though Section 6.6’s verification workflow repays the</w:t>
      </w:r>
      <w:r>
        <w:t xml:space="preserve"> </w:t>
      </w:r>
      <w:r>
        <w:t xml:space="preserve">detour for anyone who will consume verification results professionally. The</w:t>
      </w:r>
      <w:r>
        <w:t xml:space="preserve"> </w:t>
      </w:r>
      <w:r>
        <w:rPr>
          <w:iCs/>
          <w:i/>
        </w:rPr>
        <w:t xml:space="preserve">measurement scientist’s path</w:t>
      </w:r>
      <w:r>
        <w:t xml:space="preserve"> </w:t>
      </w:r>
      <w:r>
        <w:t xml:space="preserve">— readers arriving from PV characterization or</w:t>
      </w:r>
      <w:r>
        <w:t xml:space="preserve"> </w:t>
      </w:r>
      <w:r>
        <w:t xml:space="preserve">quantum-metrology laboratories —</w:t>
      </w:r>
      <w:r>
        <w:t xml:space="preserve"> </w:t>
      </w:r>
      <w:r>
        <w:t xml:space="preserve">runs Chapters 1, 3, 6, 8, and 14, and such readers are specifically asked to read</w:t>
      </w:r>
      <w:r>
        <w:t xml:space="preserve"> </w:t>
      </w:r>
      <w:r>
        <w:t xml:space="preserve">Section 6.8 and the M-series problems of Chapter 14, because the field needs</w:t>
      </w:r>
      <w:r>
        <w:t xml:space="preserve"> </w:t>
      </w:r>
      <w:r>
        <w:t xml:space="preserve">their instruments more than it needs additional architecture papers. Finally, the</w:t>
      </w:r>
      <w:r>
        <w:t xml:space="preserve"> </w:t>
      </w:r>
      <w:r>
        <w:rPr>
          <w:iCs/>
          <w:i/>
        </w:rPr>
        <w:t xml:space="preserve">instructor’s path</w:t>
      </w:r>
      <w:r>
        <w:t xml:space="preserve">: the book supports a one-semester graduate module with</w:t>
      </w:r>
      <w:r>
        <w:t xml:space="preserve"> </w:t>
      </w:r>
      <w:r>
        <w:t xml:space="preserve">Chapters 1–8 as core lectures, Chapters 9–10 as seminar topics, and the Chapter 11</w:t>
      </w:r>
      <w:r>
        <w:t xml:space="preserve"> </w:t>
      </w:r>
      <w:r>
        <w:t xml:space="preserve">pilot as a term-project template; exercises are not included in this edition, but</w:t>
      </w:r>
      <w:r>
        <w:t xml:space="preserve"> </w:t>
      </w:r>
      <w:r>
        <w:t xml:space="preserve">each chapter’s summary section is written to double as a lecture outline.</w:t>
      </w:r>
    </w:p>
    <w:bookmarkEnd w:id="37"/>
    <w:bookmarkStart w:id="38" w:name="chapter-summary"/>
    <w:p>
      <w:pPr>
        <w:pStyle w:val="Heading2"/>
      </w:pPr>
      <w:r>
        <w:t xml:space="preserve">1.8 Chapter Summary</w:t>
      </w:r>
    </w:p>
    <w:p>
      <w:pPr>
        <w:pStyle w:val="FirstParagraph"/>
      </w:pPr>
      <w:r>
        <w:t xml:space="preserve">Distributed energy assets lack identity in the specific, four-part sense defined here:</w:t>
      </w:r>
      <w:r>
        <w:t xml:space="preserve"> </w:t>
      </w:r>
      <w:r>
        <w:t xml:space="preserve">uniqueness, persistence, binding to the physical unit, and tamper-evident</w:t>
      </w:r>
      <w:r>
        <w:t xml:space="preserve"> </w:t>
      </w:r>
      <w:r>
        <w:t xml:space="preserve">attributability of statements. The gap is expensive — in counterfeits, warranty</w:t>
      </w:r>
      <w:r>
        <w:t xml:space="preserve"> </w:t>
      </w:r>
      <w:r>
        <w:t xml:space="preserve">disputes, invisible degradation, and adverse selection in secondary markets — and it</w:t>
      </w:r>
      <w:r>
        <w:t xml:space="preserve"> </w:t>
      </w:r>
      <w:r>
        <w:t xml:space="preserve">is not closed by better labels, central registries, or vendor clouds, each of which</w:t>
      </w:r>
      <w:r>
        <w:t xml:space="preserve"> </w:t>
      </w:r>
      <w:r>
        <w:t xml:space="preserve">strengthens one property while neglecting others. The sector’s peculiar combination of</w:t>
      </w:r>
      <w:r>
        <w:t xml:space="preserve"> </w:t>
      </w:r>
      <w:r>
        <w:t xml:space="preserve">enormous unit volumes, thin unit economics, passive devices, multi-decade lifetimes,</w:t>
      </w:r>
      <w:r>
        <w:t xml:space="preserve"> </w:t>
      </w:r>
      <w:r>
        <w:t xml:space="preserve">and fragmented custody defines the design constraints for everything that follows. The</w:t>
      </w:r>
      <w:r>
        <w:t xml:space="preserve"> </w:t>
      </w:r>
      <w:r>
        <w:t xml:space="preserve">constructive claim of this book is that an append-only shared ledger, joined to a</w:t>
      </w:r>
      <w:r>
        <w:t xml:space="preserve"> </w:t>
      </w:r>
      <w:r>
        <w:t xml:space="preserve">physical binding mechanism rooted in measurable properties of the device, can provide</w:t>
      </w:r>
      <w:r>
        <w:t xml:space="preserve"> </w:t>
      </w:r>
      <w:r>
        <w:t xml:space="preserve">all four properties at costs compatible with the sector’s economics — and the burden</w:t>
      </w:r>
      <w:r>
        <w:t xml:space="preserve"> </w:t>
      </w:r>
      <w:r>
        <w:t xml:space="preserve">of the remaining chapters is to substantiate that claim in architecture, security</w:t>
      </w:r>
      <w:r>
        <w:t xml:space="preserve"> </w:t>
      </w:r>
      <w:r>
        <w:t xml:space="preserve">analysis, and deployment detail.</w:t>
      </w:r>
    </w:p>
    <w:bookmarkEnd w:id="38"/>
    <w:bookmarkStart w:id="39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3"/>
        </w:numPr>
        <w:pStyle w:val="Compact"/>
      </w:pPr>
      <w:r>
        <w:t xml:space="preserve">Jordan, D. C., and S. R. Kurtz.</w:t>
      </w:r>
      <w:r>
        <w:t xml:space="preserve"> </w:t>
      </w:r>
      <w:r>
        <w:t xml:space="preserve">“</w:t>
      </w:r>
      <w:r>
        <w:t xml:space="preserve">Photovoltaic Degradation Rates — An Analytical</w:t>
      </w:r>
      <w:r>
        <w:t xml:space="preserve"> </w:t>
      </w:r>
      <w:r>
        <w:t xml:space="preserve">Review.</w:t>
      </w:r>
      <w:r>
        <w:t xml:space="preserve">”</w:t>
      </w:r>
      <w:r>
        <w:t xml:space="preserve"> </w:t>
      </w:r>
      <w:r>
        <w:rPr>
          <w:iCs/>
          <w:i/>
        </w:rPr>
        <w:t xml:space="preserve">Progress in Photovoltaics: Research and Applications</w:t>
      </w:r>
      <w:r>
        <w:t xml:space="preserve"> </w:t>
      </w:r>
      <w:r>
        <w:t xml:space="preserve">21, no. 1 (2013):</w:t>
      </w:r>
      <w:r>
        <w:t xml:space="preserve"> </w:t>
      </w:r>
      <w:r>
        <w:t xml:space="preserve">12–29.</w:t>
      </w:r>
    </w:p>
    <w:p>
      <w:pPr>
        <w:numPr>
          <w:ilvl w:val="0"/>
          <w:numId w:val="1003"/>
        </w:numPr>
        <w:pStyle w:val="Compact"/>
      </w:pPr>
      <w:r>
        <w:t xml:space="preserve">Jordan, D. C., et al. </w:t>
      </w:r>
      <w:r>
        <w:t xml:space="preserve">“</w:t>
      </w:r>
      <w:r>
        <w:t xml:space="preserve">Compendium of Photovoltaic Degradation Rates.</w:t>
      </w:r>
      <w:r>
        <w:t xml:space="preserve">”</w:t>
      </w:r>
      <w:r>
        <w:t xml:space="preserve"> </w:t>
      </w:r>
      <w:r>
        <w:rPr>
          <w:iCs/>
          <w:i/>
        </w:rPr>
        <w:t xml:space="preserve">Progress in</w:t>
      </w:r>
      <w:r>
        <w:rPr>
          <w:iCs/>
          <w:i/>
        </w:rPr>
        <w:t xml:space="preserve"> </w:t>
      </w:r>
      <w:r>
        <w:rPr>
          <w:iCs/>
          <w:i/>
        </w:rPr>
        <w:t xml:space="preserve">Photovoltaics: Research and Applications</w:t>
      </w:r>
      <w:r>
        <w:t xml:space="preserve"> </w:t>
      </w:r>
      <w:r>
        <w:t xml:space="preserve">24, no. 7 (2016): 978–989.</w:t>
      </w:r>
    </w:p>
    <w:p>
      <w:pPr>
        <w:numPr>
          <w:ilvl w:val="0"/>
          <w:numId w:val="1003"/>
        </w:numPr>
        <w:pStyle w:val="Compact"/>
      </w:pPr>
      <w:r>
        <w:t xml:space="preserve">Akerlof, G. A.</w:t>
      </w:r>
      <w:r>
        <w:t xml:space="preserve"> </w:t>
      </w:r>
      <w:r>
        <w:t xml:space="preserve">“</w:t>
      </w:r>
      <w:r>
        <w:t xml:space="preserve">The Market for</w:t>
      </w:r>
      <w:r>
        <w:t xml:space="preserve"> </w:t>
      </w:r>
      <w:r>
        <w:t xml:space="preserve">‘</w:t>
      </w:r>
      <w:r>
        <w:t xml:space="preserve">Lemons</w:t>
      </w:r>
      <w:r>
        <w:t xml:space="preserve">’</w:t>
      </w:r>
      <w:r>
        <w:t xml:space="preserve">: Quality Uncertainty and the Market</w:t>
      </w:r>
      <w:r>
        <w:t xml:space="preserve"> </w:t>
      </w:r>
      <w:r>
        <w:t xml:space="preserve">Mechanism.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84, no. 3 (1970): 488–500.</w:t>
      </w:r>
    </w:p>
    <w:p>
      <w:pPr>
        <w:numPr>
          <w:ilvl w:val="0"/>
          <w:numId w:val="1003"/>
        </w:numPr>
        <w:pStyle w:val="Compact"/>
      </w:pPr>
      <w:r>
        <w:t xml:space="preserve">International Energy Agency Photovoltaic Power Systems Programme (IEA-PVPS),</w:t>
      </w:r>
      <w:r>
        <w:t xml:space="preserve"> </w:t>
      </w:r>
      <w:r>
        <w:t xml:space="preserve">Task 13.</w:t>
      </w:r>
      <w:r>
        <w:t xml:space="preserve"> </w:t>
      </w:r>
      <w:r>
        <w:rPr>
          <w:iCs/>
          <w:i/>
        </w:rPr>
        <w:t xml:space="preserve">Review of Failures of Photovoltaic Modules.</w:t>
      </w:r>
      <w:r>
        <w:t xml:space="preserve"> </w:t>
      </w:r>
      <w:r>
        <w:t xml:space="preserve">Report IEA-PVPS T13-01:2014.</w:t>
      </w:r>
    </w:p>
    <w:p>
      <w:pPr>
        <w:numPr>
          <w:ilvl w:val="0"/>
          <w:numId w:val="1003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61215: Terrestrial Photovoltaic</w:t>
      </w:r>
      <w:r>
        <w:rPr>
          <w:iCs/>
          <w:i/>
        </w:rPr>
        <w:t xml:space="preserve"> </w:t>
      </w:r>
      <w:r>
        <w:rPr>
          <w:iCs/>
          <w:i/>
        </w:rPr>
        <w:t xml:space="preserve">(PV) Modules — Design Qualification and Type Approval.</w:t>
      </w:r>
      <w:r>
        <w:t xml:space="preserve"> </w:t>
      </w:r>
      <w:r>
        <w:t xml:space="preserve">Geneva: IEC.</w:t>
      </w:r>
    </w:p>
    <w:p>
      <w:pPr>
        <w:numPr>
          <w:ilvl w:val="0"/>
          <w:numId w:val="1003"/>
        </w:numPr>
        <w:pStyle w:val="Compact"/>
      </w:pPr>
      <w:r>
        <w:t xml:space="preserve">Regulation (EU) 2023/1542 of the European Parliament and of the Council concerning</w:t>
      </w:r>
      <w:r>
        <w:t xml:space="preserve"> </w:t>
      </w:r>
      <w:r>
        <w:t xml:space="preserve">batteries and waste batteries (the EU Battery Regulation, establishing the battery</w:t>
      </w:r>
      <w:r>
        <w:t xml:space="preserve"> </w:t>
      </w:r>
      <w:r>
        <w:t xml:space="preserve">passport).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2023.</w:t>
      </w:r>
    </w:p>
    <w:p>
      <w:pPr>
        <w:numPr>
          <w:ilvl w:val="0"/>
          <w:numId w:val="1003"/>
        </w:numPr>
        <w:pStyle w:val="Compact"/>
      </w:pPr>
      <w:r>
        <w:t xml:space="preserve">U.S. Federal Aviation Administration. Advisory Circular AC 00-56B,</w:t>
      </w:r>
      <w:r>
        <w:t xml:space="preserve"> </w:t>
      </w:r>
      <w:r>
        <w:rPr>
          <w:iCs/>
          <w:i/>
        </w:rPr>
        <w:t xml:space="preserve">Voluntary</w:t>
      </w:r>
      <w:r>
        <w:rPr>
          <w:iCs/>
          <w:i/>
        </w:rPr>
        <w:t xml:space="preserve"> </w:t>
      </w:r>
      <w:r>
        <w:rPr>
          <w:iCs/>
          <w:i/>
        </w:rPr>
        <w:t xml:space="preserve">Industry Distributor Accreditation Program</w:t>
      </w:r>
      <w:r>
        <w:t xml:space="preserve"> </w:t>
      </w:r>
      <w:r>
        <w:t xml:space="preserve">(parts traceability context).</w:t>
      </w:r>
    </w:p>
    <w:p>
      <w:pPr>
        <w:numPr>
          <w:ilvl w:val="0"/>
          <w:numId w:val="1003"/>
        </w:numPr>
        <w:pStyle w:val="Compac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[PATENT APPLICATION TITLE — TO BE SUPPLIED]</w:t>
      </w:r>
      <w:r>
        <w:t xml:space="preserve">.</w:t>
      </w:r>
      <w:r>
        <w:t xml:space="preserve"> </w:t>
      </w:r>
      <w:r>
        <w:t xml:space="preserve">Application No. [NUMBER — TO BE SUPPLIED], filed [DATE — TO BE SUPPLIED]. Underlies</w:t>
      </w:r>
      <w:r>
        <w:t xml:space="preserve"> </w:t>
      </w:r>
      <w:r>
        <w:t xml:space="preserve">Chapter 6; disclosed in Preface.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2026-07-03T09:17:35Z</dcterms:created>
  <dcterms:modified xsi:type="dcterms:W3CDTF">2026-07-03T09:17:35Z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