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X8d3bba34fc8735525f005a6b2a940bfc548a765"/>
    <w:p>
      <w:pPr>
        <w:pStyle w:val="Heading1"/>
      </w:pPr>
      <w:r>
        <w:t xml:space="preserve">Blockchain Fundamentals for a Non-Blockchain-Native Reader</w:t>
      </w:r>
    </w:p>
    <w:bookmarkStart w:id="20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This chapter supplies the distributed-ledger background the rest of the book</w:t>
      </w:r>
      <w:r>
        <w:t xml:space="preserve"> </w:t>
      </w:r>
      <w:r>
        <w:t xml:space="preserve">requires, and no more. Readers who work with blockchain systems professionally can</w:t>
      </w:r>
      <w:r>
        <w:t xml:space="preserve"> </w:t>
      </w:r>
      <w:r>
        <w:t xml:space="preserve">skim Section 2.6 (terminology) and move to Chapter 3. Readers wanting a systematic</w:t>
      </w:r>
      <w:r>
        <w:t xml:space="preserve"> </w:t>
      </w:r>
      <w:r>
        <w:t xml:space="preserve">field treatment should consult the author’s prior blockchain fundamentals monograph</w:t>
      </w:r>
      <w:r>
        <w:t xml:space="preserve"> </w:t>
      </w:r>
      <w:r>
        <w:t xml:space="preserve">(cited at chapter end); this chapter does not reproduce it. The organizing question</w:t>
      </w:r>
      <w:r>
        <w:t xml:space="preserve"> </w:t>
      </w:r>
      <w:r>
        <w:t xml:space="preserve">is:</w:t>
      </w:r>
      <w:r>
        <w:t xml:space="preserve"> </w:t>
      </w:r>
      <w:r>
        <w:rPr>
          <w:iCs/>
          <w:i/>
        </w:rPr>
        <w:t xml:space="preserve">what does this machinery guarantee, and at what cost?</w:t>
      </w:r>
      <w:r>
        <w:t xml:space="preserve"> </w:t>
      </w:r>
      <w:r>
        <w:t xml:space="preserve">— because every</w:t>
      </w:r>
      <w:r>
        <w:t xml:space="preserve"> </w:t>
      </w:r>
      <w:r>
        <w:t xml:space="preserve">architectural decision in Part II negotiates between those guarantees and those</w:t>
      </w:r>
      <w:r>
        <w:t xml:space="preserve"> </w:t>
      </w:r>
      <w:r>
        <w:t xml:space="preserve">costs. The chapter proceeds from data structures (why rewriting is detectable)</w:t>
      </w:r>
      <w:r>
        <w:t xml:space="preserve"> </w:t>
      </w:r>
      <w:r>
        <w:t xml:space="preserve">through consensus (who appends, and why the others accept it), permissioning</w:t>
      </w:r>
      <w:r>
        <w:t xml:space="preserve"> </w:t>
      </w:r>
      <w:r>
        <w:t xml:space="preserve">decisions, and smart contracts, to a terminology section and a closing checklist</w:t>
      </w:r>
      <w:r>
        <w:t xml:space="preserve"> </w:t>
      </w:r>
      <w:r>
        <w:t xml:space="preserve">of what the machinery pointedly does not provide. Section 2.8 assembles the pieces</w:t>
      </w:r>
      <w:r>
        <w:t xml:space="preserve"> </w:t>
      </w:r>
      <w:r>
        <w:t xml:space="preserve">into one end-to-end trace before Part II formalizes them. Readers without a</w:t>
      </w:r>
      <w:r>
        <w:t xml:space="preserve"> </w:t>
      </w:r>
      <w:r>
        <w:t xml:space="preserve">cryptography background should not skip Section 2.2: the hash-and-Merkle argument</w:t>
      </w:r>
      <w:r>
        <w:t xml:space="preserve"> </w:t>
      </w:r>
      <w:r>
        <w:t xml:space="preserve">is the mechanism every later integrity claim rests on.</w:t>
      </w:r>
    </w:p>
    <w:bookmarkEnd w:id="20"/>
    <w:bookmarkStart w:id="23" w:name="the-problem-a-ledger-solves"/>
    <w:p>
      <w:pPr>
        <w:pStyle w:val="Heading2"/>
      </w:pPr>
      <w:r>
        <w:t xml:space="preserve">2.1 The Problem a Ledger Solves</w:t>
      </w:r>
    </w:p>
    <w:p>
      <w:pPr>
        <w:pStyle w:val="FirstParagraph"/>
      </w:pPr>
      <w:r>
        <w:t xml:space="preserve">Strip away the terminology and a distributed ledger addresses one problem: several</w:t>
      </w:r>
      <w:r>
        <w:t xml:space="preserve"> </w:t>
      </w:r>
      <w:r>
        <w:t xml:space="preserve">parties who do not fully trust one another need to agree on a sequence of records, and</w:t>
      </w:r>
      <w:r>
        <w:t xml:space="preserve"> </w:t>
      </w:r>
      <w:r>
        <w:t xml:space="preserve">need confidence that the sequence, once agreed, will not be quietly rewritten by any</w:t>
      </w:r>
      <w:r>
        <w:t xml:space="preserve"> </w:t>
      </w:r>
      <w:r>
        <w:t xml:space="preserve">of them.</w:t>
      </w:r>
    </w:p>
    <w:p>
      <w:pPr>
        <w:pStyle w:val="BodyText"/>
      </w:pPr>
      <w:r>
        <w:t xml:space="preserve">Note what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 that sentence. Nothing about currency, tokens, or payments —</w:t>
      </w:r>
      <w:r>
        <w:t xml:space="preserve"> </w:t>
      </w:r>
      <w:r>
        <w:t xml:space="preserve">those are applications. Nothing about anonymity. And nothing about truth: the ledger</w:t>
      </w:r>
      <w:r>
        <w:t xml:space="preserve"> </w:t>
      </w:r>
      <w:r>
        <w:t xml:space="preserve">guarantees that the parties agree on</w:t>
      </w:r>
      <w:r>
        <w:t xml:space="preserve"> </w:t>
      </w:r>
      <w:r>
        <w:rPr>
          <w:iCs/>
          <w:i/>
        </w:rPr>
        <w:t xml:space="preserve">what was recorded and in what order</w:t>
      </w:r>
      <w:r>
        <w:t xml:space="preserve">, not that</w:t>
      </w:r>
      <w:r>
        <w:t xml:space="preserve"> </w:t>
      </w:r>
      <w:r>
        <w:t xml:space="preserve">what was recorded is correct. This last distinction did most of the damage in the</w:t>
      </w:r>
      <w:r>
        <w:t xml:space="preserve"> </w:t>
      </w:r>
      <w:r>
        <w:t xml:space="preserve">first wave of supply-chain blockchain projects and matters enormously for asset</w:t>
      </w:r>
      <w:r>
        <w:t xml:space="preserve"> </w:t>
      </w:r>
      <w:r>
        <w:t xml:space="preserve">identity; Chapter 1 called it the garbage-in permanence problem, and Chapters 4 and 6</w:t>
      </w:r>
      <w:r>
        <w:t xml:space="preserve"> </w:t>
      </w:r>
      <w:r>
        <w:t xml:space="preserve">are largely about closing the gap between recorded and true.</w:t>
      </w:r>
    </w:p>
    <w:p>
      <w:pPr>
        <w:pStyle w:val="BodyText"/>
      </w:pPr>
      <w:r>
        <w:t xml:space="preserve">For asset identity specifically, the requirement from Section 1.5 was: records that no</w:t>
      </w:r>
      <w:r>
        <w:t xml:space="preserve"> </w:t>
      </w:r>
      <w:r>
        <w:t xml:space="preserve">single party can rewrite, maintained across organizational boundaries, outliving any</w:t>
      </w:r>
      <w:r>
        <w:t xml:space="preserve"> </w:t>
      </w:r>
      <w:r>
        <w:t xml:space="preserve">individual institution. A ledger replicated across the manufacturer, independent</w:t>
      </w:r>
      <w:r>
        <w:t xml:space="preserve"> </w:t>
      </w:r>
      <w:r>
        <w:t xml:space="preserve">operators, insurers, and industry bodies — with an append-only structure enforced by</w:t>
      </w:r>
      <w:r>
        <w:t xml:space="preserve"> </w:t>
      </w:r>
      <w:r>
        <w:t xml:space="preserve">cryptography and agreement enforced by protocol — is a direct construction of that</w:t>
      </w:r>
      <w:r>
        <w:t xml:space="preserve"> </w:t>
      </w:r>
      <w:r>
        <w:t xml:space="preserve">requirement. Whether it is an</w:t>
      </w:r>
      <w:r>
        <w:t xml:space="preserve"> </w:t>
      </w:r>
      <w:r>
        <w:rPr>
          <w:iCs/>
          <w:i/>
        </w:rPr>
        <w:t xml:space="preserve">economical</w:t>
      </w:r>
      <w:r>
        <w:t xml:space="preserve"> </w:t>
      </w:r>
      <w:r>
        <w:t xml:space="preserve">construction depends on the deployment, and</w:t>
      </w:r>
      <w:r>
        <w:t xml:space="preserve"> </w:t>
      </w:r>
      <w:r>
        <w:t xml:space="preserve">Section 4.6 gives the honest decision procedure.</w:t>
      </w:r>
    </w:p>
    <w:bookmarkStart w:id="21" w:name="Xb0e8e710e1fac37fc979bebe5deb2fdaa0ab515"/>
    <w:p>
      <w:pPr>
        <w:pStyle w:val="Heading3"/>
      </w:pPr>
      <w:r>
        <w:t xml:space="preserve">2.1.1 Why Ordinary Database Replication Is Not Enough</w:t>
      </w:r>
    </w:p>
    <w:p>
      <w:pPr>
        <w:pStyle w:val="FirstParagraph"/>
      </w:pPr>
      <w:r>
        <w:t xml:space="preserve">Engineers arriving from enterprise systems reasonably ask why the familiar</w:t>
      </w:r>
      <w:r>
        <w:t xml:space="preserve"> </w:t>
      </w:r>
      <w:r>
        <w:t xml:space="preserve">machinery — a replicated relational database with an audit log, perhaps with</w:t>
      </w:r>
      <w:r>
        <w:t xml:space="preserve"> </w:t>
      </w:r>
      <w:r>
        <w:t xml:space="preserve">write-once storage underneath — does not satisfy the requirement. The question</w:t>
      </w:r>
      <w:r>
        <w:t xml:space="preserve"> </w:t>
      </w:r>
      <w:r>
        <w:t xml:space="preserve">deserves a precise answer rather than a dismissive one, because for many workloads</w:t>
      </w:r>
      <w:r>
        <w:t xml:space="preserve"> </w:t>
      </w:r>
      <w:r>
        <w:t xml:space="preserve">the familiar machinery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suffice, and Section 4.6 will send some readers back</w:t>
      </w:r>
      <w:r>
        <w:t xml:space="preserve"> </w:t>
      </w:r>
      <w:r>
        <w:t xml:space="preserve">to it with the book’s blessing.</w:t>
      </w:r>
    </w:p>
    <w:p>
      <w:pPr>
        <w:pStyle w:val="BodyText"/>
      </w:pPr>
      <w:r>
        <w:t xml:space="preserve">Conventional replication protocols (primary–backup, quorum systems, the Paxos and</w:t>
      </w:r>
      <w:r>
        <w:t xml:space="preserve"> </w:t>
      </w:r>
      <w:r>
        <w:t xml:space="preserve">Raft families) are designed for</w:t>
      </w:r>
      <w:r>
        <w:t xml:space="preserve"> </w:t>
      </w:r>
      <w:r>
        <w:rPr>
          <w:iCs/>
          <w:i/>
        </w:rPr>
        <w:t xml:space="preserve">crash fault tolerance</w:t>
      </w:r>
      <w:r>
        <w:t xml:space="preserve">: they keep a system</w:t>
      </w:r>
      <w:r>
        <w:t xml:space="preserve"> </w:t>
      </w:r>
      <w:r>
        <w:t xml:space="preserve">consistent and available when nodes fail by stopping. They assume every node runs</w:t>
      </w:r>
      <w:r>
        <w:t xml:space="preserve"> </w:t>
      </w:r>
      <w:r>
        <w:t xml:space="preserve">the same software honestly, and their trust model has a root — some party</w:t>
      </w:r>
      <w:r>
        <w:t xml:space="preserve"> </w:t>
      </w:r>
      <w:r>
        <w:t xml:space="preserve">administers the cluster, holds the credentials, and can, with sufficient</w:t>
      </w:r>
      <w:r>
        <w:t xml:space="preserve"> </w:t>
      </w:r>
      <w:r>
        <w:t xml:space="preserve">privilege, rewrite anything. The audit log constrains casual tampering, but the</w:t>
      </w:r>
      <w:r>
        <w:t xml:space="preserve"> </w:t>
      </w:r>
      <w:r>
        <w:t xml:space="preserve">log’s own integrity rests with the same administrator. This is exactly Chapter 1’s</w:t>
      </w:r>
      <w:r>
        <w:t xml:space="preserve"> </w:t>
      </w:r>
      <w:r>
        <w:t xml:space="preserve">central-registry pattern with better engineering: fine wherever a single</w:t>
      </w:r>
      <w:r>
        <w:t xml:space="preserve"> </w:t>
      </w:r>
      <w:r>
        <w:t xml:space="preserve">institution may legitimately hold root over the record, and structurally</w:t>
      </w:r>
      <w:r>
        <w:t xml:space="preserve"> </w:t>
      </w:r>
      <w:r>
        <w:t xml:space="preserve">inadequate where the record’s entire purpose is that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institution holds root —</w:t>
      </w:r>
      <w:r>
        <w:t xml:space="preserve"> </w:t>
      </w:r>
      <w:r>
        <w:t xml:space="preserve">the warranty record that must bind the manufacturer, the condition history that</w:t>
      </w:r>
      <w:r>
        <w:t xml:space="preserve"> </w:t>
      </w:r>
      <w:r>
        <w:t xml:space="preserve">must bind the seller.</w:t>
      </w:r>
    </w:p>
    <w:p>
      <w:pPr>
        <w:pStyle w:val="BodyText"/>
      </w:pPr>
      <w:r>
        <w:t xml:space="preserve">The distributed-ledger contribution, stated in systems vocabulary, is</w:t>
      </w:r>
      <w:r>
        <w:t xml:space="preserve"> </w:t>
      </w:r>
      <w:r>
        <w:rPr>
          <w:iCs/>
          <w:i/>
        </w:rPr>
        <w:t xml:space="preserve">Byzantine</w:t>
      </w:r>
      <w:r>
        <w:t xml:space="preserve"> </w:t>
      </w:r>
      <w:r>
        <w:t xml:space="preserve">fault tolerance generalized across organizational boundaries: the replicas belong</w:t>
      </w:r>
      <w:r>
        <w:t xml:space="preserve"> </w:t>
      </w:r>
      <w:r>
        <w:t xml:space="preserve">to different, mutually distrusting parties; the protocol reaches agreement even if</w:t>
      </w:r>
      <w:r>
        <w:t xml:space="preserve"> </w:t>
      </w:r>
      <w:r>
        <w:t xml:space="preserve">some replicas lie; and the data structure makes any post-agreement revision</w:t>
      </w:r>
      <w:r>
        <w:t xml:space="preserve"> </w:t>
      </w:r>
      <w:r>
        <w:t xml:space="preserve">detectable by anyone holding an honest copy — or, with the anchoring pattern of</w:t>
      </w:r>
      <w:r>
        <w:t xml:space="preserve"> </w:t>
      </w:r>
      <w:r>
        <w:t xml:space="preserve">Section 2.4, by anyone at all. A useful mental model for the whole apparatus is a</w:t>
      </w:r>
      <w:r>
        <w:t xml:space="preserve"> </w:t>
      </w:r>
      <w:r>
        <w:rPr>
          <w:iCs/>
          <w:i/>
        </w:rPr>
        <w:t xml:space="preserve">replicated state machine with hostile operators</w:t>
      </w:r>
      <w:r>
        <w:t xml:space="preserve">: every validator applies the</w:t>
      </w:r>
      <w:r>
        <w:t xml:space="preserve"> </w:t>
      </w:r>
      <w:r>
        <w:t xml:space="preserve">same deterministic rules to the same ordered inputs and must arrive at the same</w:t>
      </w:r>
      <w:r>
        <w:t xml:space="preserve"> </w:t>
      </w:r>
      <w:r>
        <w:t xml:space="preserve">state, and the cryptography exists to make cheating on</w:t>
      </w:r>
      <w:r>
        <w:t xml:space="preserve"> </w:t>
      </w:r>
      <w:r>
        <w:t xml:space="preserve">“</w:t>
      </w:r>
      <w:r>
        <w:t xml:space="preserve">same ordered inputs</w:t>
      </w:r>
      <w:r>
        <w:t xml:space="preserve">”</w:t>
      </w:r>
      <w:r>
        <w:t xml:space="preserve"> </w:t>
      </w:r>
      <w:r>
        <w:t xml:space="preserve">visible. Nothing about that model requires currency, and the reader who holds onto</w:t>
      </w:r>
      <w:r>
        <w:t xml:space="preserve"> </w:t>
      </w:r>
      <w:r>
        <w:t xml:space="preserve">it will find nothing in Part II mysterious.</w:t>
      </w:r>
    </w:p>
    <w:bookmarkEnd w:id="21"/>
    <w:bookmarkStart w:id="22" w:name="Xfc13337bda1af226a5b55458209c675b49f0a4d"/>
    <w:p>
      <w:pPr>
        <w:pStyle w:val="Heading3"/>
      </w:pPr>
      <w:r>
        <w:t xml:space="preserve">2.1.2 The One Page of History That Matters Here</w:t>
      </w:r>
    </w:p>
    <w:p>
      <w:pPr>
        <w:pStyle w:val="FirstParagraph"/>
      </w:pPr>
      <w:r>
        <w:t xml:space="preserve">The field’s history is mostly irrelevant to this book, but four moments in it are</w:t>
      </w:r>
      <w:r>
        <w:t xml:space="preserve"> </w:t>
      </w:r>
      <w:r>
        <w:t xml:space="preserve">load-bearing and worth fixing. The first predates the word</w:t>
      </w:r>
      <w:r>
        <w:t xml:space="preserve"> </w:t>
      </w:r>
      <w:r>
        <w:t xml:space="preserve">“</w:t>
      </w:r>
      <w:r>
        <w:t xml:space="preserve">blockchain</w:t>
      </w:r>
      <w:r>
        <w:t xml:space="preserve">”</w:t>
      </w:r>
      <w:r>
        <w:t xml:space="preserve"> </w:t>
      </w:r>
      <w:r>
        <w:t xml:space="preserve">by two</w:t>
      </w:r>
      <w:r>
        <w:t xml:space="preserve"> </w:t>
      </w:r>
      <w:r>
        <w:t xml:space="preserve">decades: Haber and Stornetta’s 1991 work on digital timestamping — how to prove a</w:t>
      </w:r>
      <w:r>
        <w:t xml:space="preserve"> </w:t>
      </w:r>
      <w:r>
        <w:t xml:space="preserve">document existed at a time, without trusting the timestamper, by chaining</w:t>
      </w:r>
      <w:r>
        <w:t xml:space="preserve"> </w:t>
      </w:r>
      <w:r>
        <w:t xml:space="preserve">document digests and periodically publishing the chain’s head in an immutable</w:t>
      </w:r>
      <w:r>
        <w:t xml:space="preserve"> </w:t>
      </w:r>
      <w:r>
        <w:t xml:space="preserve">public medium (they used a newspaper’s classified section) — is, in miniature,</w:t>
      </w:r>
      <w:r>
        <w:t xml:space="preserve"> </w:t>
      </w:r>
      <w:r>
        <w:t xml:space="preserve">the exact anchoring architecture this book adopts. Readers who find public-chain</w:t>
      </w:r>
      <w:r>
        <w:t xml:space="preserve"> </w:t>
      </w:r>
      <w:r>
        <w:t xml:space="preserve">anchoring exotic may substitute</w:t>
      </w:r>
      <w:r>
        <w:t xml:space="preserve"> </w:t>
      </w:r>
      <w:r>
        <w:t xml:space="preserve">“</w:t>
      </w:r>
      <w:r>
        <w:t xml:space="preserve">the newspaper, industrialized.</w:t>
      </w:r>
      <w:r>
        <w:t xml:space="preserve">”</w:t>
      </w:r>
      <w:r>
        <w:t xml:space="preserve"> </w:t>
      </w:r>
      <w:r>
        <w:t xml:space="preserve">The second is</w:t>
      </w:r>
      <w:r>
        <w:t xml:space="preserve"> </w:t>
      </w:r>
      <w:r>
        <w:t xml:space="preserve">Bitcoin (2008), whose lasting contribution for our purposes is not the currency</w:t>
      </w:r>
      <w:r>
        <w:t xml:space="preserve"> </w:t>
      </w:r>
      <w:r>
        <w:t xml:space="preserve">but the demonstration that proposer selection needs no registrar — that an open</w:t>
      </w:r>
      <w:r>
        <w:t xml:space="preserve"> </w:t>
      </w:r>
      <w:r>
        <w:t xml:space="preserve">set of mutually anonymous parties can maintain agreement, at scale, under attack,</w:t>
      </w:r>
      <w:r>
        <w:t xml:space="preserve"> </w:t>
      </w:r>
      <w:r>
        <w:t xml:space="preserve">for decades. The third is Ethereum (2014), which generalized the ledger from a</w:t>
      </w:r>
      <w:r>
        <w:t xml:space="preserve"> </w:t>
      </w:r>
      <w:r>
        <w:t xml:space="preserve">payments record to a replicated general-purpose state machine and thereby created</w:t>
      </w:r>
      <w:r>
        <w:t xml:space="preserve"> </w:t>
      </w:r>
      <w:r>
        <w:t xml:space="preserve">the smart-contract deployment model of Section 2.5 — along with, it must be said,</w:t>
      </w:r>
      <w:r>
        <w:t xml:space="preserve"> </w:t>
      </w:r>
      <w:r>
        <w:t xml:space="preserve">the bug catalog that Section 2.5 draws its cautions from. The fourth is the</w:t>
      </w:r>
      <w:r>
        <w:t xml:space="preserve"> </w:t>
      </w:r>
      <w:r>
        <w:t xml:space="preserve">quieter industrial turn from roughly 2016 onward: permissioned platforms built</w:t>
      </w:r>
      <w:r>
        <w:t xml:space="preserve"> </w:t>
      </w:r>
      <w:r>
        <w:t xml:space="preserve">for consortium deployment, the large public chains’ migration to proof of stake</w:t>
      </w:r>
      <w:r>
        <w:t xml:space="preserve"> </w:t>
      </w:r>
      <w:r>
        <w:t xml:space="preserve">(collapsing the energy objection that had made public anchoring awkward for a</w:t>
      </w:r>
      <w:r>
        <w:t xml:space="preserve"> </w:t>
      </w:r>
      <w:r>
        <w:t xml:space="preserve">climate-sector registry), and — outside the technology entirely — the arrival of</w:t>
      </w:r>
      <w:r>
        <w:t xml:space="preserve"> </w:t>
      </w:r>
      <w:r>
        <w:t xml:space="preserve">regulation, sketched in Section 1.4.5, that mandates exactly the per-unit</w:t>
      </w:r>
      <w:r>
        <w:t xml:space="preserve"> </w:t>
      </w:r>
      <w:r>
        <w:t xml:space="preserve">lifecycle records this machinery is good at keeping. The reader now knows every</w:t>
      </w:r>
      <w:r>
        <w:t xml:space="preserve"> </w:t>
      </w:r>
      <w:r>
        <w:t xml:space="preserve">piece of history the remaining chapters assume.</w:t>
      </w:r>
    </w:p>
    <w:p>
      <w:pPr>
        <w:pStyle w:val="BodyText"/>
      </w:pPr>
      <w:r>
        <w:t xml:space="preserve">One more framing prevents a common confusion. The ledger literature speaks of</w:t>
      </w:r>
      <w:r>
        <w:t xml:space="preserve"> </w:t>
      </w:r>
      <w:r>
        <w:t xml:space="preserve">“</w:t>
      </w:r>
      <w:r>
        <w:t xml:space="preserve">trustlessness,</w:t>
      </w:r>
      <w:r>
        <w:t xml:space="preserve">”</w:t>
      </w:r>
      <w:r>
        <w:t xml:space="preserve"> </w:t>
      </w:r>
      <w:r>
        <w:t xml:space="preserve">which is a misnomer that has done real damage in procurement</w:t>
      </w:r>
      <w:r>
        <w:t xml:space="preserve"> </w:t>
      </w:r>
      <w:r>
        <w:t xml:space="preserve">conversations. No system in this book removes trust; every system</w:t>
      </w:r>
      <w:r>
        <w:t xml:space="preserve"> </w:t>
      </w:r>
      <w:r>
        <w:rPr>
          <w:iCs/>
          <w:i/>
        </w:rPr>
        <w:t xml:space="preserve">relocates and</w:t>
      </w:r>
      <w:r>
        <w:rPr>
          <w:iCs/>
          <w:i/>
        </w:rPr>
        <w:t xml:space="preserve"> </w:t>
      </w:r>
      <w:r>
        <w:rPr>
          <w:iCs/>
          <w:i/>
        </w:rPr>
        <w:t xml:space="preserve">reduces</w:t>
      </w:r>
      <w:r>
        <w:t xml:space="preserve"> </w:t>
      </w:r>
      <w:r>
        <w:t xml:space="preserve">it. A consortium ledger replaces</w:t>
      </w:r>
      <w:r>
        <w:t xml:space="preserve"> </w:t>
      </w:r>
      <w:r>
        <w:t xml:space="preserve">“</w:t>
      </w:r>
      <w:r>
        <w:t xml:space="preserve">trust the seller’s database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trust that fewer than a third of these named, contracted, mutually adversarial</w:t>
      </w:r>
      <w:r>
        <w:t xml:space="preserve"> </w:t>
      </w:r>
      <w:r>
        <w:t xml:space="preserve">organizations collude, and that the mathematics of hash functions holds.</w:t>
      </w:r>
      <w:r>
        <w:t xml:space="preserve">”</w:t>
      </w:r>
      <w:r>
        <w:t xml:space="preserve"> </w:t>
      </w:r>
      <w:r>
        <w:t xml:space="preserve">That is</w:t>
      </w:r>
      <w:r>
        <w:t xml:space="preserve"> </w:t>
      </w:r>
      <w:r>
        <w:t xml:space="preserve">not zero trust — it is a smaller, more inspectable, more litigable trust</w:t>
      </w:r>
      <w:r>
        <w:t xml:space="preserve"> </w:t>
      </w:r>
      <w:r>
        <w:t xml:space="preserve">assumption, and the honest vocabulary for the whole field is</w:t>
      </w:r>
      <w:r>
        <w:t xml:space="preserve"> </w:t>
      </w:r>
      <w:r>
        <w:rPr>
          <w:iCs/>
          <w:i/>
        </w:rPr>
        <w:t xml:space="preserve">trust</w:t>
      </w:r>
      <w:r>
        <w:rPr>
          <w:iCs/>
          <w:i/>
        </w:rPr>
        <w:t xml:space="preserve"> </w:t>
      </w:r>
      <w:r>
        <w:rPr>
          <w:iCs/>
          <w:i/>
        </w:rPr>
        <w:t xml:space="preserve">minimization</w:t>
      </w:r>
      <w:r>
        <w:t xml:space="preserve">. When Chapter 8 analyzes what the architecture defends against, the</w:t>
      </w:r>
      <w:r>
        <w:t xml:space="preserve"> </w:t>
      </w:r>
      <w:r>
        <w:t xml:space="preserve">residual trust assumptions are enumerated, priced, and never waved away.</w:t>
      </w:r>
    </w:p>
    <w:bookmarkEnd w:id="22"/>
    <w:bookmarkEnd w:id="23"/>
    <w:bookmarkStart w:id="28" w:name="Xbbe0ca343026912b7168f4d575d87bbb1dfc9f1"/>
    <w:p>
      <w:pPr>
        <w:pStyle w:val="Heading2"/>
      </w:pPr>
      <w:r>
        <w:t xml:space="preserve">2.2 The Data Structure: Why Rewriting History Is Detectable</w:t>
      </w:r>
    </w:p>
    <w:p>
      <w:pPr>
        <w:pStyle w:val="FirstParagraph"/>
      </w:pPr>
      <w:r>
        <w:t xml:space="preserve">A blockchain’s tamper evidence comes from two uses of cryptographic hash functions,</w:t>
      </w:r>
      <w:r>
        <w:t xml:space="preserve"> </w:t>
      </w:r>
      <w:r>
        <w:t xml:space="preserve">and since hash functions carry more of this book’s security than any other single</w:t>
      </w:r>
      <w:r>
        <w:t xml:space="preserve"> </w:t>
      </w:r>
      <w:r>
        <w:t xml:space="preserve">primitive — Chapter 9 will argue they carry it furthest into the post-quantum era —</w:t>
      </w:r>
      <w:r>
        <w:t xml:space="preserve"> </w:t>
      </w:r>
      <w:r>
        <w:t xml:space="preserve">they deserve a careful paragraph rather than a passing definition.</w:t>
      </w:r>
    </w:p>
    <w:bookmarkStart w:id="24" w:name="Xc4ea182a350a645ccef0260c0d04f4e169ffb85"/>
    <w:p>
      <w:pPr>
        <w:pStyle w:val="Heading3"/>
      </w:pPr>
      <w:r>
        <w:t xml:space="preserve">2.2.1 Hash Functions: The Properties That Matter</w:t>
      </w:r>
    </w:p>
    <w:p>
      <w:pPr>
        <w:pStyle w:val="FirstParagraph"/>
      </w:pPr>
      <w:r>
        <w:t xml:space="preserve">A cryptographic hash function (H) maps input of any length to a digest of fixed</w:t>
      </w:r>
      <w:r>
        <w:t xml:space="preserve"> </w:t>
      </w:r>
      <w:r>
        <w:t xml:space="preserve">length (256 bits for the SHA-256 family this book uses as its running example).</w:t>
      </w:r>
      <w:r>
        <w:t xml:space="preserve"> </w:t>
      </w:r>
      <w:r>
        <w:t xml:space="preserve">Three properties are required, in increasing order of strength.</w:t>
      </w:r>
      <w:r>
        <w:t xml:space="preserve"> </w:t>
      </w:r>
      <w:r>
        <w:rPr>
          <w:iCs/>
          <w:i/>
        </w:rPr>
        <w:t xml:space="preserve">Preimage</w:t>
      </w:r>
      <w:r>
        <w:rPr>
          <w:iCs/>
          <w:i/>
        </w:rPr>
        <w:t xml:space="preserve"> </w:t>
      </w:r>
      <w:r>
        <w:rPr>
          <w:iCs/>
          <w:i/>
        </w:rPr>
        <w:t xml:space="preserve">resistance</w:t>
      </w:r>
      <w:r>
        <w:t xml:space="preserve">: given a digest (d), finding any input (m) with (H(m) = d) is</w:t>
      </w:r>
      <w:r>
        <w:t xml:space="preserve"> </w:t>
      </w:r>
      <w:r>
        <w:t xml:space="preserve">computationally infeasible — the function cannot be run backward.</w:t>
      </w:r>
      <w:r>
        <w:t xml:space="preserve"> </w:t>
      </w:r>
      <w:r>
        <w:rPr>
          <w:iCs/>
          <w:i/>
        </w:rPr>
        <w:t xml:space="preserve">Second-preimage</w:t>
      </w:r>
      <w:r>
        <w:rPr>
          <w:iCs/>
          <w:i/>
        </w:rPr>
        <w:t xml:space="preserve"> </w:t>
      </w:r>
      <w:r>
        <w:rPr>
          <w:iCs/>
          <w:i/>
        </w:rPr>
        <w:t xml:space="preserve">resistance</w:t>
      </w:r>
      <w:r>
        <w:t xml:space="preserve">: given a specific input (m_1), finding a different (m_2) with the</w:t>
      </w:r>
      <w:r>
        <w:t xml:space="preserve"> </w:t>
      </w:r>
      <w:r>
        <w:t xml:space="preserve">same digest is infeasible — an attacker cannot substitute a crafted document for a</w:t>
      </w:r>
      <w:r>
        <w:t xml:space="preserve"> </w:t>
      </w:r>
      <w:r>
        <w:t xml:space="preserve">committed one.</w:t>
      </w:r>
      <w:r>
        <w:t xml:space="preserve"> </w:t>
      </w:r>
      <w:r>
        <w:rPr>
          <w:iCs/>
          <w:i/>
        </w:rPr>
        <w:t xml:space="preserve">Collision resistance</w:t>
      </w:r>
      <w:r>
        <w:t xml:space="preserve">: finding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two inputs with the same</w:t>
      </w:r>
      <w:r>
        <w:t xml:space="preserve"> </w:t>
      </w:r>
      <w:r>
        <w:t xml:space="preserve">digest is infeasible — even a party who controls both documents at creation time</w:t>
      </w:r>
      <w:r>
        <w:t xml:space="preserve"> </w:t>
      </w:r>
      <w:r>
        <w:t xml:space="preserve">cannot prepare a benign/malicious pair sharing a digest. The third property is the</w:t>
      </w:r>
      <w:r>
        <w:t xml:space="preserve"> </w:t>
      </w:r>
      <w:r>
        <w:t xml:space="preserve">one that fails first as cryptanalysis advances (the birthday bound halves its</w:t>
      </w:r>
      <w:r>
        <w:t xml:space="preserve"> </w:t>
      </w:r>
      <w:r>
        <w:t xml:space="preserve">effective strength, and the deprecations of MD5 and SHA-1 were collision failures),</w:t>
      </w:r>
      <w:r>
        <w:t xml:space="preserve"> </w:t>
      </w:r>
      <w:r>
        <w:t xml:space="preserve">which is why the event schemas of Chapter 5 version their digest algorithms and</w:t>
      </w:r>
      <w:r>
        <w:t xml:space="preserve"> </w:t>
      </w:r>
      <w:r>
        <w:t xml:space="preserve">why Chapter 9’s pattern P4 exists.</w:t>
      </w:r>
    </w:p>
    <w:p>
      <w:pPr>
        <w:pStyle w:val="BodyText"/>
      </w:pPr>
      <w:r>
        <w:t xml:space="preserve">Two behavioral properties do practical work throughout Part II. First, the</w:t>
      </w:r>
      <w:r>
        <w:t xml:space="preserve"> </w:t>
      </w:r>
      <w:r>
        <w:rPr>
          <w:iCs/>
          <w:i/>
        </w:rPr>
        <w:t xml:space="preserve">avalanche effect</w:t>
      </w:r>
      <w:r>
        <w:t xml:space="preserve">: change one bit of the input and each output bit flips with</w:t>
      </w:r>
      <w:r>
        <w:t xml:space="preserve"> </w:t>
      </w:r>
      <w:r>
        <w:t xml:space="preserve">probability one half, so digests of near-identical documents are unrelated — a</w:t>
      </w:r>
      <w:r>
        <w:t xml:space="preserve"> </w:t>
      </w:r>
      <w:r>
        <w:t xml:space="preserve">flash-test report altered from 401.2 W to 402.1 W produces a completely different</w:t>
      </w:r>
      <w:r>
        <w:t xml:space="preserve"> </w:t>
      </w:r>
      <w:r>
        <w:t xml:space="preserve">digest, and no similarity between digests betrays similarity between documents</w:t>
      </w:r>
      <w:r>
        <w:t xml:space="preserve"> </w:t>
      </w:r>
      <w:r>
        <w:t xml:space="preserve">(this is also why digests disclose nothing, the fact on which the anchoring</w:t>
      </w:r>
      <w:r>
        <w:t xml:space="preserve"> </w:t>
      </w:r>
      <w:r>
        <w:t xml:space="preserve">pattern’s privacy argument rests). Second,</w:t>
      </w:r>
      <w:r>
        <w:t xml:space="preserve"> </w:t>
      </w:r>
      <w:r>
        <w:rPr>
          <w:iCs/>
          <w:i/>
        </w:rPr>
        <w:t xml:space="preserve">commitment</w:t>
      </w:r>
      <w:r>
        <w:t xml:space="preserve">: publishing (H(m)) binds</w:t>
      </w:r>
      <w:r>
        <w:t xml:space="preserve"> </w:t>
      </w:r>
      <w:r>
        <w:t xml:space="preserve">the publisher to (m) without revealing it; when (m) is later disclosed, anyone</w:t>
      </w:r>
      <w:r>
        <w:t xml:space="preserve"> </w:t>
      </w:r>
      <w:r>
        <w:t xml:space="preserve">can check the binding. The whole off-chain payload design of Section 4.2 is this</w:t>
      </w:r>
      <w:r>
        <w:t xml:space="preserve"> </w:t>
      </w:r>
      <w:r>
        <w:t xml:space="preserve">one idea applied at scale: the ledger holds commitments; the world holds content.</w:t>
      </w:r>
    </w:p>
    <w:p>
      <w:pPr>
        <w:pStyle w:val="BodyText"/>
      </w:pPr>
      <w:r>
        <w:t xml:space="preserve">The corollary that costs projects months when missed: a hash commits to</w:t>
      </w:r>
      <w:r>
        <w:t xml:space="preserve"> </w:t>
      </w:r>
      <w:r>
        <w:rPr>
          <w:iCs/>
          <w:i/>
        </w:rPr>
        <w:t xml:space="preserve">bytes</w:t>
      </w:r>
      <w:r>
        <w:t xml:space="preserve">,</w:t>
      </w:r>
      <w:r>
        <w:t xml:space="preserve"> </w:t>
      </w:r>
      <w:r>
        <w:t xml:space="preserve">not to</w:t>
      </w:r>
      <w:r>
        <w:t xml:space="preserve"> </w:t>
      </w:r>
      <w:r>
        <w:rPr>
          <w:iCs/>
          <w:i/>
        </w:rPr>
        <w:t xml:space="preserve">meaning</w:t>
      </w:r>
      <w:r>
        <w:t xml:space="preserve">. Two JSON serializations of the same logical event — fields</w:t>
      </w:r>
      <w:r>
        <w:t xml:space="preserve"> </w:t>
      </w:r>
      <w:r>
        <w:t xml:space="preserve">reordered, whitespace changed, a number written</w:t>
      </w:r>
      <w:r>
        <w:t xml:space="preserve"> </w:t>
      </w:r>
      <w:r>
        <w:rPr>
          <w:rStyle w:val="VerbatimChar"/>
        </w:rPr>
        <w:t xml:space="preserve">402.10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402.1</w:t>
      </w:r>
      <w:r>
        <w:t xml:space="preserve"> </w:t>
      </w:r>
      <w:r>
        <w:t xml:space="preserve">—</w:t>
      </w:r>
      <w:r>
        <w:t xml:space="preserve"> </w:t>
      </w:r>
      <w:r>
        <w:t xml:space="preserve">are different byte strings with unrelated digests. Every commitment in this book</w:t>
      </w:r>
      <w:r>
        <w:t xml:space="preserve"> </w:t>
      </w:r>
      <w:r>
        <w:t xml:space="preserve">therefore presumes a</w:t>
      </w:r>
      <w:r>
        <w:t xml:space="preserve"> </w:t>
      </w:r>
      <w:r>
        <w:rPr>
          <w:iCs/>
          <w:i/>
        </w:rPr>
        <w:t xml:space="preserve">canonical serialization</w:t>
      </w:r>
      <w:r>
        <w:t xml:space="preserve"> </w:t>
      </w:r>
      <w:r>
        <w:t xml:space="preserve">rule fixed in advance, a</w:t>
      </w:r>
      <w:r>
        <w:t xml:space="preserve"> </w:t>
      </w:r>
      <w:r>
        <w:t xml:space="preserve">discipline Section 4.2 makes concrete.</w:t>
      </w:r>
    </w:p>
    <w:bookmarkEnd w:id="24"/>
    <w:bookmarkStart w:id="25" w:name="X623c75e9bafc8a4fe6a16e470889a848e53b05f"/>
    <w:p>
      <w:pPr>
        <w:pStyle w:val="Heading3"/>
      </w:pPr>
      <w:r>
        <w:t xml:space="preserve">2.2.2 Chaining: Making History a Single Committed Object</w:t>
      </w:r>
    </w:p>
    <w:p>
      <w:pPr>
        <w:pStyle w:val="FirstParagraph"/>
      </w:pPr>
      <w:r>
        <w:t xml:space="preserve">Records are grouped into blocks, and each block header contains the hash of the</w:t>
      </w:r>
      <w:r>
        <w:t xml:space="preserve"> </w:t>
      </w:r>
      <w:r>
        <w:t xml:space="preserve">previous block’s header. The header is small — a previous-header digest, a Merkle</w:t>
      </w:r>
      <w:r>
        <w:t xml:space="preserve"> </w:t>
      </w:r>
      <w:r>
        <w:t xml:space="preserve">root committing to the block’s contents (next subsection), a timestamp or round</w:t>
      </w:r>
      <w:r>
        <w:t xml:space="preserve"> </w:t>
      </w:r>
      <w:r>
        <w:t xml:space="preserve">number, and consensus-specific fields — but its recursive structure has a</w:t>
      </w:r>
      <w:r>
        <w:t xml:space="preserve"> </w:t>
      </w:r>
      <w:r>
        <w:t xml:space="preserve">consequence easy to state and easy to underestimate:</w:t>
      </w:r>
      <w:r>
        <w:t xml:space="preserve"> </w:t>
      </w:r>
      <w:r>
        <w:rPr>
          <w:bCs/>
          <w:b/>
        </w:rPr>
        <w:t xml:space="preserve">the digest of the latest</w:t>
      </w:r>
      <w:r>
        <w:rPr>
          <w:bCs/>
          <w:b/>
        </w:rPr>
        <w:t xml:space="preserve"> </w:t>
      </w:r>
      <w:r>
        <w:rPr>
          <w:bCs/>
          <w:b/>
        </w:rPr>
        <w:t xml:space="preserve">header commits to the entire history of the ledger.</w:t>
      </w:r>
      <w:r>
        <w:t xml:space="preserve"> </w:t>
      </w:r>
      <w:r>
        <w:t xml:space="preserve">Altering any historical</w:t>
      </w:r>
      <w:r>
        <w:t xml:space="preserve"> </w:t>
      </w:r>
      <w:r>
        <w:t xml:space="preserve">record changes its block’s Merkle root, which changes that block’s header digest,</w:t>
      </w:r>
      <w:r>
        <w:t xml:space="preserve"> </w:t>
      </w:r>
      <w:r>
        <w:t xml:space="preserve">which changes the next header, and so on to the tip. An attacker cannot alter one</w:t>
      </w:r>
      <w:r>
        <w:t xml:space="preserve"> </w:t>
      </w:r>
      <w:r>
        <w:t xml:space="preserve">record in isolation; they must re-produce the entire suffix of the chain — and, as</w:t>
      </w:r>
      <w:r>
        <w:t xml:space="preserve"> </w:t>
      </w:r>
      <w:r>
        <w:t xml:space="preserve">Section 2.3 explains, making that re-production expensive or detectable is</w:t>
      </w:r>
      <w:r>
        <w:t xml:space="preserve"> </w:t>
      </w:r>
      <w:r>
        <w:t xml:space="preserve">precisely the consensus mechanism’s job.</w:t>
      </w:r>
    </w:p>
    <w:p>
      <w:pPr>
        <w:pStyle w:val="BodyText"/>
      </w:pPr>
      <w:r>
        <w:t xml:space="preserve">The practical unit of verification this creates is the</w:t>
      </w:r>
      <w:r>
        <w:t xml:space="preserve"> </w:t>
      </w:r>
      <w:r>
        <w:rPr>
          <w:iCs/>
          <w:i/>
        </w:rPr>
        <w:t xml:space="preserve">header chain</w:t>
      </w:r>
      <w:r>
        <w:t xml:space="preserve">: a few dozen</w:t>
      </w:r>
      <w:r>
        <w:t xml:space="preserve"> </w:t>
      </w:r>
      <w:r>
        <w:t xml:space="preserve">bytes per block, thousands of blocks per year at consortium block rates — small</w:t>
      </w:r>
      <w:r>
        <w:t xml:space="preserve"> </w:t>
      </w:r>
      <w:r>
        <w:t xml:space="preserve">enough for any party, including parties outside the consortium, to retain in full.</w:t>
      </w:r>
      <w:r>
        <w:t xml:space="preserve"> </w:t>
      </w:r>
      <w:r>
        <w:t xml:space="preserve">Whoever holds the header chain can verify any record ever committed, given the</w:t>
      </w:r>
      <w:r>
        <w:t xml:space="preserve"> </w:t>
      </w:r>
      <w:r>
        <w:t xml:space="preserve">record and a proof; and whoever compares header chains from two sources detects</w:t>
      </w:r>
      <w:r>
        <w:t xml:space="preserve"> </w:t>
      </w:r>
      <w:r>
        <w:t xml:space="preserve">divergence immediately at the first differing digest. When Chapter 4 speaks of</w:t>
      </w:r>
      <w:r>
        <w:t xml:space="preserve"> </w:t>
      </w:r>
      <w:r>
        <w:t xml:space="preserve">publishing headers and anchors, and Chapter 7 of read replicas serving proofs,</w:t>
      </w:r>
      <w:r>
        <w:t xml:space="preserve"> </w:t>
      </w:r>
      <w:r>
        <w:t xml:space="preserve">this is the object being published and proved against.</w:t>
      </w:r>
    </w:p>
    <w:bookmarkEnd w:id="25"/>
    <w:bookmarkStart w:id="26" w:name="X6b150a97042789e7791838639739fe387248773"/>
    <w:p>
      <w:pPr>
        <w:pStyle w:val="Heading3"/>
      </w:pPr>
      <w:r>
        <w:t xml:space="preserve">2.2.3 Merkle Trees: Compact Proof That a Record Is Inside</w:t>
      </w:r>
    </w:p>
    <w:p>
      <w:pPr>
        <w:pStyle w:val="FirstParagraph"/>
      </w:pPr>
      <w:r>
        <w:t xml:space="preserve">Within a block, records are organized in a binary hash tree: leaves are hashes of</w:t>
      </w:r>
      <w:r>
        <w:t xml:space="preserve"> </w:t>
      </w:r>
      <w:r>
        <w:t xml:space="preserve">individual records, internal nodes are hashes of the concatenation of their</w:t>
      </w:r>
      <w:r>
        <w:t xml:space="preserve"> </w:t>
      </w:r>
      <w:r>
        <w:t xml:space="preserve">children, and the root is committed in the block header. The consequence that</w:t>
      </w:r>
      <w:r>
        <w:t xml:space="preserve"> </w:t>
      </w:r>
      <w:r>
        <w:t xml:space="preserve">matters for this book is</w:t>
      </w:r>
      <w:r>
        <w:t xml:space="preserve"> </w:t>
      </w:r>
      <w:r>
        <w:rPr>
          <w:iCs/>
          <w:i/>
        </w:rPr>
        <w:t xml:space="preserve">compact proofs of inclusion</w:t>
      </w:r>
      <w:r>
        <w:t xml:space="preserve">: to prove that a particular</w:t>
      </w:r>
      <w:r>
        <w:t xml:space="preserve"> </w:t>
      </w:r>
      <w:r>
        <w:t xml:space="preserve">record is in a block, one presents the record plus one sibling hash per tree level</w:t>
      </w:r>
      <w:r>
        <w:t xml:space="preserve"> </w:t>
      </w:r>
      <w:r>
        <w:t xml:space="preserve">— about (</w:t>
      </w:r>
      <w:r>
        <w:t xml:space="preserve">_2 n) hashes for a block of (n) records.</w:t>
      </w:r>
    </w:p>
    <w:p>
      <w:pPr>
        <w:pStyle w:val="BodyText"/>
      </w:pPr>
      <w:r>
        <w:t xml:space="preserve">The arithmetic deserves to be felt once. A registration batch of 2,048 module</w:t>
      </w:r>
      <w:r>
        <w:t xml:space="preserve"> </w:t>
      </w:r>
      <w:r>
        <w:t xml:space="preserve">enrollments (the batching pattern of Section 7.2) forms a tree eleven levels deep.</w:t>
      </w:r>
      <w:r>
        <w:t xml:space="preserve"> </w:t>
      </w:r>
      <w:r>
        <w:t xml:space="preserve">Proving that one particular module’s enrollment is in the committed batch requires</w:t>
      </w:r>
      <w:r>
        <w:t xml:space="preserve"> </w:t>
      </w:r>
      <w:r>
        <w:t xml:space="preserve">the enrollment record plus eleven 32-byte hashes — 352 bytes of proof — and the</w:t>
      </w:r>
      <w:r>
        <w:t xml:space="preserve"> </w:t>
      </w:r>
      <w:r>
        <w:t xml:space="preserve">verifier performs eleven hash computations, microseconds on any processor made</w:t>
      </w:r>
      <w:r>
        <w:t xml:space="preserve"> </w:t>
      </w:r>
      <w:r>
        <w:t xml:space="preserve">this century. The same logic at plant scale: a verifier holding only block headers</w:t>
      </w:r>
      <w:r>
        <w:t xml:space="preserve"> </w:t>
      </w:r>
      <w:r>
        <w:t xml:space="preserve">(kilobytes) can check any single event out of a 25-year, multi-million-event</w:t>
      </w:r>
      <w:r>
        <w:t xml:space="preserve"> </w:t>
      </w:r>
      <w:r>
        <w:t xml:space="preserve">history with a proof that fits in a network packet. A verifier holding</w:t>
      </w:r>
      <w:r>
        <w:t xml:space="preserve"> </w:t>
      </w:r>
      <w:r>
        <w:rPr>
          <w:iCs/>
          <w:i/>
        </w:rPr>
        <w:t xml:space="preserve">nothing</w:t>
      </w:r>
      <w:r>
        <w:rPr>
          <w:iCs/>
          <w:i/>
        </w:rPr>
        <w:t xml:space="preserve"> </w:t>
      </w:r>
      <w:r>
        <w:rPr>
          <w:iCs/>
          <w:i/>
        </w:rPr>
        <w:t xml:space="preserve">but the public anchor</w:t>
      </w:r>
      <w:r>
        <w:t xml:space="preserve"> </w:t>
      </w:r>
      <w:r>
        <w:t xml:space="preserve">(Section 4.4) needs additionally the short header</w:t>
      </w:r>
      <w:r>
        <w:t xml:space="preserve"> </w:t>
      </w:r>
      <w:r>
        <w:t xml:space="preserve">sub-chain connecting the anchored digest to the block in question. This is what</w:t>
      </w:r>
      <w:r>
        <w:t xml:space="preserve"> </w:t>
      </w:r>
      <w:r>
        <w:t xml:space="preserve">allows a field technician’s handheld device, or an embedded controller in an</w:t>
      </w:r>
      <w:r>
        <w:t xml:space="preserve"> </w:t>
      </w:r>
      <w:r>
        <w:t xml:space="preserve">inverter, to verify an asset’s records without storing gigabytes of chain data,</w:t>
      </w:r>
      <w:r>
        <w:t xml:space="preserve"> </w:t>
      </w:r>
      <w:r>
        <w:t xml:space="preserve">and it is load-bearing in the verification workflows of Chapters 6 and 11.</w:t>
      </w:r>
    </w:p>
    <w:p>
      <w:pPr>
        <w:pStyle w:val="BodyText"/>
      </w:pPr>
      <w:r>
        <w:t xml:space="preserve">Two variations appear later and are named here so they arrive familiar. A</w:t>
      </w:r>
      <w:r>
        <w:t xml:space="preserve"> </w:t>
      </w:r>
      <w:r>
        <w:rPr>
          <w:iCs/>
          <w:i/>
        </w:rPr>
        <w:t xml:space="preserve">sparse</w:t>
      </w:r>
      <w:r>
        <w:rPr>
          <w:iCs/>
          <w:i/>
        </w:rPr>
        <w:t xml:space="preserve"> </w:t>
      </w:r>
      <w:r>
        <w:rPr>
          <w:iCs/>
          <w:i/>
        </w:rPr>
        <w:t xml:space="preserve">Merkle tree</w:t>
      </w:r>
      <w:r>
        <w:t xml:space="preserve"> </w:t>
      </w:r>
      <w:r>
        <w:t xml:space="preserve">indexes leaves by key (say, asset DID) rather than by position,</w:t>
      </w:r>
      <w:r>
        <w:t xml:space="preserve"> </w:t>
      </w:r>
      <w:r>
        <w:t xml:space="preserve">which additionally supports proofs of</w:t>
      </w:r>
      <w:r>
        <w:t xml:space="preserve"> </w:t>
      </w:r>
      <w:r>
        <w:rPr>
          <w:iCs/>
          <w:i/>
        </w:rPr>
        <w:t xml:space="preserve">non</w:t>
      </w:r>
      <w:r>
        <w:t xml:space="preserve">-inclusion — the ability to prove that</w:t>
      </w:r>
      <w:r>
        <w:t xml:space="preserve"> </w:t>
      </w:r>
      <w:r>
        <w:t xml:space="preserve">no record exists for a given key, useful when a verifier must establish that an</w:t>
      </w:r>
      <w:r>
        <w:t xml:space="preserve"> </w:t>
      </w:r>
      <w:r>
        <w:t xml:space="preserve">asset was never decommissioned. And an</w:t>
      </w:r>
      <w:r>
        <w:t xml:space="preserve"> </w:t>
      </w:r>
      <w:r>
        <w:rPr>
          <w:iCs/>
          <w:i/>
        </w:rPr>
        <w:t xml:space="preserve">incremental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append-only</w:t>
      </w:r>
      <w:r>
        <w:t xml:space="preserve"> </w:t>
      </w:r>
      <w:r>
        <w:t xml:space="preserve">tree</w:t>
      </w:r>
      <w:r>
        <w:t xml:space="preserve"> </w:t>
      </w:r>
      <w:r>
        <w:t xml:space="preserve">(underlying certificate-transparency-style logs) supports efficient proofs that</w:t>
      </w:r>
      <w:r>
        <w:t xml:space="preserve"> </w:t>
      </w:r>
      <w:r>
        <w:t xml:space="preserve">one tree is a prefix of a later one — the primitive behind Chapter 9’s</w:t>
      </w:r>
      <w:r>
        <w:t xml:space="preserve"> </w:t>
      </w:r>
      <w:r>
        <w:t xml:space="preserve">re-anchoring pattern, where a new commitment must be shown to extend, not</w:t>
      </w:r>
      <w:r>
        <w:t xml:space="preserve"> </w:t>
      </w:r>
      <w:r>
        <w:t xml:space="preserve">replace, the old history.</w:t>
      </w:r>
    </w:p>
    <w:p>
      <w:pPr>
        <w:pStyle w:val="BodyText"/>
      </w:pPr>
      <w:r>
        <w:rPr>
          <w:bCs/>
          <w:b/>
        </w:rPr>
        <w:t xml:space="preserve">Figure 2.1</w:t>
      </w:r>
      <w:r>
        <w:t xml:space="preserve"> </w:t>
      </w:r>
      <w:r>
        <w:t xml:space="preserve">Block structure and a Merkle inclusion proof. To prove record R3 is in</w:t>
      </w:r>
      <w:r>
        <w:t xml:space="preserve"> </w:t>
      </w:r>
      <w:r>
        <w:t xml:space="preserve">the block, the prover supplies R3 with the sibling hash H(R4) and the uncle hash H12;</w:t>
      </w:r>
      <w:r>
        <w:t xml:space="preserve"> </w:t>
      </w:r>
      <w:r>
        <w:t xml:space="preserve">the verifier recomputes the root and compares it with the header.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BlockN [Block header n]</w:t>
      </w:r>
      <w:r>
        <w:br/>
      </w:r>
      <w:r>
        <w:rPr>
          <w:rStyle w:val="VerbatimChar"/>
        </w:rPr>
        <w:t xml:space="preserve">        PH[prev-header hash] --- MR[Merkle root] --- TS[timestamp / consensus data]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MR --&gt; H1234[H1234]</w:t>
      </w:r>
      <w:r>
        <w:br/>
      </w:r>
      <w:r>
        <w:rPr>
          <w:rStyle w:val="VerbatimChar"/>
        </w:rPr>
        <w:t xml:space="preserve">    H1234 --&gt; H12[H12]</w:t>
      </w:r>
      <w:r>
        <w:br/>
      </w:r>
      <w:r>
        <w:rPr>
          <w:rStyle w:val="VerbatimChar"/>
        </w:rPr>
        <w:t xml:space="preserve">    H1234 --&gt; H34[H34]</w:t>
      </w:r>
      <w:r>
        <w:br/>
      </w:r>
      <w:r>
        <w:rPr>
          <w:rStyle w:val="VerbatimChar"/>
        </w:rPr>
        <w:t xml:space="preserve">    H12 --&gt; R1[H R1]</w:t>
      </w:r>
      <w:r>
        <w:br/>
      </w:r>
      <w:r>
        <w:rPr>
          <w:rStyle w:val="VerbatimChar"/>
        </w:rPr>
        <w:t xml:space="preserve">    H12 --&gt; R2[H R2]</w:t>
      </w:r>
      <w:r>
        <w:br/>
      </w:r>
      <w:r>
        <w:rPr>
          <w:rStyle w:val="VerbatimChar"/>
        </w:rPr>
        <w:t xml:space="preserve">    H34 --&gt; R3[H R3]</w:t>
      </w:r>
      <w:r>
        <w:br/>
      </w:r>
      <w:r>
        <w:rPr>
          <w:rStyle w:val="VerbatimChar"/>
        </w:rPr>
        <w:t xml:space="preserve">    H34 --&gt; R4[H R4]</w:t>
      </w:r>
      <w:r>
        <w:br/>
      </w:r>
      <w:r>
        <w:rPr>
          <w:rStyle w:val="VerbatimChar"/>
        </w:rPr>
        <w:t xml:space="preserve">    style R3 fill:#f6e3c5,stroke:#a8781f</w:t>
      </w:r>
      <w:r>
        <w:br/>
      </w:r>
      <w:r>
        <w:rPr>
          <w:rStyle w:val="VerbatimChar"/>
        </w:rPr>
        <w:t xml:space="preserve">    style R4 fill:#dbe9f6,stroke:#2c5f8a</w:t>
      </w:r>
      <w:r>
        <w:br/>
      </w:r>
      <w:r>
        <w:rPr>
          <w:rStyle w:val="VerbatimChar"/>
        </w:rPr>
        <w:t xml:space="preserve">    style H12 fill:#dbe9f6,stroke:#2c5f8a</w:t>
      </w:r>
      <w:r>
        <w:br/>
      </w:r>
      <w:r>
        <w:rPr>
          <w:rStyle w:val="VerbatimChar"/>
        </w:rPr>
        <w:t xml:space="preserve">    BlockN -.-&gt;|header chain| BlockN1[Block header n+1]</w:t>
      </w:r>
    </w:p>
    <w:p>
      <w:pPr>
        <w:pStyle w:val="FirstParagraph"/>
      </w:pPr>
      <w:r>
        <w:t xml:space="preserve">Two practical corollaries. First, immutability is</w:t>
      </w:r>
      <w:r>
        <w:t xml:space="preserve"> </w:t>
      </w:r>
      <w:r>
        <w:rPr>
          <w:iCs/>
          <w:i/>
        </w:rPr>
        <w:t xml:space="preserve">detective</w:t>
      </w:r>
      <w:r>
        <w:t xml:space="preserve">, not</w:t>
      </w:r>
      <w:r>
        <w:t xml:space="preserve"> </w:t>
      </w:r>
      <w:r>
        <w:rPr>
          <w:iCs/>
          <w:i/>
        </w:rPr>
        <w:t xml:space="preserve">preventive</w:t>
      </w:r>
      <w:r>
        <w:t xml:space="preserve">: the</w:t>
      </w:r>
      <w:r>
        <w:t xml:space="preserve"> </w:t>
      </w:r>
      <w:r>
        <w:t xml:space="preserve">structure does not stop a powerful party from producing an altered chain; it</w:t>
      </w:r>
      <w:r>
        <w:t xml:space="preserve"> </w:t>
      </w:r>
      <w:r>
        <w:t xml:space="preserve">guarantees that the alteration is visible to anyone holding the honest chain or even</w:t>
      </w:r>
      <w:r>
        <w:t xml:space="preserve"> </w:t>
      </w:r>
      <w:r>
        <w:t xml:space="preserve">its headers. Second, hashes commit to exact byte sequences, so the event schemas of</w:t>
      </w:r>
      <w:r>
        <w:t xml:space="preserve"> </w:t>
      </w:r>
      <w:r>
        <w:t xml:space="preserve">Chapter 5 must define canonical serializations — two encodings of the</w:t>
      </w:r>
      <w:r>
        <w:t xml:space="preserve"> </w:t>
      </w:r>
      <w:r>
        <w:t xml:space="preserve">“</w:t>
      </w:r>
      <w:r>
        <w:t xml:space="preserve">same</w:t>
      </w:r>
      <w:r>
        <w:t xml:space="preserve">”</w:t>
      </w:r>
      <w:r>
        <w:t xml:space="preserve"> </w:t>
      </w:r>
      <w:r>
        <w:t xml:space="preserve">event are</w:t>
      </w:r>
      <w:r>
        <w:t xml:space="preserve"> </w:t>
      </w:r>
      <w:r>
        <w:t xml:space="preserve">different records.</w:t>
      </w:r>
    </w:p>
    <w:bookmarkEnd w:id="26"/>
    <w:bookmarkStart w:id="27" w:name="X97e40d9ba88c73e48da800e644bbc4f94323a13"/>
    <w:p>
      <w:pPr>
        <w:pStyle w:val="Heading3"/>
      </w:pPr>
      <w:r>
        <w:t xml:space="preserve">2.2.4 Digital Signatures: Authorship for Records</w:t>
      </w:r>
    </w:p>
    <w:p>
      <w:pPr>
        <w:pStyle w:val="FirstParagraph"/>
      </w:pPr>
      <w:r>
        <w:t xml:space="preserve">The hash machinery establishes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the history is; digital signatures establish</w:t>
      </w:r>
      <w:r>
        <w:t xml:space="preserve"> </w:t>
      </w:r>
      <w:r>
        <w:rPr>
          <w:iCs/>
          <w:i/>
        </w:rPr>
        <w:t xml:space="preserve">who</w:t>
      </w:r>
      <w:r>
        <w:t xml:space="preserve"> </w:t>
      </w:r>
      <w:r>
        <w:t xml:space="preserve">contributed each record, and they are the second primitive this book leans</w:t>
      </w:r>
      <w:r>
        <w:t xml:space="preserve"> </w:t>
      </w:r>
      <w:r>
        <w:t xml:space="preserve">on everywhere. A signature scheme gives each party a key pair: a private signing</w:t>
      </w:r>
      <w:r>
        <w:t xml:space="preserve"> </w:t>
      </w:r>
      <w:r>
        <w:t xml:space="preserve">key, held secret, and a public verification key, distributable to anyone. A</w:t>
      </w:r>
      <w:r>
        <w:t xml:space="preserve"> </w:t>
      </w:r>
      <w:r>
        <w:t xml:space="preserve">signature over a message (in practice, over its digest) can be produced only with</w:t>
      </w:r>
      <w:r>
        <w:t xml:space="preserve"> </w:t>
      </w:r>
      <w:r>
        <w:t xml:space="preserve">the private key and checked by anyone with the public one; it binds the signer to</w:t>
      </w:r>
      <w:r>
        <w:t xml:space="preserve"> </w:t>
      </w:r>
      <w:r>
        <w:t xml:space="preserve">those exact bytes, and any alteration of the message invalidates it. Three</w:t>
      </w:r>
      <w:r>
        <w:t xml:space="preserve"> </w:t>
      </w:r>
      <w:r>
        <w:t xml:space="preserve">properties do the work in this book.</w:t>
      </w:r>
      <w:r>
        <w:t xml:space="preserve"> </w:t>
      </w:r>
      <w:r>
        <w:rPr>
          <w:iCs/>
          <w:i/>
        </w:rPr>
        <w:t xml:space="preserve">Authentication</w:t>
      </w:r>
      <w:r>
        <w:t xml:space="preserve">: the record came from the</w:t>
      </w:r>
      <w:r>
        <w:t xml:space="preserve"> </w:t>
      </w:r>
      <w:r>
        <w:t xml:space="preserve">holder of the key.</w:t>
      </w:r>
      <w:r>
        <w:t xml:space="preserve"> </w:t>
      </w:r>
      <w:r>
        <w:rPr>
          <w:iCs/>
          <w:i/>
        </w:rPr>
        <w:t xml:space="preserve">Integrity</w:t>
      </w:r>
      <w:r>
        <w:t xml:space="preserve">: the record is byte-for-byte what was signed.</w:t>
      </w:r>
      <w:r>
        <w:t xml:space="preserve"> </w:t>
      </w:r>
      <w:r>
        <w:rPr>
          <w:iCs/>
          <w:i/>
        </w:rPr>
        <w:t xml:space="preserve">Non-repudiation</w:t>
      </w:r>
      <w:r>
        <w:t xml:space="preserve">: the signer cannot later plausibly deny the act — the property</w:t>
      </w:r>
      <w:r>
        <w:t xml:space="preserve"> </w:t>
      </w:r>
      <w:r>
        <w:t xml:space="preserve">on which warranty adjudication (Chapters 5, 11) ultimately rests, and the reason</w:t>
      </w:r>
      <w:r>
        <w:t xml:space="preserve"> </w:t>
      </w:r>
      <w:r>
        <w:t xml:space="preserve">the threat model of Chapter 8 treats key theft as the premier digital attack.</w:t>
      </w:r>
    </w:p>
    <w:p>
      <w:pPr>
        <w:pStyle w:val="BodyText"/>
      </w:pPr>
      <w:r>
        <w:t xml:space="preserve">What a signature pointedly does not establish is</w:t>
      </w:r>
      <w:r>
        <w:t xml:space="preserve"> </w:t>
      </w:r>
      <w:r>
        <w:rPr>
          <w:iCs/>
          <w:i/>
        </w:rPr>
        <w:t xml:space="preserve">authority</w:t>
      </w:r>
      <w:r>
        <w:t xml:space="preserve">: the fact that a key</w:t>
      </w:r>
      <w:r>
        <w:t xml:space="preserve"> </w:t>
      </w:r>
      <w:r>
        <w:t xml:space="preserve">signed a registration proves nothing about whether that key was entitled to</w:t>
      </w:r>
      <w:r>
        <w:t xml:space="preserve"> </w:t>
      </w:r>
      <w:r>
        <w:t xml:space="preserve">register anything. Binding keys to roles, roles to organizations, and authority</w:t>
      </w:r>
      <w:r>
        <w:t xml:space="preserve"> </w:t>
      </w:r>
      <w:r>
        <w:t xml:space="preserve">to time intervals is the accreditation layer built in Chapters 5 and 8 —</w:t>
      </w:r>
      <w:r>
        <w:t xml:space="preserve"> </w:t>
      </w:r>
      <w:r>
        <w:t xml:space="preserve">conceptually the same job public-key infrastructure performs for the web, redone</w:t>
      </w:r>
      <w:r>
        <w:t xml:space="preserve"> </w:t>
      </w:r>
      <w:r>
        <w:t xml:space="preserve">with a thirty-year horizon and no single certificate authority. And because</w:t>
      </w:r>
      <w:r>
        <w:t xml:space="preserve"> </w:t>
      </w:r>
      <w:r>
        <w:t xml:space="preserve">signature algorithms are the cryptographic component most exposed to quantum</w:t>
      </w:r>
      <w:r>
        <w:t xml:space="preserve"> </w:t>
      </w:r>
      <w:r>
        <w:t xml:space="preserve">attack (Table 9.1), every signature in this architecture carries algorithm</w:t>
      </w:r>
      <w:r>
        <w:t xml:space="preserve"> </w:t>
      </w:r>
      <w:r>
        <w:t xml:space="preserve">metadata from day one: a signature is never just bytes, but bytes-under-a-policy,</w:t>
      </w:r>
      <w:r>
        <w:t xml:space="preserve"> </w:t>
      </w:r>
      <w:r>
        <w:t xml:space="preserve">verifiable against the policy in force when it was made. The reader will meet</w:t>
      </w:r>
      <w:r>
        <w:t xml:space="preserve"> </w:t>
      </w:r>
      <w:r>
        <w:t xml:space="preserve">this again as pattern P2 in Chapter 9.</w:t>
      </w:r>
    </w:p>
    <w:bookmarkEnd w:id="27"/>
    <w:bookmarkEnd w:id="28"/>
    <w:bookmarkStart w:id="33" w:name="X1977aacd9b7ad822cea9b999cf5437ef3a183bd"/>
    <w:p>
      <w:pPr>
        <w:pStyle w:val="Heading2"/>
      </w:pPr>
      <w:r>
        <w:t xml:space="preserve">2.3 Consensus: Who Appends, and Why the Others Accept It</w:t>
      </w:r>
    </w:p>
    <w:p>
      <w:pPr>
        <w:pStyle w:val="FirstParagraph"/>
      </w:pPr>
      <w:r>
        <w:t xml:space="preserve">Replication creates the coordination problem: many nodes hold copies; who decides what</w:t>
      </w:r>
      <w:r>
        <w:t xml:space="preserve"> </w:t>
      </w:r>
      <w:r>
        <w:t xml:space="preserve">the next block is? A consensus mechanism is a protocol for that decision that</w:t>
      </w:r>
      <w:r>
        <w:t xml:space="preserve"> </w:t>
      </w:r>
      <w:r>
        <w:t xml:space="preserve">tolerates some participants failing or lying. Three families matter for this book, and</w:t>
      </w:r>
      <w:r>
        <w:t xml:space="preserve"> </w:t>
      </w:r>
      <w:r>
        <w:t xml:space="preserve">they differ along axes — finality, energy cost, participation model, and committee</w:t>
      </w:r>
      <w:r>
        <w:t xml:space="preserve"> </w:t>
      </w:r>
      <w:r>
        <w:t xml:space="preserve">size — that directly constrain asset-identity designs.</w:t>
      </w:r>
    </w:p>
    <w:p>
      <w:pPr>
        <w:pStyle w:val="BodyText"/>
      </w:pPr>
      <w:r>
        <w:t xml:space="preserve">The theoretical setting is worth one paragraph because its impossibility results</w:t>
      </w:r>
      <w:r>
        <w:t xml:space="preserve"> </w:t>
      </w:r>
      <w:r>
        <w:t xml:space="preserve">explain why the families look the way they do. Agreement among distributed parties</w:t>
      </w:r>
      <w:r>
        <w:t xml:space="preserve"> </w:t>
      </w:r>
      <w:r>
        <w:t xml:space="preserve">in the presence of arbitrary (</w:t>
      </w:r>
      <w:r>
        <w:t xml:space="preserve">“</w:t>
      </w:r>
      <w:r>
        <w:t xml:space="preserve">Byzantine</w:t>
      </w:r>
      <w:r>
        <w:t xml:space="preserve">”</w:t>
      </w:r>
      <w:r>
        <w:t xml:space="preserve">) faults is provably impossible in a</w:t>
      </w:r>
      <w:r>
        <w:t xml:space="preserve"> </w:t>
      </w:r>
      <w:r>
        <w:t xml:space="preserve">fully asynchronous network if even one participant may fail — the</w:t>
      </w:r>
      <w:r>
        <w:t xml:space="preserve"> </w:t>
      </w:r>
      <w:r>
        <w:t xml:space="preserve">Fischer–Lynch–Paterson result — so every practical protocol buys its way out with</w:t>
      </w:r>
      <w:r>
        <w:t xml:space="preserve"> </w:t>
      </w:r>
      <w:r>
        <w:t xml:space="preserve">one of three currencies:</w:t>
      </w:r>
      <w:r>
        <w:t xml:space="preserve"> </w:t>
      </w:r>
      <w:r>
        <w:rPr>
          <w:iCs/>
          <w:i/>
        </w:rPr>
        <w:t xml:space="preserve">synchrony assumptions</w:t>
      </w:r>
      <w:r>
        <w:t xml:space="preserve"> </w:t>
      </w:r>
      <w:r>
        <w:t xml:space="preserve">(messages arrive within known</w:t>
      </w:r>
      <w:r>
        <w:t xml:space="preserve"> </w:t>
      </w:r>
      <w:r>
        <w:t xml:space="preserve">bounds, at least eventually),</w:t>
      </w:r>
      <w:r>
        <w:t xml:space="preserve"> </w:t>
      </w:r>
      <w:r>
        <w:rPr>
          <w:iCs/>
          <w:i/>
        </w:rPr>
        <w:t xml:space="preserve">randomness</w:t>
      </w:r>
      <w:r>
        <w:t xml:space="preserve"> </w:t>
      </w:r>
      <w:r>
        <w:t xml:space="preserve">(leader lotteries, of which proof of</w:t>
      </w:r>
      <w:r>
        <w:t xml:space="preserve"> </w:t>
      </w:r>
      <w:r>
        <w:t xml:space="preserve">work is a physical implementation), or</w:t>
      </w:r>
      <w:r>
        <w:t xml:space="preserve"> </w:t>
      </w:r>
      <w:r>
        <w:rPr>
          <w:iCs/>
          <w:i/>
        </w:rPr>
        <w:t xml:space="preserve">economic weight</w:t>
      </w:r>
      <w:r>
        <w:t xml:space="preserve"> </w:t>
      </w:r>
      <w:r>
        <w:t xml:space="preserve">(making equivocation</w:t>
      </w:r>
      <w:r>
        <w:t xml:space="preserve"> </w:t>
      </w:r>
      <w:r>
        <w:t xml:space="preserve">ruinously expensive rather than impossible). Knowing which currency a protocol</w:t>
      </w:r>
      <w:r>
        <w:t xml:space="preserve"> </w:t>
      </w:r>
      <w:r>
        <w:t xml:space="preserve">spends tells you how it fails: synchrony-based protocols stall under network</w:t>
      </w:r>
      <w:r>
        <w:t xml:space="preserve"> </w:t>
      </w:r>
      <w:r>
        <w:t xml:space="preserve">partition; lottery-based protocols fork temporarily and reconcile; economically</w:t>
      </w:r>
      <w:r>
        <w:t xml:space="preserve"> </w:t>
      </w:r>
      <w:r>
        <w:t xml:space="preserve">secured protocols are exactly as strong as the value at stake. All three failure</w:t>
      </w:r>
      <w:r>
        <w:t xml:space="preserve"> </w:t>
      </w:r>
      <w:r>
        <w:t xml:space="preserve">signatures will matter when Chapter 8 asks what an attacker can do to the</w:t>
      </w:r>
      <w:r>
        <w:t xml:space="preserve"> </w:t>
      </w:r>
      <w:r>
        <w:t xml:space="preserve">consortium and Chapter 4 asks what an anchor is worth.</w:t>
      </w:r>
    </w:p>
    <w:bookmarkStart w:id="29" w:name="proof-of-work"/>
    <w:p>
      <w:pPr>
        <w:pStyle w:val="Heading3"/>
      </w:pPr>
      <w:r>
        <w:t xml:space="preserve">2.3.1 Proof of Work</w:t>
      </w:r>
    </w:p>
    <w:p>
      <w:pPr>
        <w:pStyle w:val="FirstParagraph"/>
      </w:pPr>
      <w:r>
        <w:t xml:space="preserve">The right to propose a block is rationed by computation: proposers (</w:t>
      </w:r>
      <w:r>
        <w:t xml:space="preserve">“</w:t>
      </w:r>
      <w:r>
        <w:t xml:space="preserve">miners</w:t>
      </w:r>
      <w:r>
        <w:t xml:space="preserve">”</w:t>
      </w:r>
      <w:r>
        <w:t xml:space="preserve">)</w:t>
      </w:r>
      <w:r>
        <w:t xml:space="preserve"> </w:t>
      </w:r>
      <w:r>
        <w:t xml:space="preserve">search by brute force for a header nonce whose hash falls below a difficulty</w:t>
      </w:r>
      <w:r>
        <w:t xml:space="preserve"> </w:t>
      </w:r>
      <w:r>
        <w:t xml:space="preserve">target, the target self-adjusts to hold block intervals roughly constant, and the</w:t>
      </w:r>
      <w:r>
        <w:t xml:space="preserve"> </w:t>
      </w:r>
      <w:r>
        <w:t xml:space="preserve">canonical chain is the one embodying the most cumulative work. The elegance is</w:t>
      </w:r>
      <w:r>
        <w:t xml:space="preserve"> </w:t>
      </w:r>
      <w:r>
        <w:t xml:space="preserve">real and was historic: proposer selection requires no identity, no registration,</w:t>
      </w:r>
      <w:r>
        <w:t xml:space="preserve"> </w:t>
      </w:r>
      <w:r>
        <w:t xml:space="preserve">and no coordinator — the lottery ticket is the electricity bill — and the system</w:t>
      </w:r>
      <w:r>
        <w:t xml:space="preserve"> </w:t>
      </w:r>
      <w:r>
        <w:t xml:space="preserve">has survived fifteen years of the best-funded adversarial attention in the history</w:t>
      </w:r>
      <w:r>
        <w:t xml:space="preserve"> </w:t>
      </w:r>
      <w:r>
        <w:t xml:space="preserve">of distributed systems.</w:t>
      </w:r>
    </w:p>
    <w:p>
      <w:pPr>
        <w:pStyle w:val="BodyText"/>
      </w:pPr>
      <w:r>
        <w:t xml:space="preserve">Its costs for this book’s workload are equally plain. The energy consumption is</w:t>
      </w:r>
      <w:r>
        <w:t xml:space="preserve"> </w:t>
      </w:r>
      <w:r>
        <w:t xml:space="preserve">indefensible for an infrastructure-registry workload in a sector defined by</w:t>
      </w:r>
      <w:r>
        <w:t xml:space="preserve"> </w:t>
      </w:r>
      <w:r>
        <w:t xml:space="preserve">decarbonization — and the objection is not cosmetic: Chapter 10’s ESG reporting</w:t>
      </w:r>
      <w:r>
        <w:t xml:space="preserve"> </w:t>
      </w:r>
      <w:r>
        <w:t xml:space="preserve">interfaces would have to disclose the registry’s own footprint. Finality is</w:t>
      </w:r>
      <w:r>
        <w:t xml:space="preserve"> </w:t>
      </w:r>
      <w:r>
        <w:rPr>
          <w:iCs/>
          <w:i/>
        </w:rPr>
        <w:t xml:space="preserve">probabilistic</w:t>
      </w:r>
      <w:r>
        <w:t xml:space="preserve">: a record is never final, merely exponentially unlikely to be</w:t>
      </w:r>
      <w:r>
        <w:t xml:space="preserve"> </w:t>
      </w:r>
      <w:r>
        <w:t xml:space="preserve">displaced as blocks accumulate over it (</w:t>
      </w:r>
      <w:r>
        <w:t xml:space="preserve">“</w:t>
      </w:r>
      <w:r>
        <w:t xml:space="preserve">confirmations</w:t>
      </w:r>
      <w:r>
        <w:t xml:space="preserve">”</w:t>
      </w:r>
      <w:r>
        <w:t xml:space="preserve">), because a competing</w:t>
      </w:r>
      <w:r>
        <w:t xml:space="preserve"> </w:t>
      </w:r>
      <w:r>
        <w:t xml:space="preserve">chain suffix with more work legitimately replaces the tip at any time — the</w:t>
      </w:r>
      <w:r>
        <w:t xml:space="preserve"> </w:t>
      </w:r>
      <w:r>
        <w:rPr>
          <w:iCs/>
          <w:i/>
        </w:rPr>
        <w:t xml:space="preserve">reorganization</w:t>
      </w:r>
      <w:r>
        <w:t xml:space="preserve">. Deep reorganizations require a majority of hash power (the</w:t>
      </w:r>
      <w:r>
        <w:t xml:space="preserve"> </w:t>
      </w:r>
      <w:r>
        <w:t xml:space="preserve">“</w:t>
      </w:r>
      <w:r>
        <w:t xml:space="preserve">51% attack</w:t>
      </w:r>
      <w:r>
        <w:t xml:space="preserve">”</w:t>
      </w:r>
      <w:r>
        <w:t xml:space="preserve">), which is why the security statement is economic after all: the</w:t>
      </w:r>
      <w:r>
        <w:t xml:space="preserve"> </w:t>
      </w:r>
      <w:r>
        <w:t xml:space="preserve">guarantee is that rewriting depth (k) costs more in electricity and hardware</w:t>
      </w:r>
      <w:r>
        <w:t xml:space="preserve"> </w:t>
      </w:r>
      <w:r>
        <w:t xml:space="preserve">than the rewrite gains. Probabilistic finality interacts badly with legal</w:t>
      </w:r>
      <w:r>
        <w:t xml:space="preserve"> </w:t>
      </w:r>
      <w:r>
        <w:t xml:space="preserve">processes — an ownership transfer that is</w:t>
      </w:r>
      <w:r>
        <w:t xml:space="preserve"> </w:t>
      </w:r>
      <w:r>
        <w:t xml:space="preserve">“</w:t>
      </w:r>
      <w:r>
        <w:t xml:space="preserve">probably final, at confidence rising</w:t>
      </w:r>
      <w:r>
        <w:t xml:space="preserve"> </w:t>
      </w:r>
      <w:r>
        <w:t xml:space="preserve">with each ten-minute interval</w:t>
      </w:r>
      <w:r>
        <w:t xml:space="preserve">”</w:t>
      </w:r>
      <w:r>
        <w:t xml:space="preserve"> </w:t>
      </w:r>
      <w:r>
        <w:t xml:space="preserve">is an awkward exhibit — and smaller PoW networks</w:t>
      </w:r>
      <w:r>
        <w:t xml:space="preserve"> </w:t>
      </w:r>
      <w:r>
        <w:t xml:space="preserve">have suffered exactly the deep reorganizations the theory predicts, since renting</w:t>
      </w:r>
      <w:r>
        <w:t xml:space="preserve"> </w:t>
      </w:r>
      <w:r>
        <w:t xml:space="preserve">majority hash power against a small network is cheap. No design in this book uses</w:t>
      </w:r>
      <w:r>
        <w:t xml:space="preserve"> </w:t>
      </w:r>
      <w:r>
        <w:t xml:space="preserve">PoW, but several public anchoring targets historically did, and the finality</w:t>
      </w:r>
      <w:r>
        <w:t xml:space="preserve"> </w:t>
      </w:r>
      <w:r>
        <w:t xml:space="preserve">caveat survives wherever they are used.</w:t>
      </w:r>
    </w:p>
    <w:bookmarkEnd w:id="29"/>
    <w:bookmarkStart w:id="30" w:name="proof-of-stake"/>
    <w:p>
      <w:pPr>
        <w:pStyle w:val="Heading3"/>
      </w:pPr>
      <w:r>
        <w:t xml:space="preserve">2.3.2 Proof of Stake</w:t>
      </w:r>
    </w:p>
    <w:p>
      <w:pPr>
        <w:pStyle w:val="FirstParagraph"/>
      </w:pPr>
      <w:r>
        <w:t xml:space="preserve">Proposal rights are rationed by economic stake: validators post collateral in the</w:t>
      </w:r>
      <w:r>
        <w:t xml:space="preserve"> </w:t>
      </w:r>
      <w:r>
        <w:t xml:space="preserve">chain’s native asset, are pseudo-randomly selected (weighted by stake) to propose</w:t>
      </w:r>
      <w:r>
        <w:t xml:space="preserve"> </w:t>
      </w:r>
      <w:r>
        <w:t xml:space="preserve">blocks and to serve on attestation committees, and are penalized —</w:t>
      </w:r>
      <w:r>
        <w:t xml:space="preserve"> </w:t>
      </w:r>
      <w:r>
        <w:t xml:space="preserve">“</w:t>
      </w:r>
      <w:r>
        <w:t xml:space="preserve">slashed,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t xml:space="preserve">collateral programmatically destroyed — for provable misbehavior, of which the</w:t>
      </w:r>
      <w:r>
        <w:t xml:space="preserve"> </w:t>
      </w:r>
      <w:r>
        <w:t xml:space="preserve">canonical instance is</w:t>
      </w:r>
      <w:r>
        <w:t xml:space="preserve"> </w:t>
      </w:r>
      <w:r>
        <w:rPr>
          <w:iCs/>
          <w:i/>
        </w:rPr>
        <w:t xml:space="preserve">equivocation</w:t>
      </w:r>
      <w:r>
        <w:t xml:space="preserve">: signing two conflicting blocks for the same</w:t>
      </w:r>
      <w:r>
        <w:t xml:space="preserve"> </w:t>
      </w:r>
      <w:r>
        <w:t xml:space="preserve">slot. The design converts the PoW security argument from operating expense</w:t>
      </w:r>
      <w:r>
        <w:t xml:space="preserve"> </w:t>
      </w:r>
      <w:r>
        <w:t xml:space="preserve">(electricity burned per block) to capital at risk (stake destructible on</w:t>
      </w:r>
      <w:r>
        <w:t xml:space="preserve"> </w:t>
      </w:r>
      <w:r>
        <w:t xml:space="preserve">misbehavior), cutting energy consumption by orders of magnitude while — in its</w:t>
      </w:r>
      <w:r>
        <w:t xml:space="preserve"> </w:t>
      </w:r>
      <w:r>
        <w:t xml:space="preserve">mature implementations —</w:t>
      </w:r>
      <w:r>
        <w:t xml:space="preserve"> </w:t>
      </w:r>
      <w:r>
        <w:rPr>
          <w:iCs/>
          <w:i/>
        </w:rPr>
        <w:t xml:space="preserve">strengthening</w:t>
      </w:r>
      <w:r>
        <w:t xml:space="preserve"> </w:t>
      </w:r>
      <w:r>
        <w:t xml:space="preserve">the finality story: an explicit finality</w:t>
      </w:r>
      <w:r>
        <w:t xml:space="preserve"> </w:t>
      </w:r>
      <w:r>
        <w:t xml:space="preserve">gadget has validators attest to checkpoints, and once checkpoints are attested by</w:t>
      </w:r>
      <w:r>
        <w:t xml:space="preserve"> </w:t>
      </w:r>
      <w:r>
        <w:t xml:space="preserve">two-thirds of total stake they are final in a strong economic sense — reverting</w:t>
      </w:r>
      <w:r>
        <w:t xml:space="preserve"> </w:t>
      </w:r>
      <w:r>
        <w:t xml:space="preserve">them requires at least one-third of all staked value to be provably slashed. For</w:t>
      </w:r>
      <w:r>
        <w:t xml:space="preserve"> </w:t>
      </w:r>
      <w:r>
        <w:t xml:space="preserve">the large public PoS chains, that is a nine-to-ten-figure sum in any currency,</w:t>
      </w:r>
      <w:r>
        <w:t xml:space="preserve"> </w:t>
      </w:r>
      <w:r>
        <w:t xml:space="preserve">which is the precise content of the claim that a public anchor is backed by</w:t>
      </w:r>
      <w:r>
        <w:t xml:space="preserve"> </w:t>
      </w:r>
      <w:r>
        <w:t xml:space="preserve">“</w:t>
      </w:r>
      <w:r>
        <w:t xml:space="preserve">economic weight no industry consortium can muster.</w:t>
      </w:r>
      <w:r>
        <w:t xml:space="preserve">”</w:t>
      </w:r>
    </w:p>
    <w:p>
      <w:pPr>
        <w:pStyle w:val="BodyText"/>
      </w:pPr>
      <w:r>
        <w:t xml:space="preserve">Two honest caveats travel with the family. Stake concentrates — through staking</w:t>
      </w:r>
      <w:r>
        <w:t xml:space="preserve"> </w:t>
      </w:r>
      <w:r>
        <w:t xml:space="preserve">pools and custodial services — so the effective validator set is smaller than the</w:t>
      </w:r>
      <w:r>
        <w:t xml:space="preserve"> </w:t>
      </w:r>
      <w:r>
        <w:t xml:space="preserve">nominal one, and assessments of anchoring targets should look at concentration,</w:t>
      </w:r>
      <w:r>
        <w:t xml:space="preserve"> </w:t>
      </w:r>
      <w:r>
        <w:t xml:space="preserve">not marketing. And bootstrapping trust is subtler than in PoW: a node offline for</w:t>
      </w:r>
      <w:r>
        <w:t xml:space="preserve"> </w:t>
      </w:r>
      <w:r>
        <w:t xml:space="preserve">years cannot distinguish the canonical chain from a long-range fake constructed</w:t>
      </w:r>
      <w:r>
        <w:t xml:space="preserve"> </w:t>
      </w:r>
      <w:r>
        <w:t xml:space="preserve">with old, since-withdrawn keys without a recent trusted checkpoint (the</w:t>
      </w:r>
      <w:r>
        <w:t xml:space="preserve"> </w:t>
      </w:r>
      <w:r>
        <w:t xml:space="preserve">“</w:t>
      </w:r>
      <w:r>
        <w:t xml:space="preserve">weak subjectivity</w:t>
      </w:r>
      <w:r>
        <w:t xml:space="preserve">”</w:t>
      </w:r>
      <w:r>
        <w:t xml:space="preserve"> </w:t>
      </w:r>
      <w:r>
        <w:t xml:space="preserve">requirement) — a niche concern for payment users, but a real</w:t>
      </w:r>
      <w:r>
        <w:t xml:space="preserve"> </w:t>
      </w:r>
      <w:r>
        <w:t xml:space="preserve">one for this book, where a verifier in year 25 may be validating against anchors</w:t>
      </w:r>
      <w:r>
        <w:t xml:space="preserve"> </w:t>
      </w:r>
      <w:r>
        <w:t xml:space="preserve">made in year 3; Section 9.4’s re-anchoring cadence is partly an answer to it.</w:t>
      </w:r>
      <w:r>
        <w:t xml:space="preserve"> </w:t>
      </w:r>
      <w:r>
        <w:t xml:space="preserve">For this book’s purposes PoS matters mainly as the consensus of the public</w:t>
      </w:r>
      <w:r>
        <w:t xml:space="preserve"> </w:t>
      </w:r>
      <w:r>
        <w:t xml:space="preserve">chains used for</w:t>
      </w:r>
      <w:r>
        <w:t xml:space="preserve"> </w:t>
      </w:r>
      <w:r>
        <w:rPr>
          <w:iCs/>
          <w:i/>
        </w:rPr>
        <w:t xml:space="preserve">anchoring</w:t>
      </w:r>
      <w:r>
        <w:t xml:space="preserve"> </w:t>
      </w:r>
      <w:r>
        <w:t xml:space="preserve">(Section 4.4): periodically committing a digest of a</w:t>
      </w:r>
      <w:r>
        <w:t xml:space="preserve"> </w:t>
      </w:r>
      <w:r>
        <w:t xml:space="preserve">private ledger into a public chain whose rewriting the consortium could neither</w:t>
      </w:r>
      <w:r>
        <w:t xml:space="preserve"> </w:t>
      </w:r>
      <w:r>
        <w:t xml:space="preserve">afford nor conceal.</w:t>
      </w:r>
    </w:p>
    <w:bookmarkEnd w:id="30"/>
    <w:bookmarkStart w:id="31" w:name="bft-committee-protocols"/>
    <w:p>
      <w:pPr>
        <w:pStyle w:val="Heading3"/>
      </w:pPr>
      <w:r>
        <w:t xml:space="preserve">2.3.3 BFT Committee Protocols</w:t>
      </w:r>
    </w:p>
    <w:p>
      <w:pPr>
        <w:pStyle w:val="FirstParagraph"/>
      </w:pPr>
      <w:r>
        <w:t xml:space="preserve">A known, fixed committee of (n) validators runs an explicit voting protocol</w:t>
      </w:r>
      <w:r>
        <w:t xml:space="preserve"> </w:t>
      </w:r>
      <w:r>
        <w:t xml:space="preserve">that reaches agreement provided fewer than (n/3) validators are faulty or</w:t>
      </w:r>
      <w:r>
        <w:t xml:space="preserve"> </w:t>
      </w:r>
      <w:r>
        <w:t xml:space="preserve">malicious. The classical construction (PBFT) proceeds in rounds: a leader</w:t>
      </w:r>
      <w:r>
        <w:t xml:space="preserve"> </w:t>
      </w:r>
      <w:r>
        <w:t xml:space="preserve">proposes a block (</w:t>
      </w:r>
      <w:r>
        <w:rPr>
          <w:iCs/>
          <w:i/>
        </w:rPr>
        <w:t xml:space="preserve">pre-prepare</w:t>
      </w:r>
      <w:r>
        <w:t xml:space="preserve">), validators broadcast votes in two phases</w:t>
      </w:r>
      <w:r>
        <w:t xml:space="preserve"> </w:t>
      </w:r>
      <w:r>
        <w:t xml:space="preserve">(</w:t>
      </w:r>
      <w:r>
        <w:rPr>
          <w:iCs/>
          <w:i/>
        </w:rPr>
        <w:t xml:space="preserve">prepare</w:t>
      </w:r>
      <w:r>
        <w:t xml:space="preserve">, then</w:t>
      </w:r>
      <w:r>
        <w:t xml:space="preserve"> </w:t>
      </w:r>
      <w:r>
        <w:rPr>
          <w:iCs/>
          <w:i/>
        </w:rPr>
        <w:t xml:space="preserve">commit</w:t>
      </w:r>
      <w:r>
        <w:t xml:space="preserve">), and a block carrying (2f+1) commit votes from a</w:t>
      </w:r>
      <w:r>
        <w:t xml:space="preserve"> </w:t>
      </w:r>
      <w:r>
        <w:t xml:space="preserve">committee of (n = 3f+1) is decided —</w:t>
      </w:r>
      <w:r>
        <w:t xml:space="preserve"> </w:t>
      </w:r>
      <w:r>
        <w:rPr>
          <w:iCs/>
          <w:i/>
        </w:rPr>
        <w:t xml:space="preserve">immediately and deterministically</w:t>
      </w:r>
      <w:r>
        <w:t xml:space="preserve">. Once</w:t>
      </w:r>
      <w:r>
        <w:t xml:space="preserve"> </w:t>
      </w:r>
      <w:r>
        <w:t xml:space="preserve">committed, a block is final, full stop; there are no confirmations to count and</w:t>
      </w:r>
      <w:r>
        <w:t xml:space="preserve"> </w:t>
      </w:r>
      <w:r>
        <w:t xml:space="preserve">no reorganizations to model. If the leader fails or misbehaves, a</w:t>
      </w:r>
      <w:r>
        <w:t xml:space="preserve"> </w:t>
      </w:r>
      <w:r>
        <w:rPr>
          <w:iCs/>
          <w:i/>
        </w:rPr>
        <w:t xml:space="preserve">view change</w:t>
      </w:r>
      <w:r>
        <w:t xml:space="preserve"> </w:t>
      </w:r>
      <w:r>
        <w:t xml:space="preserve">elects a successor — the protocol’s most delicate machinery, and historically</w:t>
      </w:r>
      <w:r>
        <w:t xml:space="preserve"> </w:t>
      </w:r>
      <w:r>
        <w:t xml:space="preserve">where implementations have harbored their bugs. The classical two-phase broadcast</w:t>
      </w:r>
      <w:r>
        <w:t xml:space="preserve"> </w:t>
      </w:r>
      <w:r>
        <w:t xml:space="preserve">costs (O(n^2)) messages per block, bounding comfortable committee sizes to a</w:t>
      </w:r>
      <w:r>
        <w:t xml:space="preserve"> </w:t>
      </w:r>
      <w:r>
        <w:t xml:space="preserve">few tens of nodes; the modern leader-based lineage (HotStuff and its descendants,</w:t>
      </w:r>
      <w:r>
        <w:t xml:space="preserve"> </w:t>
      </w:r>
      <w:r>
        <w:t xml:space="preserve">Chapter 7) linearizes communication with aggregated signatures and pipelining,</w:t>
      </w:r>
      <w:r>
        <w:t xml:space="preserve"> </w:t>
      </w:r>
      <w:r>
        <w:t xml:space="preserve">easing but not removing the bound.</w:t>
      </w:r>
    </w:p>
    <w:p>
      <w:pPr>
        <w:pStyle w:val="BodyText"/>
      </w:pPr>
      <w:r>
        <w:t xml:space="preserve">The cost of the family is the committee itself: someone must decide who the</w:t>
      </w:r>
      <w:r>
        <w:t xml:space="preserve"> </w:t>
      </w:r>
      <w:r>
        <w:t xml:space="preserve">validators are, admission and expulsion are governance acts (Chapter 10), and the</w:t>
      </w:r>
      <w:r>
        <w:t xml:space="preserve"> </w:t>
      </w:r>
      <w:r>
        <w:t xml:space="preserve">(f &lt; n/3) threshold means a consortium of ten members must trust that no four</w:t>
      </w:r>
      <w:r>
        <w:t xml:space="preserve"> </w:t>
      </w:r>
      <w:r>
        <w:t xml:space="preserve">collude — a trust assumption that is</w:t>
      </w:r>
      <w:r>
        <w:t xml:space="preserve"> </w:t>
      </w:r>
      <w:r>
        <w:rPr>
          <w:iCs/>
          <w:i/>
        </w:rPr>
        <w:t xml:space="preserve">institutional</w:t>
      </w:r>
      <w:r>
        <w:t xml:space="preserve">, not cryptographic, and that</w:t>
      </w:r>
      <w:r>
        <w:t xml:space="preserve"> </w:t>
      </w:r>
      <w:r>
        <w:t xml:space="preserve">Chapter 8 prices explicitly. For an asset-identity consortium of manufacturers,</w:t>
      </w:r>
      <w:r>
        <w:t xml:space="preserve"> </w:t>
      </w:r>
      <w:r>
        <w:t xml:space="preserve">operators, insurers, and certifiers — parties that are identified, contracted,</w:t>
      </w:r>
      <w:r>
        <w:t xml:space="preserve"> </w:t>
      </w:r>
      <w:r>
        <w:t xml:space="preserve">and mutually adversarial in precisely the way that discourages collusion — this</w:t>
      </w:r>
      <w:r>
        <w:t xml:space="preserve"> </w:t>
      </w:r>
      <w:r>
        <w:t xml:space="preserve">is usually the right family, and it is the assumed baseline for Part II.</w:t>
      </w:r>
      <w:r>
        <w:t xml:space="preserve"> </w:t>
      </w:r>
      <w:r>
        <w:t xml:space="preserve">Deterministic finality is not a luxury here: commissioning events start warranty</w:t>
      </w:r>
      <w:r>
        <w:t xml:space="preserve"> </w:t>
      </w:r>
      <w:r>
        <w:t xml:space="preserve">clocks and ownership transfers move title, and Chapter 10’s regulatory interfaces</w:t>
      </w:r>
      <w:r>
        <w:t xml:space="preserve"> </w:t>
      </w:r>
      <w:r>
        <w:t xml:space="preserve">want a record that is final when the parties leave the site, not final-with-high-</w:t>
      </w:r>
      <w:r>
        <w:t xml:space="preserve"> </w:t>
      </w:r>
      <w:r>
        <w:t xml:space="preserve">probability by close of business.</w:t>
      </w:r>
    </w:p>
    <w:bookmarkEnd w:id="31"/>
    <w:bookmarkStart w:id="32" w:name="choosing-and-refusing-to-choose"/>
    <w:p>
      <w:pPr>
        <w:pStyle w:val="Heading3"/>
      </w:pPr>
      <w:r>
        <w:t xml:space="preserve">2.3.4 Choosing, and Refusing to Choose</w:t>
      </w:r>
    </w:p>
    <w:p>
      <w:pPr>
        <w:pStyle w:val="FirstParagraph"/>
      </w:pPr>
      <w:r>
        <w:t xml:space="preserve">Table 2.1 compares the families on the axes that matter for asset identity, and</w:t>
      </w:r>
      <w:r>
        <w:t xml:space="preserve"> </w:t>
      </w:r>
      <w:r>
        <w:t xml:space="preserve">the book’s position can now be stated compactly:</w:t>
      </w:r>
      <w:r>
        <w:t xml:space="preserve"> </w:t>
      </w:r>
      <w:r>
        <w:rPr>
          <w:bCs/>
          <w:b/>
        </w:rPr>
        <w:t xml:space="preserve">BFT for the operational</w:t>
      </w:r>
      <w:r>
        <w:rPr>
          <w:bCs/>
          <w:b/>
        </w:rPr>
        <w:t xml:space="preserve"> </w:t>
      </w:r>
      <w:r>
        <w:rPr>
          <w:bCs/>
          <w:b/>
        </w:rPr>
        <w:t xml:space="preserve">consortium ledger, PoS for the public anchoring layer, PoW for nothing — and the</w:t>
      </w:r>
      <w:r>
        <w:rPr>
          <w:bCs/>
          <w:b/>
        </w:rPr>
        <w:t xml:space="preserve"> </w:t>
      </w:r>
      <w:r>
        <w:rPr>
          <w:bCs/>
          <w:b/>
        </w:rPr>
        <w:t xml:space="preserve">refusal to collapse the first two into one system is itself the design.</w:t>
      </w:r>
      <w:r>
        <w:t xml:space="preserve"> </w:t>
      </w:r>
      <w:r>
        <w:t xml:space="preserve">A pure</w:t>
      </w:r>
      <w:r>
        <w:t xml:space="preserve"> </w:t>
      </w:r>
      <w:r>
        <w:t xml:space="preserve">BFT consortium is institutionally rewritable (Section 2.4); a pure public-chain</w:t>
      </w:r>
      <w:r>
        <w:t xml:space="preserve"> </w:t>
      </w:r>
      <w:r>
        <w:t xml:space="preserve">deployment prices every registration event in a volatile fee market, publishes</w:t>
      </w:r>
      <w:r>
        <w:t xml:space="preserve"> </w:t>
      </w:r>
      <w:r>
        <w:t xml:space="preserve">event metadata to the world (Chapter 10 will not allow it), and hostages the</w:t>
      </w:r>
      <w:r>
        <w:t xml:space="preserve"> </w:t>
      </w:r>
      <w:r>
        <w:t xml:space="preserve">sector’s registry to a platform whose governance the sector does not control. The</w:t>
      </w:r>
      <w:r>
        <w:t xml:space="preserve"> </w:t>
      </w:r>
      <w:r>
        <w:t xml:space="preserve">hybrid takes finality and cost from the committee and borrows censorship-visible</w:t>
      </w:r>
      <w:r>
        <w:t xml:space="preserve"> </w:t>
      </w:r>
      <w:r>
        <w:t xml:space="preserve">immutability from the public chain at a few cents per interval. Nothing in that</w:t>
      </w:r>
      <w:r>
        <w:t xml:space="preserve"> </w:t>
      </w:r>
      <w:r>
        <w:t xml:space="preserve">sentence is novel engineering; its virtue is that every term is auditable.</w:t>
      </w:r>
    </w:p>
    <w:p>
      <w:pPr>
        <w:pStyle w:val="BodyText"/>
      </w:pPr>
      <w:r>
        <w:t xml:space="preserve">Three questions recur whenever this position is presented to engineering</w:t>
      </w:r>
      <w:r>
        <w:t xml:space="preserve"> </w:t>
      </w:r>
      <w:r>
        <w:t xml:space="preserve">audiences, and they deserve their answers on the record.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not just use one</w:t>
      </w:r>
      <w:r>
        <w:rPr>
          <w:iCs/>
          <w:i/>
        </w:rPr>
        <w:t xml:space="preserve"> </w:t>
      </w:r>
      <w:r>
        <w:rPr>
          <w:iCs/>
          <w:i/>
        </w:rPr>
        <w:t xml:space="preserve">big public chain for everything?</w:t>
      </w:r>
      <w:r>
        <w:rPr>
          <w:iCs/>
          <w:i/>
        </w:rPr>
        <w:t xml:space="preserve">”</w:t>
      </w:r>
      <w:r>
        <w:t xml:space="preserve"> </w:t>
      </w:r>
      <w:r>
        <w:t xml:space="preserve">Because the operational workload includes</w:t>
      </w:r>
      <w:r>
        <w:t xml:space="preserve"> </w:t>
      </w:r>
      <w:r>
        <w:t xml:space="preserve">commercially sensitive metadata (Chapter 10), because per-event fees on a public</w:t>
      </w:r>
      <w:r>
        <w:t xml:space="preserve"> </w:t>
      </w:r>
      <w:r>
        <w:t xml:space="preserve">chain are set by a global fee market with no regard for a registrar’s budget</w:t>
      </w:r>
      <w:r>
        <w:t xml:space="preserve"> </w:t>
      </w:r>
      <w:r>
        <w:t xml:space="preserve">(Chapter 7 quantifies the volatility), and because the sector cannot accept that</w:t>
      </w:r>
      <w:r>
        <w:t xml:space="preserve"> </w:t>
      </w:r>
      <w:r>
        <w:t xml:space="preserve">its asset registry’s availability and rules are governed by a community with no</w:t>
      </w:r>
      <w:r>
        <w:t xml:space="preserve"> </w:t>
      </w:r>
      <w:r>
        <w:t xml:space="preserve">stake in energy infrastructure.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not skip the anchor — surely sixteen</w:t>
      </w:r>
      <w:r>
        <w:rPr>
          <w:iCs/>
          <w:i/>
        </w:rPr>
        <w:t xml:space="preserve"> </w:t>
      </w:r>
      <w:r>
        <w:rPr>
          <w:iCs/>
          <w:i/>
        </w:rPr>
        <w:t xml:space="preserve">institutions won’t collude?</w:t>
      </w:r>
      <w:r>
        <w:rPr>
          <w:iCs/>
          <w:i/>
        </w:rPr>
        <w:t xml:space="preserve">”</w:t>
      </w:r>
      <w:r>
        <w:t xml:space="preserve"> </w:t>
      </w:r>
      <w:r>
        <w:t xml:space="preserve">Perhaps not, but the record must convince parties</w:t>
      </w:r>
      <w:r>
        <w:t xml:space="preserve"> </w:t>
      </w:r>
      <w:r>
        <w:t xml:space="preserve">twenty years out who never met those institutions, several of which will by then</w:t>
      </w:r>
      <w:r>
        <w:t xml:space="preserve"> </w:t>
      </w:r>
      <w:r>
        <w:t xml:space="preserve">be dissolved, merged, or adverse; the anchor converts a character reference into</w:t>
      </w:r>
      <w:r>
        <w:t xml:space="preserve"> </w:t>
      </w:r>
      <w:r>
        <w:t xml:space="preserve">a checkable fact, and at cents per interval it is the cheapest component in the</w:t>
      </w:r>
      <w:r>
        <w:t xml:space="preserve"> </w:t>
      </w:r>
      <w:r>
        <w:t xml:space="preserve">entire system.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a committee of institutions rather than proof of stake</w:t>
      </w:r>
      <w:r>
        <w:rPr>
          <w:iCs/>
          <w:i/>
        </w:rPr>
        <w:t xml:space="preserve"> </w:t>
      </w:r>
      <w:r>
        <w:rPr>
          <w:iCs/>
          <w:i/>
        </w:rPr>
        <w:t xml:space="preserve">among them?</w:t>
      </w:r>
      <w:r>
        <w:rPr>
          <w:iCs/>
          <w:i/>
        </w:rPr>
        <w:t xml:space="preserve">”</w:t>
      </w:r>
      <w:r>
        <w:t xml:space="preserve"> </w:t>
      </w:r>
      <w:r>
        <w:t xml:space="preserve">Because stake-weighted consensus among a dozen parties simply</w:t>
      </w:r>
      <w:r>
        <w:t xml:space="preserve"> </w:t>
      </w:r>
      <w:r>
        <w:t xml:space="preserve">re-derives a committee with extra steps and a token to administer; economic</w:t>
      </w:r>
      <w:r>
        <w:t xml:space="preserve"> </w:t>
      </w:r>
      <w:r>
        <w:t xml:space="preserve">consensus earns its complexity only at open, global scale — which is exactly</w:t>
      </w:r>
      <w:r>
        <w:t xml:space="preserve"> </w:t>
      </w:r>
      <w:r>
        <w:t xml:space="preserve">where the architecture rents it rather than builds it.</w:t>
      </w:r>
    </w:p>
    <w:p>
      <w:pPr>
        <w:pStyle w:val="BodyText"/>
      </w:pPr>
      <w:r>
        <w:t xml:space="preserve">The division of labor also fails gracefully in both directions, which is part of</w:t>
      </w:r>
      <w:r>
        <w:t xml:space="preserve"> </w:t>
      </w:r>
      <w:r>
        <w:t xml:space="preserve">its case. If the consortium collapses — commercially or politically — the header</w:t>
      </w:r>
      <w:r>
        <w:t xml:space="preserve"> </w:t>
      </w:r>
      <w:r>
        <w:t xml:space="preserve">chain and anchors survive in public, and every already-issued record remains</w:t>
      </w:r>
      <w:r>
        <w:t xml:space="preserve"> </w:t>
      </w:r>
      <w:r>
        <w:t xml:space="preserve">verifiable by anyone who holds its payload and proof; Chapter 9 leans on this</w:t>
      </w:r>
      <w:r>
        <w:t xml:space="preserve"> </w:t>
      </w:r>
      <w:r>
        <w:t xml:space="preserve">property for algorithm transitions, and Chapter 10 for institutional ones. If,</w:t>
      </w:r>
      <w:r>
        <w:t xml:space="preserve"> </w:t>
      </w:r>
      <w:r>
        <w:t xml:space="preserve">conversely, a public anchor chain decays — fee spikes, governance capture,</w:t>
      </w:r>
      <w:r>
        <w:t xml:space="preserve"> </w:t>
      </w:r>
      <w:r>
        <w:t xml:space="preserve">migration — the consortium re-targets its anchoring contract to a successor and</w:t>
      </w:r>
      <w:r>
        <w:t xml:space="preserve"> </w:t>
      </w:r>
      <w:r>
        <w:t xml:space="preserve">loses nothing but the decayed chain’s future utility; Section 4.4 specifies the</w:t>
      </w:r>
      <w:r>
        <w:t xml:space="preserve"> </w:t>
      </w:r>
      <w:r>
        <w:t xml:space="preserve">dual-target redundancy that makes even the transition period safe. Neither</w:t>
      </w:r>
      <w:r>
        <w:t xml:space="preserve"> </w:t>
      </w:r>
      <w:r>
        <w:t xml:space="preserve">failure is hypothetical over a thirty-year horizon, and an architecture for that</w:t>
      </w:r>
      <w:r>
        <w:t xml:space="preserve"> </w:t>
      </w:r>
      <w:r>
        <w:t xml:space="preserve">horizon must treat both layers as replaceable while treating the</w:t>
      </w:r>
      <w:r>
        <w:t xml:space="preserve"> </w:t>
      </w:r>
      <w:r>
        <w:rPr>
          <w:iCs/>
          <w:i/>
        </w:rPr>
        <w:t xml:space="preserve">records</w:t>
      </w:r>
      <w:r>
        <w:t xml:space="preserve"> </w:t>
      </w:r>
      <w:r>
        <w:t xml:space="preserve">as</w:t>
      </w:r>
      <w:r>
        <w:t xml:space="preserve"> </w:t>
      </w:r>
      <w:r>
        <w:t xml:space="preserve">permanent.</w:t>
      </w:r>
    </w:p>
    <w:p>
      <w:pPr>
        <w:pStyle w:val="BodyText"/>
      </w:pPr>
      <w:r>
        <w:rPr>
          <w:bCs/>
          <w:b/>
        </w:rPr>
        <w:t xml:space="preserve">Table 2.1</w:t>
      </w:r>
      <w:r>
        <w:t xml:space="preserve"> </w:t>
      </w:r>
      <w:r>
        <w:t xml:space="preserve">Consensus families compared on the axes that matter for asset identity.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of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of 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(permissionless)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Open, capital-gated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Economic, near-deterministic checkpoints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Immediate, deterministic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 (typical)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(protocol-set)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+ stake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committee selection,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&lt;50% of hash power hostile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&lt;⅓–½ of stake hostile (varies)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&lt;⅓ of committee faulty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in this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(context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anchoring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consortium ledger</w:t>
            </w:r>
          </w:p>
        </w:tc>
      </w:tr>
    </w:tbl>
    <w:bookmarkEnd w:id="32"/>
    <w:bookmarkEnd w:id="33"/>
    <w:bookmarkStart w:id="34" w:name="X86916e6a082b91aa0190d41cd37d15f28dc6e8a"/>
    <w:p>
      <w:pPr>
        <w:pStyle w:val="Heading2"/>
      </w:pPr>
      <w:r>
        <w:t xml:space="preserve">2.4 Permissioned versus Permissionless, and Why Asset Identity Is Usually Hybrid</w:t>
      </w:r>
    </w:p>
    <w:p>
      <w:pPr>
        <w:pStyle w:val="FirstParagraph"/>
      </w:pPr>
      <w:r>
        <w:t xml:space="preserve">A permissionless ledger admits any participant; a permissioned ledger restricts who</w:t>
      </w:r>
      <w:r>
        <w:t xml:space="preserve"> </w:t>
      </w:r>
      <w:r>
        <w:t xml:space="preserve">may validate, and often who may write or read. The energy sector’s instinct is</w:t>
      </w:r>
      <w:r>
        <w:t xml:space="preserve"> </w:t>
      </w:r>
      <w:r>
        <w:t xml:space="preserve">permissioned — identified counterparties, contractual recourse, regulatory comfort,</w:t>
      </w:r>
      <w:r>
        <w:t xml:space="preserve"> </w:t>
      </w:r>
      <w:r>
        <w:t xml:space="preserve">data control — and for the</w:t>
      </w:r>
      <w:r>
        <w:t xml:space="preserve"> </w:t>
      </w:r>
      <w:r>
        <w:rPr>
          <w:iCs/>
          <w:i/>
        </w:rPr>
        <w:t xml:space="preserve">operational</w:t>
      </w:r>
      <w:r>
        <w:t xml:space="preserve"> </w:t>
      </w:r>
      <w:r>
        <w:t xml:space="preserve">ledger that instinct is sound. But a purely</w:t>
      </w:r>
      <w:r>
        <w:t xml:space="preserve"> </w:t>
      </w:r>
      <w:r>
        <w:t xml:space="preserve">permissioned system quietly reintroduces the central-registry risk of Section 1.5 at</w:t>
      </w:r>
      <w:r>
        <w:t xml:space="preserve"> </w:t>
      </w:r>
      <w:r>
        <w:t xml:space="preserve">the consortium level: the members jointly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rewrite history if they jointly choose</w:t>
      </w:r>
      <w:r>
        <w:t xml:space="preserve"> </w:t>
      </w:r>
      <w:r>
        <w:t xml:space="preserve">to, and a warranty claimant twenty years hence must trust that they did not.</w:t>
      </w:r>
    </w:p>
    <w:p>
      <w:pPr>
        <w:pStyle w:val="BodyText"/>
      </w:pPr>
      <w:r>
        <w:t xml:space="preserve">The standard resolution, adopted throughout this book, is a hybrid: a permissioned BFT</w:t>
      </w:r>
      <w:r>
        <w:t xml:space="preserve"> </w:t>
      </w:r>
      <w:r>
        <w:t xml:space="preserve">ledger carries the operational load, and its state is periodically</w:t>
      </w:r>
      <w:r>
        <w:t xml:space="preserve"> </w:t>
      </w:r>
      <w:r>
        <w:rPr>
          <w:iCs/>
          <w:i/>
        </w:rPr>
        <w:t xml:space="preserve">anchored</w:t>
      </w:r>
      <w:r>
        <w:t xml:space="preserve"> </w:t>
      </w:r>
      <w:r>
        <w:t xml:space="preserve">— a</w:t>
      </w:r>
      <w:r>
        <w:t xml:space="preserve"> </w:t>
      </w:r>
      <w:r>
        <w:t xml:space="preserve">digest of recent history committed — into a large public PoS chain. The anchor costs a</w:t>
      </w:r>
      <w:r>
        <w:t xml:space="preserve"> </w:t>
      </w:r>
      <w:r>
        <w:t xml:space="preserve">few bytes and cents per interval, discloses nothing (it is a hash), and converts</w:t>
      </w:r>
      <w:r>
        <w:t xml:space="preserve"> </w:t>
      </w:r>
      <w:r>
        <w:t xml:space="preserve">“</w:t>
      </w:r>
      <w:r>
        <w:t xml:space="preserve">trust the consortium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trust that the consortium could not have rewritten</w:t>
      </w:r>
      <w:r>
        <w:t xml:space="preserve"> </w:t>
      </w:r>
      <w:r>
        <w:t xml:space="preserve">history without the discrepancy being visible against a public record it does not</w:t>
      </w:r>
      <w:r>
        <w:t xml:space="preserve"> </w:t>
      </w:r>
      <w:r>
        <w:t xml:space="preserve">control.</w:t>
      </w:r>
      <w:r>
        <w:t xml:space="preserve">”</w:t>
      </w:r>
      <w:r>
        <w:t xml:space="preserve"> </w:t>
      </w:r>
      <w:r>
        <w:t xml:space="preserve">Section 4.4 details the mechanism and its failure modes.</w:t>
      </w:r>
    </w:p>
    <w:p>
      <w:pPr>
        <w:pStyle w:val="BodyText"/>
      </w:pPr>
      <w:r>
        <w:t xml:space="preserve">Permissioning is not one decision but three, and conflating them causes real</w:t>
      </w:r>
      <w:r>
        <w:t xml:space="preserve"> </w:t>
      </w:r>
      <w:r>
        <w:t xml:space="preserve">design errors.</w:t>
      </w:r>
      <w:r>
        <w:t xml:space="preserve"> </w:t>
      </w:r>
      <w:r>
        <w:rPr>
          <w:iCs/>
          <w:i/>
        </w:rPr>
        <w:t xml:space="preserve">Validation</w:t>
      </w:r>
      <w:r>
        <w:t xml:space="preserve"> </w:t>
      </w:r>
      <w:r>
        <w:t xml:space="preserve">permission — who runs consensus — is the decision</w:t>
      </w:r>
      <w:r>
        <w:t xml:space="preserve"> </w:t>
      </w:r>
      <w:r>
        <w:t xml:space="preserve">discussed above.</w:t>
      </w:r>
      <w:r>
        <w:t xml:space="preserve"> </w:t>
      </w:r>
      <w:r>
        <w:rPr>
          <w:iCs/>
          <w:i/>
        </w:rPr>
        <w:t xml:space="preserve">Write</w:t>
      </w:r>
      <w:r>
        <w:t xml:space="preserve"> </w:t>
      </w:r>
      <w:r>
        <w:t xml:space="preserve">permission — who may submit transactions — is</w:t>
      </w:r>
      <w:r>
        <w:t xml:space="preserve"> </w:t>
      </w:r>
      <w:r>
        <w:t xml:space="preserve">independent: the consortium ledger accepts submissions from hundreds of</w:t>
      </w:r>
      <w:r>
        <w:t xml:space="preserve"> </w:t>
      </w:r>
      <w:r>
        <w:t xml:space="preserve">accredited roles (registrars, EPCs, O&amp;M firms, instruments) that do not validate</w:t>
      </w:r>
      <w:r>
        <w:t xml:space="preserve"> </w:t>
      </w:r>
      <w:r>
        <w:t xml:space="preserve">anything; their authority comes from ledger-recorded accreditation, not committee</w:t>
      </w:r>
      <w:r>
        <w:t xml:space="preserve"> </w:t>
      </w:r>
      <w:r>
        <w:t xml:space="preserve">membership.</w:t>
      </w:r>
      <w: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permission — who may query — is different again, and for this</w:t>
      </w:r>
      <w:r>
        <w:t xml:space="preserve"> </w:t>
      </w:r>
      <w:r>
        <w:t xml:space="preserve">book’s purposes largely answered by Chapter 10: envelopes are consortium-visible,</w:t>
      </w:r>
      <w:r>
        <w:t xml:space="preserve"> </w:t>
      </w:r>
      <w:r>
        <w:t xml:space="preserve">payloads are access-controlled, headers and anchors are public, and verification</w:t>
      </w:r>
      <w:r>
        <w:t xml:space="preserve"> </w:t>
      </w:r>
      <w:r>
        <w:t xml:space="preserve">(Chapter 6, Steps 1–2) is deliberately possible for parties with no standing in</w:t>
      </w:r>
      <w:r>
        <w:t xml:space="preserve"> </w:t>
      </w:r>
      <w:r>
        <w:t xml:space="preserve">the consortium at all, because the insurers, buyers, and adjudicators who give</w:t>
      </w:r>
      <w:r>
        <w:t xml:space="preserve"> </w:t>
      </w:r>
      <w:r>
        <w:t xml:space="preserve">the record its value were never going to join a committee to consult it. Table 2.2</w:t>
      </w:r>
      <w:r>
        <w:t xml:space="preserve"> </w:t>
      </w:r>
      <w:r>
        <w:t xml:space="preserve">fixes the pattern.</w:t>
      </w:r>
    </w:p>
    <w:p>
      <w:pPr>
        <w:pStyle w:val="BodyText"/>
      </w:pPr>
      <w:r>
        <w:rPr>
          <w:bCs/>
          <w:b/>
        </w:rPr>
        <w:t xml:space="preserve">Table 2.2</w:t>
      </w:r>
      <w:r>
        <w:t xml:space="preserve"> </w:t>
      </w:r>
      <w:r>
        <w:t xml:space="preserve">The three permissioning decisions and this book’s default answers.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book’s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runs consensus?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10–30 named institutions, adverse-interest mix (§7.5)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Consortium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submit events?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accredited role; accreditation on-ledger, revocable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Role-accreditation contract (Ch. 5,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query and verify?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Envelopes: consortium; payloads: authorized; headers + anchors + proofs: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Three-zone privacy design (Ch. 10)</w:t>
            </w:r>
          </w:p>
        </w:tc>
      </w:tr>
    </w:tbl>
    <w:p>
      <w:pPr>
        <w:pStyle w:val="BodyText"/>
      </w:pPr>
      <w:r>
        <w:t xml:space="preserve">A last word on the word</w:t>
      </w:r>
      <w:r>
        <w:t xml:space="preserve"> </w:t>
      </w:r>
      <w:r>
        <w:t xml:space="preserve">“</w:t>
      </w:r>
      <w:r>
        <w:t xml:space="preserve">blockchain.</w:t>
      </w:r>
      <w:r>
        <w:t xml:space="preserve">”</w:t>
      </w:r>
      <w:r>
        <w:t xml:space="preserve"> </w:t>
      </w:r>
      <w:r>
        <w:t xml:space="preserve">Some permissioned platforms batch</w:t>
      </w:r>
      <w:r>
        <w:t xml:space="preserve"> </w:t>
      </w:r>
      <w:r>
        <w:t xml:space="preserve">transactions without a literal chain of blocks, some use directed acyclic graphs,</w:t>
      </w:r>
      <w:r>
        <w:t xml:space="preserve"> </w:t>
      </w:r>
      <w:r>
        <w:t xml:space="preserve">and the vendor landscape has spent a decade quarreling over which systems deserve</w:t>
      </w:r>
      <w:r>
        <w:t xml:space="preserve"> </w:t>
      </w:r>
      <w:r>
        <w:t xml:space="preserve">the name. The quarrel is sterile. Every property this book relies on — append-only</w:t>
      </w:r>
      <w:r>
        <w:t xml:space="preserve"> </w:t>
      </w:r>
      <w:r>
        <w:t xml:space="preserve">structure, hash commitment to history, Byzantine agreement, compact proofs — is</w:t>
      </w:r>
      <w:r>
        <w:t xml:space="preserve"> </w:t>
      </w:r>
      <w:r>
        <w:t xml:space="preserve">available from several architectures, and the text therefore says</w:t>
      </w:r>
      <w:r>
        <w:t xml:space="preserve"> </w:t>
      </w:r>
      <w:r>
        <w:rPr>
          <w:iCs/>
          <w:i/>
        </w:rPr>
        <w:t xml:space="preserve">ledger</w:t>
      </w:r>
      <w:r>
        <w:t xml:space="preserve"> </w:t>
      </w:r>
      <w:r>
        <w:t xml:space="preserve">except</w:t>
      </w:r>
      <w:r>
        <w:t xml:space="preserve"> </w:t>
      </w:r>
      <w:r>
        <w:t xml:space="preserve">where a literal chain of blocks matters. The reader is invited to apply the same</w:t>
      </w:r>
      <w:r>
        <w:t xml:space="preserve"> </w:t>
      </w:r>
      <w:r>
        <w:t xml:space="preserve">indifference to vendors’ terminology.</w:t>
      </w:r>
    </w:p>
    <w:p>
      <w:pPr>
        <w:pStyle w:val="BodyText"/>
      </w:pPr>
      <w:r>
        <w:t xml:space="preserve">The consortium form itself has precedents older than the technology, and they</w:t>
      </w:r>
      <w:r>
        <w:t xml:space="preserve"> </w:t>
      </w:r>
      <w:r>
        <w:t xml:space="preserve">calibrate expectations usefully. Interbank settlement networks, airline</w:t>
      </w:r>
      <w:r>
        <w:t xml:space="preserve"> </w:t>
      </w:r>
      <w:r>
        <w:t xml:space="preserve">reservation consortia, and the automotive industry’s data-exchange bodies all</w:t>
      </w:r>
      <w:r>
        <w:t xml:space="preserve"> </w:t>
      </w:r>
      <w:r>
        <w:t xml:space="preserve">solved the same institutional problem — competitors jointly operating</w:t>
      </w:r>
      <w:r>
        <w:t xml:space="preserve"> </w:t>
      </w:r>
      <w:r>
        <w:t xml:space="preserve">infrastructure none would trust a single competitor to run — decades before</w:t>
      </w:r>
      <w:r>
        <w:t xml:space="preserve"> </w:t>
      </w:r>
      <w:r>
        <w:t xml:space="preserve">distributed ledgers existed, using contracts, audits, and neutral operating</w:t>
      </w:r>
      <w:r>
        <w:t xml:space="preserve"> </w:t>
      </w:r>
      <w:r>
        <w:t xml:space="preserve">companies. Two lessons transfer. First, such bodies succeed when the shared</w:t>
      </w:r>
      <w:r>
        <w:t xml:space="preserve"> </w:t>
      </w:r>
      <w:r>
        <w:t xml:space="preserve">infrastructure is</w:t>
      </w:r>
      <w:r>
        <w:t xml:space="preserve"> </w:t>
      </w:r>
      <w:r>
        <w:rPr>
          <w:iCs/>
          <w:i/>
        </w:rPr>
        <w:t xml:space="preserve">pre-competitive</w:t>
      </w:r>
      <w:r>
        <w:t xml:space="preserve">: no member gains advantage from corrupting</w:t>
      </w:r>
      <w:r>
        <w:t xml:space="preserve"> </w:t>
      </w:r>
      <w:r>
        <w:t xml:space="preserve">it, and every member loses from its absence — a condition asset identity</w:t>
      </w:r>
      <w:r>
        <w:t xml:space="preserve"> </w:t>
      </w:r>
      <w:r>
        <w:t xml:space="preserve">satisfies more cleanly than most blockchain use cases, since no manufacturer</w:t>
      </w:r>
      <w:r>
        <w:t xml:space="preserve"> </w:t>
      </w:r>
      <w:r>
        <w:t xml:space="preserve">competes on the ability to falsify records. Second, they take years to</w:t>
      </w:r>
      <w:r>
        <w:t xml:space="preserve"> </w:t>
      </w:r>
      <w:r>
        <w:t xml:space="preserve">constitute and require a governance instrument with teeth; the technology</w:t>
      </w:r>
      <w:r>
        <w:t xml:space="preserve"> </w:t>
      </w:r>
      <w:r>
        <w:t xml:space="preserve">chapters of this book are, frankly, the easy part, and Chapter 10 gives the</w:t>
      </w:r>
      <w:r>
        <w:t xml:space="preserve"> </w:t>
      </w:r>
      <w:r>
        <w:t xml:space="preserve">governance the page count that ratio implies.</w:t>
      </w:r>
    </w:p>
    <w:bookmarkEnd w:id="34"/>
    <w:bookmarkStart w:id="35" w:name="X3e62c37acf4b935acecc137b2622d14ec7cd247"/>
    <w:p>
      <w:pPr>
        <w:pStyle w:val="Heading2"/>
      </w:pPr>
      <w:r>
        <w:t xml:space="preserve">2.5 Smart Contracts: Code as Recorded Procedure</w:t>
      </w:r>
    </w:p>
    <w:p>
      <w:pPr>
        <w:pStyle w:val="FirstParagraph"/>
      </w:pPr>
      <w:r>
        <w:t xml:space="preserve">A smart contract is a program whose code and state live on the ledger and whose</w:t>
      </w:r>
      <w:r>
        <w:t xml:space="preserve"> </w:t>
      </w:r>
      <w:r>
        <w:t xml:space="preserve">execution is performed redundantly by the validators, so that its outputs inherit the</w:t>
      </w:r>
      <w:r>
        <w:t xml:space="preserve"> </w:t>
      </w:r>
      <w:r>
        <w:t xml:space="preserve">ledger’s tamper evidence. The term is doubly misleading — nothing about them is</w:t>
      </w:r>
      <w:r>
        <w:t xml:space="preserve"> </w:t>
      </w:r>
      <w:r>
        <w:t xml:space="preserve">necessarily contractual, and they are only as smart as their authors — but it is</w:t>
      </w:r>
      <w:r>
        <w:t xml:space="preserve"> </w:t>
      </w:r>
      <w:r>
        <w:t xml:space="preserve">entrenched.</w:t>
      </w:r>
    </w:p>
    <w:p>
      <w:pPr>
        <w:pStyle w:val="BodyText"/>
      </w:pPr>
      <w:r>
        <w:t xml:space="preserve">For asset identity, smart contracts play four roles, all developed in Part II: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Registries.</w:t>
      </w:r>
      <w:r>
        <w:t xml:space="preserve"> </w:t>
      </w:r>
      <w:r>
        <w:t xml:space="preserve">A contract maps each asset identifier to its current state —</w:t>
      </w:r>
      <w:r>
        <w:t xml:space="preserve"> </w:t>
      </w:r>
      <w:r>
        <w:t xml:space="preserve">custodian, lifecycle stage, latest condition-record digest — and enforces</w:t>
      </w:r>
      <w:r>
        <w:t xml:space="preserve"> </w:t>
      </w:r>
      <w:r>
        <w:t xml:space="preserve">uniqueness at registration (Chapter 4). Uniqueness enforcement sounds trivial</w:t>
      </w:r>
      <w:r>
        <w:t xml:space="preserve"> </w:t>
      </w:r>
      <w:r>
        <w:t xml:space="preserve">and is not: it is the difference between an identifier scheme and a pile of</w:t>
      </w:r>
      <w:r>
        <w:t xml:space="preserve"> </w:t>
      </w:r>
      <w:r>
        <w:t xml:space="preserve">labels, and doing it at write time, by mechanism, is something no federation</w:t>
      </w:r>
      <w:r>
        <w:t xml:space="preserve"> </w:t>
      </w:r>
      <w:r>
        <w:t xml:space="preserve">of spreadsheets ever achieved.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Lifecycle state machines.</w:t>
      </w:r>
      <w:r>
        <w:t xml:space="preserve"> </w:t>
      </w:r>
      <w:r>
        <w:t xml:space="preserve">A contract encodes the legal transitions of</w:t>
      </w:r>
      <w:r>
        <w:t xml:space="preserve"> </w:t>
      </w:r>
      <w:r>
        <w:t xml:space="preserve">Chapter 5’s event model (an asset cannot be commissioned before it is installed,</w:t>
      </w:r>
      <w:r>
        <w:t xml:space="preserve"> </w:t>
      </w:r>
      <w:r>
        <w:t xml:space="preserve">cannot receive maintenance events after decommissioning) and rejects</w:t>
      </w:r>
      <w:r>
        <w:t xml:space="preserve"> </w:t>
      </w:r>
      <w:r>
        <w:t xml:space="preserve">non-conforming submissions</w:t>
      </w:r>
      <w:r>
        <w:t xml:space="preserve"> </w:t>
      </w:r>
      <w:r>
        <w:rPr>
          <w:iCs/>
          <w:i/>
        </w:rPr>
        <w:t xml:space="preserve">at write time</w:t>
      </w:r>
      <w:r>
        <w:t xml:space="preserve">, converting schema discipline from</w:t>
      </w:r>
      <w:r>
        <w:t xml:space="preserve"> </w:t>
      </w:r>
      <w:r>
        <w:t xml:space="preserve">policy into mechanism. The practical payoff is data quality at the source:</w:t>
      </w:r>
      <w:r>
        <w:t xml:space="preserve"> </w:t>
      </w:r>
      <w:r>
        <w:t xml:space="preserve">twenty years of records that all parse, all sequence, and all carry their</w:t>
      </w:r>
      <w:r>
        <w:t xml:space="preserve"> </w:t>
      </w:r>
      <w:r>
        <w:t xml:space="preserve">required corroborations, because nonconforming ones never entered.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Conditional logic on events.</w:t>
      </w:r>
      <w:r>
        <w:t xml:space="preserve"> </w:t>
      </w:r>
      <w:r>
        <w:t xml:space="preserve">Warranty activation on commissioning, escrow</w:t>
      </w:r>
      <w:r>
        <w:t xml:space="preserve"> </w:t>
      </w:r>
      <w:r>
        <w:t xml:space="preserve">release on verified transfer, flagging when successive condition records imply a</w:t>
      </w:r>
      <w:r>
        <w:t xml:space="preserve"> </w:t>
      </w:r>
      <w:r>
        <w:t xml:space="preserve">degradation rate outside the warranted envelope (Chapters 5 and 11). This is</w:t>
      </w:r>
      <w:r>
        <w:t xml:space="preserve"> </w:t>
      </w:r>
      <w:r>
        <w:t xml:space="preserve">the role the</w:t>
      </w:r>
      <w:r>
        <w:t xml:space="preserve"> </w:t>
      </w:r>
      <w:r>
        <w:t xml:space="preserve">“</w:t>
      </w:r>
      <w:r>
        <w:t xml:space="preserve">smart contract</w:t>
      </w:r>
      <w:r>
        <w:t xml:space="preserve">”</w:t>
      </w:r>
      <w:r>
        <w:t xml:space="preserve"> </w:t>
      </w:r>
      <w:r>
        <w:t xml:space="preserve">name promises and the one to deploy most</w:t>
      </w:r>
      <w:r>
        <w:t xml:space="preserve"> </w:t>
      </w:r>
      <w:r>
        <w:t xml:space="preserve">sparingly: every business rule frozen into consensus code is a rule the</w:t>
      </w:r>
      <w:r>
        <w:t xml:space="preserve"> </w:t>
      </w:r>
      <w:r>
        <w:t xml:space="preserve">consortium must govern forever, and Section 5.5 draws the line — constitution</w:t>
      </w:r>
      <w:r>
        <w:t xml:space="preserve"> </w:t>
      </w:r>
      <w:r>
        <w:t xml:space="preserve">on-chain, judgment off it — that keeps this role from swallowing the system.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Governance registers.</w:t>
      </w:r>
      <w:r>
        <w:t xml:space="preserve"> </w:t>
      </w:r>
      <w:r>
        <w:t xml:space="preserve">Accreditations, algorithm policies, validator</w:t>
      </w:r>
      <w:r>
        <w:t xml:space="preserve"> </w:t>
      </w:r>
      <w:r>
        <w:t xml:space="preserve">membership, and custody obligations, held as ledger state so that authority</w:t>
      </w:r>
      <w:r>
        <w:t xml:space="preserve"> </w:t>
      </w:r>
      <w:r>
        <w:t xml:space="preserve">itself has a tamper-evident history (Chapters 8–10). This least glamorous role</w:t>
      </w:r>
      <w:r>
        <w:t xml:space="preserve"> </w:t>
      </w:r>
      <w:r>
        <w:t xml:space="preserve">turns out to carry the longest-horizon weight: it is what lets a verifier in</w:t>
      </w:r>
      <w:r>
        <w:t xml:space="preserve"> </w:t>
      </w:r>
      <w:r>
        <w:t xml:space="preserve">2046 establish not just what was signed in 2027, but who was</w:t>
      </w:r>
      <w:r>
        <w:t xml:space="preserve"> </w:t>
      </w:r>
      <w:r>
        <w:rPr>
          <w:iCs/>
          <w:i/>
        </w:rP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sign it then.</w:t>
      </w:r>
    </w:p>
    <w:p>
      <w:pPr>
        <w:pStyle w:val="FirstParagraph"/>
      </w:pPr>
      <w:r>
        <w:t xml:space="preserve">A concrete trace makes the abstraction earn its keep. When Chapter 11’s EPC</w:t>
      </w:r>
      <w:r>
        <w:t xml:space="preserve"> </w:t>
      </w:r>
      <w:r>
        <w:t xml:space="preserve">submits a commissioning event, what actually happens is this: the EPC’s software</w:t>
      </w:r>
      <w:r>
        <w:t xml:space="preserve"> </w:t>
      </w:r>
      <w:r>
        <w:t xml:space="preserve">constructs a transaction carrying the event envelope, signs it, and broadcasts it</w:t>
      </w:r>
      <w:r>
        <w:t xml:space="preserve"> </w:t>
      </w:r>
      <w:r>
        <w:t xml:space="preserve">to validators. Each validator, independently, runs the lifecycle contract’s</w:t>
      </w:r>
      <w:r>
        <w:t xml:space="preserve"> </w:t>
      </w:r>
      <w:r>
        <w:t xml:space="preserve">commissioning function against its own copy of the ledger state: is this asset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Installed</w:t>
      </w:r>
      <w:r>
        <w:t xml:space="preserve"> </w:t>
      </w:r>
      <w:r>
        <w:t xml:space="preserve">state? Does the submitter hold an EPC accreditation valid at the</w:t>
      </w:r>
      <w:r>
        <w:t xml:space="preserve"> </w:t>
      </w:r>
      <w:r>
        <w:t xml:space="preserve">claimed time? Are the required instrument attestation and owner co-signature</w:t>
      </w:r>
      <w:r>
        <w:t xml:space="preserve"> </w:t>
      </w:r>
      <w:r>
        <w:t xml:space="preserve">present and valid? Because every validator runs the same code on the same state,</w:t>
      </w:r>
      <w:r>
        <w:t xml:space="preserve"> </w:t>
      </w:r>
      <w:r>
        <w:t xml:space="preserve">every honest validator computes the same answer, and the answer — acceptance with</w:t>
      </w:r>
      <w:r>
        <w:t xml:space="preserve"> </w:t>
      </w:r>
      <w:r>
        <w:t xml:space="preserve">a state change, or rejection with a reason code — is what consensus then makes</w:t>
      </w:r>
      <w:r>
        <w:t xml:space="preserve"> </w:t>
      </w:r>
      <w:r>
        <w:t xml:space="preserve">final. The contract has converted a paragraph of the consortium’s operating</w:t>
      </w:r>
      <w:r>
        <w:t xml:space="preserve"> </w:t>
      </w:r>
      <w:r>
        <w:t xml:space="preserve">procedures into a check that cannot be skipped, forgotten, or waived by a</w:t>
      </w:r>
      <w:r>
        <w:t xml:space="preserve"> </w:t>
      </w:r>
      <w:r>
        <w:t xml:space="preserve">sympathetic clerk. That, and nothing more mystical, is what</w:t>
      </w:r>
      <w:r>
        <w:t xml:space="preserve"> </w:t>
      </w:r>
      <w:r>
        <w:t xml:space="preserve">“</w:t>
      </w:r>
      <w:r>
        <w:t xml:space="preserve">code as recorded</w:t>
      </w:r>
      <w:r>
        <w:t xml:space="preserve"> </w:t>
      </w:r>
      <w:r>
        <w:t xml:space="preserve">procedure</w:t>
      </w:r>
      <w:r>
        <w:t xml:space="preserve">”</w:t>
      </w:r>
      <w:r>
        <w:t xml:space="preserve"> </w:t>
      </w:r>
      <w:r>
        <w:t xml:space="preserve">means; Appendix A gives this very function in full.</w:t>
      </w:r>
    </w:p>
    <w:p>
      <w:pPr>
        <w:pStyle w:val="BodyText"/>
      </w:pPr>
      <w:r>
        <w:t xml:space="preserve">Three engineering realities temper the enthusiasm.</w:t>
      </w:r>
      <w:r>
        <w:t xml:space="preserve"> </w:t>
      </w:r>
      <w:r>
        <w:rPr>
          <w:bCs/>
          <w:b/>
        </w:rPr>
        <w:t xml:space="preserve">Determinism:</w:t>
      </w:r>
      <w:r>
        <w:t xml:space="preserve"> </w:t>
      </w:r>
      <w:r>
        <w:t xml:space="preserve">every validator</w:t>
      </w:r>
      <w:r>
        <w:t xml:space="preserve"> </w:t>
      </w:r>
      <w:r>
        <w:t xml:space="preserve">must compute identical results, so contracts cannot read the outside world — no</w:t>
      </w:r>
      <w:r>
        <w:t xml:space="preserve"> </w:t>
      </w:r>
      <w:r>
        <w:t xml:space="preserve">sensor, no clock beyond block time, no web query, not even a random number that</w:t>
      </w:r>
      <w:r>
        <w:t xml:space="preserve"> </w:t>
      </w:r>
      <w:r>
        <w:t xml:space="preserve">was not delivered to them. External facts must be</w:t>
      </w:r>
      <w:r>
        <w:t xml:space="preserve"> </w:t>
      </w:r>
      <w:r>
        <w:rPr>
          <w:iCs/>
          <w:i/>
        </w:rPr>
        <w:t xml:space="preserve">delivered</w:t>
      </w:r>
      <w:r>
        <w:t xml:space="preserve"> </w:t>
      </w:r>
      <w:r>
        <w:t xml:space="preserve">to the contract by transactions, which is the oracle problem, and for a system whose</w:t>
      </w:r>
      <w:r>
        <w:t xml:space="preserve"> </w:t>
      </w:r>
      <w:r>
        <w:t xml:space="preserve">entire purpose is recording physical-world facts, the oracle is not a component but</w:t>
      </w:r>
      <w:r>
        <w:t xml:space="preserve"> </w:t>
      </w:r>
      <w:r>
        <w:rPr>
          <w:iCs/>
          <w:i/>
        </w:rPr>
        <w:t xml:space="preserve">the</w:t>
      </w:r>
      <w:r>
        <w:t xml:space="preserve"> </w:t>
      </w:r>
      <w:r>
        <w:t xml:space="preserve">component (Sections 4.5, 8.4).</w:t>
      </w:r>
      <w:r>
        <w:t xml:space="preserve"> </w:t>
      </w:r>
      <w:r>
        <w:rPr>
          <w:bCs/>
          <w:b/>
        </w:rPr>
        <w:t xml:space="preserve">Immutability of code:</w:t>
      </w:r>
      <w:r>
        <w:t xml:space="preserve"> </w:t>
      </w:r>
      <w:r>
        <w:t xml:space="preserve">deployed bugs persist;</w:t>
      </w:r>
      <w:r>
        <w:t xml:space="preserve"> </w:t>
      </w:r>
      <w:r>
        <w:t xml:space="preserve">upgrade patterns exist (proxy indirection, versioned registries) but reintroduce a</w:t>
      </w:r>
      <w:r>
        <w:t xml:space="preserve"> </w:t>
      </w:r>
      <w:r>
        <w:t xml:space="preserve">trusted administrator and must be governed explicitly (Section 10.4). The</w:t>
      </w:r>
      <w:r>
        <w:t xml:space="preserve"> </w:t>
      </w:r>
      <w:r>
        <w:t xml:space="preserve">financial-blockchain world has paid nine-figure tuition for contract defects —</w:t>
      </w:r>
      <w:r>
        <w:t xml:space="preserve"> </w:t>
      </w:r>
      <w:r>
        <w:t xml:space="preserve">the reentrancy and access-control failures catalogued in the references — and the</w:t>
      </w:r>
      <w:r>
        <w:t xml:space="preserve"> </w:t>
      </w:r>
      <w:r>
        <w:t xml:space="preserve">transferable lesson is not the specific bugs (an asset registry holds no funds to</w:t>
      </w:r>
      <w:r>
        <w:t xml:space="preserve"> </w:t>
      </w:r>
      <w:r>
        <w:t xml:space="preserve">drain) but the discipline: contracts should be small, boring, exhaustively</w:t>
      </w:r>
      <w:r>
        <w:t xml:space="preserve"> </w:t>
      </w:r>
      <w:r>
        <w:t xml:space="preserve">reviewed, and upgraded through visible governance, which is exactly the posture</w:t>
      </w:r>
      <w:r>
        <w:t xml:space="preserve"> </w:t>
      </w:r>
      <w:r>
        <w:t xml:space="preserve">Section 5.5 adopts and Section 8.5 defends.</w:t>
      </w:r>
      <w:r>
        <w:t xml:space="preserve"> </w:t>
      </w:r>
      <w:r>
        <w:rPr>
          <w:bCs/>
          <w:b/>
        </w:rPr>
        <w:t xml:space="preserve">Cost:</w:t>
      </w:r>
      <w:r>
        <w:t xml:space="preserve"> </w:t>
      </w:r>
      <w:r>
        <w:t xml:space="preserve">on-chain computation and storage are replicated across every validator, which is why</w:t>
      </w:r>
      <w:r>
        <w:t xml:space="preserve"> </w:t>
      </w:r>
      <w:r>
        <w:t xml:space="preserve">public platforms meter execution (Ethereum’s</w:t>
      </w:r>
      <w:r>
        <w:t xml:space="preserve"> </w:t>
      </w:r>
      <w:r>
        <w:t xml:space="preserve">“</w:t>
      </w:r>
      <w:r>
        <w:t xml:space="preserve">gas</w:t>
      </w:r>
      <w:r>
        <w:t xml:space="preserve">”</w:t>
      </w:r>
      <w:r>
        <w:t xml:space="preserve">) and why, even on a consortium</w:t>
      </w:r>
      <w:r>
        <w:t xml:space="preserve"> </w:t>
      </w:r>
      <w:r>
        <w:t xml:space="preserve">ledger where no fee market exists, the true cost of on-chain bytes is every</w:t>
      </w:r>
      <w:r>
        <w:t xml:space="preserve"> </w:t>
      </w:r>
      <w:r>
        <w:t xml:space="preserve">validator’s disk forever. Chapter 4 pushes bulk data off-chain and keeps only</w:t>
      </w:r>
      <w:r>
        <w:t xml:space="preserve"> </w:t>
      </w:r>
      <w:r>
        <w:t xml:space="preserve">commitments on-chain for this reason, and Chapter 7 counts the surviving bytes.</w:t>
      </w:r>
    </w:p>
    <w:p>
      <w:pPr>
        <w:pStyle w:val="BodyText"/>
      </w:pPr>
      <w:r>
        <w:t xml:space="preserve">Two platform archetypes implement the model differently enough to note. The</w:t>
      </w:r>
      <w:r>
        <w:t xml:space="preserve"> </w:t>
      </w:r>
      <w:r>
        <w:rPr>
          <w:iCs/>
          <w:i/>
        </w:rPr>
        <w:t xml:space="preserve">global virtual machine</w:t>
      </w:r>
      <w:r>
        <w:t xml:space="preserve"> </w:t>
      </w:r>
      <w:r>
        <w:t xml:space="preserve">archetype (Ethereum and its EVM descendants) has every</w:t>
      </w:r>
      <w:r>
        <w:t xml:space="preserve"> </w:t>
      </w:r>
      <w:r>
        <w:t xml:space="preserve">validator execute every contract in a shared global state — maximal simplicity of</w:t>
      </w:r>
      <w:r>
        <w:t xml:space="preserve"> </w:t>
      </w:r>
      <w:r>
        <w:t xml:space="preserve">trust, minimal parallelism. The</w:t>
      </w:r>
      <w:r>
        <w:t xml:space="preserve"> </w:t>
      </w:r>
      <w:r>
        <w:rPr>
          <w:iCs/>
          <w:i/>
        </w:rPr>
        <w:t xml:space="preserve">endorsement</w:t>
      </w:r>
      <w:r>
        <w:t xml:space="preserve"> </w:t>
      </w:r>
      <w:r>
        <w:t xml:space="preserve">archetype (Hyperledger Fabric’s</w:t>
      </w:r>
      <w:r>
        <w:t xml:space="preserve"> </w:t>
      </w:r>
      <w:r>
        <w:t xml:space="preserve">execute-order-validate pipeline) has designated endorsing peers simulate a</w:t>
      </w:r>
      <w:r>
        <w:t xml:space="preserve"> </w:t>
      </w:r>
      <w:r>
        <w:t xml:space="preserve">transaction and sign its effects, with ordering and validation separated — more</w:t>
      </w:r>
      <w:r>
        <w:t xml:space="preserve"> </w:t>
      </w:r>
      <w:r>
        <w:t xml:space="preserve">flexible confidentiality and throughput, at the price of a subtler trust</w:t>
      </w:r>
      <w:r>
        <w:t xml:space="preserve"> </w:t>
      </w:r>
      <w:r>
        <w:t xml:space="preserve">statement (who must endorse what is itself policy). The architecture of Part II</w:t>
      </w:r>
      <w:r>
        <w:t xml:space="preserve"> </w:t>
      </w:r>
      <w:r>
        <w:t xml:space="preserve">is deliberately expressible in either; where the difference bites — endorsement</w:t>
      </w:r>
      <w:r>
        <w:t xml:space="preserve"> </w:t>
      </w:r>
      <w:r>
        <w:t xml:space="preserve">policies as an extra corroboration layer, private data collections as a payload</w:t>
      </w:r>
      <w:r>
        <w:t xml:space="preserve"> </w:t>
      </w:r>
      <w:r>
        <w:t xml:space="preserve">zone — Chapter 11’s platform notes say so.</w:t>
      </w:r>
    </w:p>
    <w:p>
      <w:pPr>
        <w:pStyle w:val="BodyText"/>
      </w:pPr>
      <w:r>
        <w:rPr>
          <w:bCs/>
          <w:b/>
        </w:rPr>
        <w:t xml:space="preserve">Figure 2.2</w:t>
      </w:r>
      <w:r>
        <w:t xml:space="preserve"> </w:t>
      </w:r>
      <w:r>
        <w:t xml:space="preserve">The boundary between the deterministic on-chain world and the physical</w:t>
      </w:r>
      <w:r>
        <w:t xml:space="preserve"> </w:t>
      </w:r>
      <w:r>
        <w:t xml:space="preserve">world. Everything crossing the boundary passes through oracles and signed</w:t>
      </w:r>
      <w:r>
        <w:t xml:space="preserve"> </w:t>
      </w:r>
      <w:r>
        <w:t xml:space="preserve">transactions — the trust-critical interface of the entire architecture.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OFF [Physical world / off-chain]</w:t>
      </w:r>
      <w:r>
        <w:br/>
      </w:r>
      <w:r>
        <w:rPr>
          <w:rStyle w:val="VerbatimChar"/>
        </w:rPr>
        <w:t xml:space="preserve">        S[Sensors &amp; instruments] --&gt; O[Oracle layer&lt;br&gt;Ch. 4]</w:t>
      </w:r>
      <w:r>
        <w:br/>
      </w:r>
      <w:r>
        <w:rPr>
          <w:rStyle w:val="VerbatimChar"/>
        </w:rPr>
        <w:t xml:space="preserve">        M[Manufacturer, EPC, O&amp;M&lt;br&gt;signing keys] --&gt; T[Signed transactions]</w:t>
      </w:r>
      <w:r>
        <w:br/>
      </w:r>
      <w:r>
        <w:rPr>
          <w:rStyle w:val="VerbatimChar"/>
        </w:rPr>
        <w:t xml:space="preserve">        DB[(Off-chain data stores:&lt;br&gt;images, defect maps,&lt;br&gt;telemetry)]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ON [Ledger / on-chain]</w:t>
      </w:r>
      <w:r>
        <w:br/>
      </w:r>
      <w:r>
        <w:rPr>
          <w:rStyle w:val="VerbatimChar"/>
        </w:rPr>
        <w:t xml:space="preserve">        R[Asset registry&lt;br&gt;contract]</w:t>
      </w:r>
      <w:r>
        <w:br/>
      </w:r>
      <w:r>
        <w:rPr>
          <w:rStyle w:val="VerbatimChar"/>
        </w:rPr>
        <w:t xml:space="preserve">        L[Lifecycle state&lt;br&gt;machine contract]</w:t>
      </w:r>
      <w:r>
        <w:br/>
      </w:r>
      <w:r>
        <w:rPr>
          <w:rStyle w:val="VerbatimChar"/>
        </w:rPr>
        <w:t xml:space="preserve">        A[Anchoring &amp;&lt;br&gt;audit contract]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O --&gt; L</w:t>
      </w:r>
      <w:r>
        <w:br/>
      </w:r>
      <w:r>
        <w:rPr>
          <w:rStyle w:val="VerbatimChar"/>
        </w:rPr>
        <w:t xml:space="preserve">    T --&gt; R</w:t>
      </w:r>
      <w:r>
        <w:br/>
      </w:r>
      <w:r>
        <w:rPr>
          <w:rStyle w:val="VerbatimChar"/>
        </w:rPr>
        <w:t xml:space="preserve">    T --&gt; L</w:t>
      </w:r>
      <w:r>
        <w:br/>
      </w:r>
      <w:r>
        <w:rPr>
          <w:rStyle w:val="VerbatimChar"/>
        </w:rPr>
        <w:t xml:space="preserve">    DB -. digests only .-&gt; L</w:t>
      </w:r>
      <w:r>
        <w:br/>
      </w:r>
      <w:r>
        <w:rPr>
          <w:rStyle w:val="VerbatimChar"/>
        </w:rPr>
        <w:t xml:space="preserve">    A --&gt;|periodic digest| P[Public PoS chain&lt;br&gt;anchor]</w:t>
      </w:r>
    </w:p>
    <w:bookmarkEnd w:id="35"/>
    <w:bookmarkStart w:id="36" w:name="Xaf66c57c2b78007c5ffbcd34985f2b74e4c360b"/>
    <w:p>
      <w:pPr>
        <w:pStyle w:val="Heading2"/>
      </w:pPr>
      <w:r>
        <w:t xml:space="preserve">2.6 Terminology Fixed for the Rest of the Book</w:t>
      </w:r>
    </w:p>
    <w:p>
      <w:pPr>
        <w:pStyle w:val="FirstParagraph"/>
      </w:pPr>
      <w:r>
        <w:t xml:space="preserve">The field’s vocabulary is inconsistent; this book uses the following terms in the</w:t>
      </w:r>
      <w:r>
        <w:t xml:space="preserve"> </w:t>
      </w:r>
      <w:r>
        <w:t xml:space="preserve">following senses, chosen to keep the prose platform-neutral.</w:t>
      </w:r>
    </w:p>
    <w:p>
      <w:pPr>
        <w:pStyle w:val="BodyText"/>
      </w:pPr>
      <w:r>
        <w:rPr>
          <w:bCs/>
          <w:b/>
        </w:rPr>
        <w:t xml:space="preserve">Table 2.3</w:t>
      </w:r>
      <w:r>
        <w:t xml:space="preserve"> </w:t>
      </w:r>
      <w:r>
        <w:t xml:space="preserve">Terminology conventions used throughout this book.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in this 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replicated append-only record system, regardless of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signed submission that, if valid, changes ledger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domain-level lifecycle fact (Ch. 5), carried by one or more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node participating in 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Consortium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permissioned BFT ledger operated by the industry parties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 / anchoring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Committing a digest of consortium-ledger state to a public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mechanism that introduces external facts onto the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of a cryptographic hash function over a canonical serialization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set of ledger entries and linked off-chain data for one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role (not necessarily a single party) authorized to create identities</w:t>
            </w:r>
          </w:p>
        </w:tc>
      </w:tr>
    </w:tbl>
    <w:p>
      <w:pPr>
        <w:pStyle w:val="BodyText"/>
      </w:pPr>
      <w:r>
        <w:t xml:space="preserve">Platform names (Ethereum, Hyperledger Fabric, Polygon, and others) appear only in</w:t>
      </w:r>
      <w:r>
        <w:t xml:space="preserve"> </w:t>
      </w:r>
      <w:r>
        <w:t xml:space="preserve">Chapter 7’s cost modeling and Chapter 11’s pilot, where concreteness requires them;</w:t>
      </w:r>
      <w:r>
        <w:t xml:space="preserve"> </w:t>
      </w:r>
      <w:r>
        <w:t xml:space="preserve">no architectural argument in this book depends on a particular platform surviving the</w:t>
      </w:r>
      <w:r>
        <w:t xml:space="preserve"> </w:t>
      </w:r>
      <w:r>
        <w:t xml:space="preserve">decades the assets will.</w:t>
      </w:r>
    </w:p>
    <w:p>
      <w:pPr>
        <w:pStyle w:val="BodyText"/>
      </w:pPr>
      <w:r>
        <w:t xml:space="preserve">Beyond vocabulary, three notational conventions hold throughout.</w:t>
      </w:r>
      <w:r>
        <w:t xml:space="preserve"> </w:t>
      </w:r>
      <w:r>
        <w:rPr>
          <w:iCs/>
          <w:i/>
        </w:rPr>
        <w:t xml:space="preserve">Times</w:t>
      </w:r>
      <w:r>
        <w:t xml:space="preserve"> </w:t>
      </w:r>
      <w:r>
        <w:t xml:space="preserve">come in</w:t>
      </w:r>
      <w:r>
        <w:t xml:space="preserve"> </w:t>
      </w:r>
      <w:r>
        <w:t xml:space="preserve">pairs: an event’s</w:t>
      </w:r>
      <w:r>
        <w:t xml:space="preserve"> </w:t>
      </w:r>
      <w:r>
        <w:rPr>
          <w:rStyle w:val="VerbatimChar"/>
        </w:rPr>
        <w:t xml:space="preserve">claimed_time</w:t>
      </w:r>
      <w:r>
        <w:t xml:space="preserve"> </w:t>
      </w:r>
      <w:r>
        <w:t xml:space="preserve">is what the submitter asserts about the physical</w:t>
      </w:r>
      <w:r>
        <w:t xml:space="preserve"> </w:t>
      </w:r>
      <w:r>
        <w:t xml:space="preserve">world, its</w:t>
      </w:r>
      <w:r>
        <w:t xml:space="preserve"> </w:t>
      </w:r>
      <w:r>
        <w:rPr>
          <w:rStyle w:val="VerbatimChar"/>
        </w:rPr>
        <w:t xml:space="preserve">ledger_time</w:t>
      </w:r>
      <w:r>
        <w:t xml:space="preserve"> </w:t>
      </w:r>
      <w:r>
        <w:t xml:space="preserve">is when consensus included it, and the text never uses</w:t>
      </w:r>
      <w:r>
        <w:t xml:space="preserve"> </w:t>
      </w:r>
      <w:r>
        <w:t xml:space="preserve">the bare word</w:t>
      </w:r>
      <w:r>
        <w:t xml:space="preserve"> </w:t>
      </w:r>
      <w:r>
        <w:t xml:space="preserve">“</w:t>
      </w:r>
      <w:r>
        <w:t xml:space="preserve">timestamp</w:t>
      </w:r>
      <w:r>
        <w:t xml:space="preserve">”</w:t>
      </w:r>
      <w:r>
        <w:t xml:space="preserve"> </w:t>
      </w:r>
      <w:r>
        <w:t xml:space="preserve">where the difference could matter — Chapter 5 explains</w:t>
      </w:r>
      <w:r>
        <w:t xml:space="preserve"> </w:t>
      </w:r>
      <w:r>
        <w:t xml:space="preserve">why the pair, not either alone, is the evidential object.</w:t>
      </w:r>
      <w:r>
        <w:t xml:space="preserve"> </w:t>
      </w:r>
      <w:r>
        <w:rPr>
          <w:iCs/>
          <w:i/>
        </w:rPr>
        <w:t xml:space="preserve">Sizes and costs</w:t>
      </w:r>
      <w:r>
        <w:t xml:space="preserve"> </w:t>
      </w:r>
      <w:r>
        <w:t xml:space="preserve">are</w:t>
      </w:r>
      <w:r>
        <w:t xml:space="preserve"> </w:t>
      </w:r>
      <w:r>
        <w:t xml:space="preserve">stated in 2026 dollars and current hardware terms, with the arithmetic shown so</w:t>
      </w:r>
      <w:r>
        <w:t xml:space="preserve"> </w:t>
      </w:r>
      <w:r>
        <w:t xml:space="preserve">that a reader in 2031 can re-derive them; where a number is sensitive to fee</w:t>
      </w:r>
      <w:r>
        <w:t xml:space="preserve"> </w:t>
      </w:r>
      <w:r>
        <w:t xml:space="preserve">markets or instrument prices, the sensitivity is flagged rather than averaged</w:t>
      </w:r>
      <w:r>
        <w:t xml:space="preserve"> </w:t>
      </w:r>
      <w:r>
        <w:t xml:space="preserve">away. And</w:t>
      </w:r>
      <w:r>
        <w:t xml:space="preserve"> </w:t>
      </w:r>
      <w:r>
        <w:rPr>
          <w:iCs/>
          <w:i/>
        </w:rPr>
        <w:t xml:space="preserve">guarantees</w:t>
      </w:r>
      <w:r>
        <w:t xml:space="preserve"> </w:t>
      </w:r>
      <w:r>
        <w:t xml:space="preserve">are always attributed to their source —</w:t>
      </w:r>
      <w:r>
        <w:t xml:space="preserve"> </w:t>
      </w:r>
      <w:r>
        <w:t xml:space="preserve">“</w:t>
      </w:r>
      <w:r>
        <w:t xml:space="preserve">by hash</w:t>
      </w:r>
      <w:r>
        <w:t xml:space="preserve"> </w:t>
      </w:r>
      <w:r>
        <w:t xml:space="preserve">chaining,</w:t>
      </w:r>
      <w:r>
        <w:t xml:space="preserve">”</w:t>
      </w:r>
      <w:r>
        <w:t xml:space="preserve"> </w:t>
      </w:r>
      <w:r>
        <w:t xml:space="preserve">“</w:t>
      </w:r>
      <w:r>
        <w:t xml:space="preserve">by the (f&lt;n/3) assumption,</w:t>
      </w:r>
      <w:r>
        <w:t xml:space="preserve">”</w:t>
      </w:r>
      <w:r>
        <w:t xml:space="preserve"> </w:t>
      </w:r>
      <w:r>
        <w:t xml:space="preserve">“</w:t>
      </w:r>
      <w:r>
        <w:t xml:space="preserve">by contract</w:t>
      </w:r>
      <w:r>
        <w:t xml:space="preserve">”</w:t>
      </w:r>
      <w:r>
        <w:t xml:space="preserve"> </w:t>
      </w:r>
      <w:r>
        <w:t xml:space="preserve">— because the reader who</w:t>
      </w:r>
      <w:r>
        <w:t xml:space="preserve"> </w:t>
      </w:r>
      <w:r>
        <w:t xml:space="preserve">knows which mechanism carries a guarantee knows how it fails, and Part III is</w:t>
      </w:r>
      <w:r>
        <w:t xml:space="preserve"> </w:t>
      </w:r>
      <w:r>
        <w:t xml:space="preserve">entirely about how things fail.</w:t>
      </w:r>
    </w:p>
    <w:p>
      <w:pPr>
        <w:pStyle w:val="BodyText"/>
      </w:pPr>
      <w:r>
        <w:t xml:space="preserve">Finally, a note on what to call the parties. The text says</w:t>
      </w:r>
      <w:r>
        <w:t xml:space="preserve"> </w:t>
      </w:r>
      <w:r>
        <w:rPr>
          <w:iCs/>
          <w:i/>
        </w:rPr>
        <w:t xml:space="preserve">consortium</w:t>
      </w:r>
      <w:r>
        <w:t xml:space="preserve"> </w:t>
      </w:r>
      <w:r>
        <w:t xml:space="preserve">for the</w:t>
      </w:r>
      <w:r>
        <w:t xml:space="preserve"> </w:t>
      </w:r>
      <w:r>
        <w:t xml:space="preserve">validator-operating institutions collectively,</w:t>
      </w:r>
      <w:r>
        <w:t xml:space="preserve"> </w:t>
      </w:r>
      <w:r>
        <w:rPr>
          <w:iCs/>
          <w:i/>
        </w:rPr>
        <w:t xml:space="preserve">member</w:t>
      </w:r>
      <w:r>
        <w:t xml:space="preserve"> </w:t>
      </w:r>
      <w:r>
        <w:t xml:space="preserve">for one of them,</w:t>
      </w:r>
      <w:r>
        <w:t xml:space="preserve"> </w:t>
      </w:r>
      <w:r>
        <w:rPr>
          <w:iCs/>
          <w:i/>
        </w:rPr>
        <w:t xml:space="preserve">role</w:t>
      </w:r>
      <w:r>
        <w:t xml:space="preserve"> </w:t>
      </w:r>
      <w:r>
        <w:t xml:space="preserve">for an accredited capacity to act (registrar, EPC, inspector) regardless of which</w:t>
      </w:r>
      <w:r>
        <w:t xml:space="preserve"> </w:t>
      </w:r>
      <w:r>
        <w:t xml:space="preserve">legal entity holds it, and</w:t>
      </w:r>
      <w:r>
        <w:t xml:space="preserve"> </w:t>
      </w:r>
      <w:r>
        <w:rPr>
          <w:iCs/>
          <w:i/>
        </w:rPr>
        <w:t xml:space="preserve">verifier</w:t>
      </w:r>
      <w:r>
        <w:t xml:space="preserve"> </w:t>
      </w:r>
      <w:r>
        <w:t xml:space="preserve">for any party — member or stranger —</w:t>
      </w:r>
      <w:r>
        <w:t xml:space="preserve"> </w:t>
      </w:r>
      <w:r>
        <w:t xml:space="preserve">checking records. The deliberate implication, defended in Chapter 10, is that</w:t>
      </w:r>
      <w:r>
        <w:t xml:space="preserve"> </w:t>
      </w:r>
      <w:r>
        <w:t xml:space="preserve">verifiers vastly outnumber members: the system is built by tens of organizations</w:t>
      </w:r>
      <w:r>
        <w:t xml:space="preserve"> </w:t>
      </w:r>
      <w:r>
        <w:t xml:space="preserve">for the benefit of thousands that will never join it.</w:t>
      </w:r>
    </w:p>
    <w:bookmarkEnd w:id="36"/>
    <w:bookmarkStart w:id="37" w:name="what-the-machinery-does-not-provide"/>
    <w:p>
      <w:pPr>
        <w:pStyle w:val="Heading2"/>
      </w:pPr>
      <w:r>
        <w:t xml:space="preserve">2.7 What the Machinery Does Not Provide</w:t>
      </w:r>
    </w:p>
    <w:p>
      <w:pPr>
        <w:pStyle w:val="FirstParagraph"/>
      </w:pPr>
      <w:r>
        <w:t xml:space="preserve">A checklist, assembled here because each item is a chapter elsewhere — and</w:t>
      </w:r>
      <w:r>
        <w:t xml:space="preserve"> </w:t>
      </w:r>
      <w:r>
        <w:t xml:space="preserve">expanded a sentence or two beyond checklist form, because each omission is a</w:t>
      </w:r>
      <w:r>
        <w:t xml:space="preserve"> </w:t>
      </w:r>
      <w:r>
        <w:t xml:space="preserve">place where a procurement conversation goes wrong.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Truth of inputs.</w:t>
      </w:r>
      <w:r>
        <w:t xml:space="preserve"> </w:t>
      </w:r>
      <w:r>
        <w:t xml:space="preserve">The ledger authenticates</w:t>
      </w:r>
      <w:r>
        <w:t xml:space="preserve"> </w:t>
      </w:r>
      <w:r>
        <w:rPr>
          <w:iCs/>
          <w:i/>
        </w:rPr>
        <w:t xml:space="preserve">who said what, when</w:t>
      </w:r>
      <w:r>
        <w:t xml:space="preserve"> </w:t>
      </w:r>
      <w:r>
        <w:t xml:space="preserve">— never</w:t>
      </w:r>
      <w:r>
        <w:t xml:space="preserve"> </w:t>
      </w:r>
      <w:r>
        <w:t xml:space="preserve">whether it was so. A false flash-test result, submitted with a valid signature,</w:t>
      </w:r>
      <w:r>
        <w:t xml:space="preserve"> </w:t>
      </w:r>
      <w:r>
        <w:t xml:space="preserve">is preserved with exactly the fidelity of a true one, forever. Physical binding</w:t>
      </w:r>
      <w:r>
        <w:t xml:space="preserve"> </w:t>
      </w:r>
      <w:r>
        <w:t xml:space="preserve">(Ch. 3, 6) and oracle design (Ch. 4) carry the burden of making recorded and</w:t>
      </w:r>
      <w:r>
        <w:t xml:space="preserve"> </w:t>
      </w:r>
      <w:r>
        <w:t xml:space="preserve">true coincide, and no consensus algorithm shares one gram of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Identity of things.</w:t>
      </w:r>
      <w:r>
        <w:t xml:space="preserve"> </w:t>
      </w:r>
      <w:r>
        <w:t xml:space="preserve">Keys identify keys. A ledger can prove that whoever</w:t>
      </w:r>
      <w:r>
        <w:t xml:space="preserve"> </w:t>
      </w:r>
      <w:r>
        <w:t xml:space="preserve">holds private key (k) signed a statement about asset</w:t>
      </w:r>
      <w:r>
        <w:t xml:space="preserve"> </w:t>
      </w:r>
      <w:r>
        <w:rPr>
          <w:rStyle w:val="VerbatimChar"/>
        </w:rPr>
        <w:t xml:space="preserve">A-3F92</w:t>
      </w:r>
      <w:r>
        <w:t xml:space="preserve">; it cannot say</w:t>
      </w:r>
      <w:r>
        <w:t xml:space="preserve"> </w:t>
      </w:r>
      <w:r>
        <w:t xml:space="preserve">anything about which laminate on which pallet</w:t>
      </w:r>
      <w:r>
        <w:t xml:space="preserve"> </w:t>
      </w:r>
      <w:r>
        <w:rPr>
          <w:rStyle w:val="VerbatimChar"/>
        </w:rPr>
        <w:t xml:space="preserve">A-3F92</w:t>
      </w:r>
      <w:r>
        <w:t xml:space="preserve"> </w:t>
      </w:r>
      <w:r>
        <w:t xml:space="preserve">denotes. Associating an</w:t>
      </w:r>
      <w:r>
        <w:t xml:space="preserve"> </w:t>
      </w:r>
      <w:r>
        <w:t xml:space="preserve">identifier with a particular physical object is precisely the problem of</w:t>
      </w:r>
      <w:r>
        <w:t xml:space="preserve"> </w:t>
      </w:r>
      <w:r>
        <w:t xml:space="preserve">Chapter 3, and it is prior to everything in this chapter.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Availability of content.</w:t>
      </w:r>
      <w:r>
        <w:t xml:space="preserve"> </w:t>
      </w:r>
      <w:r>
        <w:t xml:space="preserve">A digest on-chain proves what the payload</w:t>
      </w:r>
      <w:r>
        <w:t xml:space="preserve"> </w:t>
      </w:r>
      <w:r>
        <w:rPr>
          <w:iCs/>
          <w:i/>
        </w:rPr>
        <w:t xml:space="preserve">was</w:t>
      </w:r>
      <w:r>
        <w:t xml:space="preserve">;</w:t>
      </w:r>
      <w:r>
        <w:t xml:space="preserve"> </w:t>
      </w:r>
      <w:r>
        <w:t xml:space="preserve">it does not produce the payload. If every copy of an EL image is lost, the</w:t>
      </w:r>
      <w:r>
        <w:t xml:space="preserve"> </w:t>
      </w:r>
      <w:r>
        <w:t xml:space="preserve">ledger holds an unfalsifiable commitment to evidence that no longer exists.</w:t>
      </w:r>
      <w:r>
        <w:t xml:space="preserve"> </w:t>
      </w:r>
      <w:r>
        <w:t xml:space="preserve">Custody, replication, and retrievability proofs (Ch. 4) are their own</w:t>
      </w:r>
      <w:r>
        <w:t xml:space="preserve"> </w:t>
      </w:r>
      <w:r>
        <w:t xml:space="preserve">discipline.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Confidentiality.</w:t>
      </w:r>
      <w:r>
        <w:t xml:space="preserve"> </w:t>
      </w:r>
      <w:r>
        <w:t xml:space="preserve">Replication is the opposite of secrecy; ledger data is</w:t>
      </w:r>
      <w:r>
        <w:t xml:space="preserve"> </w:t>
      </w:r>
      <w:r>
        <w:t xml:space="preserve">visible to all validators at minimum, and metadata leaks even where payloads do</w:t>
      </w:r>
      <w:r>
        <w:t xml:space="preserve"> </w:t>
      </w:r>
      <w:r>
        <w:t xml:space="preserve">not. Privacy requires deliberate design (Ch. 10), and retrofitting it onto a</w:t>
      </w:r>
      <w:r>
        <w:t xml:space="preserve"> </w:t>
      </w:r>
      <w:r>
        <w:t xml:space="preserve">running ledger is somewhere between painful and impossible.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Longevity of cryptography.</w:t>
      </w:r>
      <w:r>
        <w:t xml:space="preserve"> </w:t>
      </w:r>
      <w:r>
        <w:t xml:space="preserve">Hash and signature algorithms age; the assets</w:t>
      </w:r>
      <w:r>
        <w:t xml:space="preserve"> </w:t>
      </w:r>
      <w:r>
        <w:t xml:space="preserve">outlive them. A record whose verifiability silently expires with its signature</w:t>
      </w:r>
      <w:r>
        <w:t xml:space="preserve"> </w:t>
      </w:r>
      <w:r>
        <w:t xml:space="preserve">algorithm was never an evidential record. Chapter 9 treats migration as a</w:t>
      </w:r>
      <w:r>
        <w:t xml:space="preserve"> </w:t>
      </w:r>
      <w:r>
        <w:t xml:space="preserve">design requirement with schema hooks, not a contingency with a task force.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Governance.</w:t>
      </w:r>
      <w:r>
        <w:t xml:space="preserve"> </w:t>
      </w:r>
      <w:r>
        <w:t xml:space="preserve">Who may validate, who may register, who may upgrade contracts,</w:t>
      </w:r>
      <w:r>
        <w:t xml:space="preserve"> </w:t>
      </w:r>
      <w:r>
        <w:t xml:space="preserve">who adjudicates disputes, and who pays — these are institutional questions the</w:t>
      </w:r>
      <w:r>
        <w:t xml:space="preserve"> </w:t>
      </w:r>
      <w:r>
        <w:t xml:space="preserve">technology only sharpens. A protocol can enforce an agreed rule; it cannot</w:t>
      </w:r>
      <w:r>
        <w:t xml:space="preserve"> </w:t>
      </w:r>
      <w:r>
        <w:t xml:space="preserve">produce agreement, fund operations, or survive the indifference of its own</w:t>
      </w:r>
      <w:r>
        <w:t xml:space="preserve"> </w:t>
      </w:r>
      <w:r>
        <w:t xml:space="preserve">members (Ch. 10, 13). The first-wave consortium failures of Section 1.5 were</w:t>
      </w:r>
      <w:r>
        <w:t xml:space="preserve"> </w:t>
      </w:r>
      <w:r>
        <w:t xml:space="preserve">governance failures wearing technology costumes.</w:t>
      </w:r>
    </w:p>
    <w:p>
      <w:pPr>
        <w:pStyle w:val="FirstParagraph"/>
      </w:pPr>
      <w:r>
        <w:t xml:space="preserve">The checklist’s summary sentence, worth carrying through the whole book: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distributed ledger is a mechanism for preserving agreement, not for producing</w:t>
      </w:r>
      <w:r>
        <w:rPr>
          <w:bCs/>
          <w:b/>
        </w:rPr>
        <w:t xml:space="preserve"> </w:t>
      </w:r>
      <w:r>
        <w:rPr>
          <w:bCs/>
          <w:b/>
        </w:rPr>
        <w:t xml:space="preserve">truth, secrecy, permanence of meaning, or institutions.</w:t>
      </w:r>
      <w:r>
        <w:t xml:space="preserve"> </w:t>
      </w:r>
      <w:r>
        <w:t xml:space="preserve">Part II supplies the</w:t>
      </w:r>
      <w:r>
        <w:t xml:space="preserve"> </w:t>
      </w:r>
      <w:r>
        <w:t xml:space="preserve">first two of those from outside the ledger; Part III supplies the third and</w:t>
      </w:r>
      <w:r>
        <w:t xml:space="preserve"> </w:t>
      </w:r>
      <w:r>
        <w:t xml:space="preserve">scaffolds the fourth.</w:t>
      </w:r>
    </w:p>
    <w:bookmarkEnd w:id="37"/>
    <w:bookmarkStart w:id="38" w:name="a-worked-end-to-end-trace"/>
    <w:p>
      <w:pPr>
        <w:pStyle w:val="Heading2"/>
      </w:pPr>
      <w:r>
        <w:t xml:space="preserve">2.8 A Worked End-to-End Trace</w:t>
      </w:r>
    </w:p>
    <w:p>
      <w:pPr>
        <w:pStyle w:val="FirstParagraph"/>
      </w:pPr>
      <w:r>
        <w:t xml:space="preserve">To fix the chapter’s machinery in one narrative before Part II formalizes it,</w:t>
      </w:r>
      <w:r>
        <w:t xml:space="preserve"> </w:t>
      </w:r>
      <w:r>
        <w:t xml:space="preserve">follow a single record through its whole life — the flash-test result of one</w:t>
      </w:r>
      <w:r>
        <w:t xml:space="preserve"> </w:t>
      </w:r>
      <w:r>
        <w:t xml:space="preserve">module, serial-line unit 7,314 of a production day in 2027.</w:t>
      </w:r>
    </w:p>
    <w:p>
      <w:pPr>
        <w:pStyle w:val="BodyText"/>
      </w:pPr>
      <w:r>
        <w:t xml:space="preserve">At 09:41 factory time, the flash tester measures the module at 402.1 W and signs</w:t>
      </w:r>
      <w:r>
        <w:t xml:space="preserve"> </w:t>
      </w:r>
      <w:r>
        <w:t xml:space="preserve">the measurement with the instrument key in its secure element (Chapter 4 will</w:t>
      </w:r>
      <w:r>
        <w:t xml:space="preserve"> </w:t>
      </w:r>
      <w:r>
        <w:t xml:space="preserve">justify signing at the sensor). The registrar agent serializes the result under</w:t>
      </w:r>
      <w:r>
        <w:t xml:space="preserve"> </w:t>
      </w:r>
      <w:r>
        <w:t xml:space="preserve">the canonical encoding, computes its digest, writes the full payload to three</w:t>
      </w:r>
      <w:r>
        <w:t xml:space="preserve"> </w:t>
      </w:r>
      <w:r>
        <w:t xml:space="preserve">custody stores, and folds the digest into the day’s registration batch. At batch</w:t>
      </w:r>
      <w:r>
        <w:t xml:space="preserve"> </w:t>
      </w:r>
      <w:r>
        <w:t xml:space="preserve">close, the agent builds the Merkle tree over 2,048 registrations, and submits one</w:t>
      </w:r>
      <w:r>
        <w:t xml:space="preserve"> </w:t>
      </w:r>
      <w:r>
        <w:t xml:space="preserve">transaction — the root, the manifest digest, the registrar’s signature — to the</w:t>
      </w:r>
      <w:r>
        <w:t xml:space="preserve"> </w:t>
      </w:r>
      <w:r>
        <w:t xml:space="preserve">consortium ledger. The leader validator proposes a block containing it; sixteen</w:t>
      </w:r>
      <w:r>
        <w:t xml:space="preserve"> </w:t>
      </w:r>
      <w:r>
        <w:t xml:space="preserve">validators run the registry contract, each independently confirming the</w:t>
      </w:r>
      <w:r>
        <w:t xml:space="preserve"> </w:t>
      </w:r>
      <w:r>
        <w:t xml:space="preserve">registrar’s accreditation and the root’s novelty; prepare and commit votes</w:t>
      </w:r>
      <w:r>
        <w:t xml:space="preserve"> </w:t>
      </w:r>
      <w:r>
        <w:t xml:space="preserve">circulate; the block is final four seconds later. Six hours after that, the</w:t>
      </w:r>
      <w:r>
        <w:t xml:space="preserve"> </w:t>
      </w:r>
      <w:r>
        <w:t xml:space="preserve">anchoring contract folds this block’s header into a digest committed to two</w:t>
      </w:r>
      <w:r>
        <w:t xml:space="preserve"> </w:t>
      </w:r>
      <w:r>
        <w:t xml:space="preserve">public chains, at a total cost of a few cents amortized over everything the</w:t>
      </w:r>
      <w:r>
        <w:t xml:space="preserve"> </w:t>
      </w:r>
      <w:r>
        <w:t xml:space="preserve">consortium recorded that interval.</w:t>
      </w:r>
    </w:p>
    <w:p>
      <w:pPr>
        <w:pStyle w:val="BodyText"/>
      </w:pPr>
      <w:r>
        <w:t xml:space="preserve">Nineteen years later, an adjudicator in a warranty dispute — a party that did not</w:t>
      </w:r>
      <w:r>
        <w:t xml:space="preserve"> </w:t>
      </w:r>
      <w:r>
        <w:t xml:space="preserve">exist when the record was made, trusts nobody who made it, and runs none of the</w:t>
      </w:r>
      <w:r>
        <w:t xml:space="preserve"> </w:t>
      </w:r>
      <w:r>
        <w:t xml:space="preserve">consortium’s software — asks whether the module really left the factory at</w:t>
      </w:r>
      <w:r>
        <w:t xml:space="preserve"> </w:t>
      </w:r>
      <w:r>
        <w:t xml:space="preserve">402.1 W. She receives: the payload from whichever custody store still answers</w:t>
      </w:r>
      <w:r>
        <w:t xml:space="preserve"> </w:t>
      </w:r>
      <w:r>
        <w:t xml:space="preserve">(one suffices), the Merkle proof placing its digest in the batch, the batch</w:t>
      </w:r>
      <w:r>
        <w:t xml:space="preserve"> </w:t>
      </w:r>
      <w:r>
        <w:t xml:space="preserve">transaction, the header sub-chain, and the 2027 anchor receipts from the public</w:t>
      </w:r>
      <w:r>
        <w:t xml:space="preserve"> </w:t>
      </w:r>
      <w:r>
        <w:t xml:space="preserve">chains. She recomputes one digest, eleven tree hashes, and a handful of header</w:t>
      </w:r>
      <w:r>
        <w:t xml:space="preserve"> </w:t>
      </w:r>
      <w:r>
        <w:t xml:space="preserve">hashes; checks the instrument’s and registrar’s signatures against the algorithm</w:t>
      </w:r>
      <w:r>
        <w:t xml:space="preserve"> </w:t>
      </w:r>
      <w:r>
        <w:t xml:space="preserve">policy in force in 2027 and the accreditation records of that date; and checks</w:t>
      </w:r>
      <w:r>
        <w:t xml:space="preserve"> </w:t>
      </w:r>
      <w:r>
        <w:t xml:space="preserve">the anchor against a public chain whose full history remains world-readable. At</w:t>
      </w:r>
      <w:r>
        <w:t xml:space="preserve"> </w:t>
      </w:r>
      <w:r>
        <w:t xml:space="preserve">no point did she trust the manufacturer, the consortium, or the passage of time.</w:t>
      </w:r>
      <w:r>
        <w:t xml:space="preserve"> </w:t>
      </w:r>
      <w:r>
        <w:t xml:space="preserve">Everything Part II builds is elaboration, hardening, and honest qualification of</w:t>
      </w:r>
      <w:r>
        <w:t xml:space="preserve"> </w:t>
      </w:r>
      <w:r>
        <w:t xml:space="preserve">this trace — including the two things the trace quietly assumed and cannot</w:t>
      </w:r>
      <w:r>
        <w:t xml:space="preserve"> </w:t>
      </w:r>
      <w:r>
        <w:t xml:space="preserve">itself supply: that the module measured in 2027 is the module in dispute in 2046</w:t>
      </w:r>
      <w:r>
        <w:t xml:space="preserve"> </w:t>
      </w:r>
      <w:r>
        <w:t xml:space="preserve">(Chapters 3 and 6), and that 402.1 W was a true reading rather than a spoofed</w:t>
      </w:r>
      <w:r>
        <w:t xml:space="preserve"> </w:t>
      </w:r>
      <w:r>
        <w:t xml:space="preserve">scene (Chapters 4 and 8).</w:t>
      </w:r>
    </w:p>
    <w:bookmarkEnd w:id="38"/>
    <w:bookmarkStart w:id="39" w:name="chapter-summary"/>
    <w:p>
      <w:pPr>
        <w:pStyle w:val="Heading2"/>
      </w:pPr>
      <w:r>
        <w:t xml:space="preserve">2.9 Chapter Summary</w:t>
      </w:r>
    </w:p>
    <w:p>
      <w:pPr>
        <w:pStyle w:val="FirstParagraph"/>
      </w:pPr>
      <w:r>
        <w:t xml:space="preserve">A distributed ledger gives a set of mutually distrusting parties an append-only shared</w:t>
      </w:r>
      <w:r>
        <w:t xml:space="preserve"> </w:t>
      </w:r>
      <w:r>
        <w:t xml:space="preserve">record: hash chaining and Merkle trees make tampering detectable and inclusion</w:t>
      </w:r>
      <w:r>
        <w:t xml:space="preserve"> </w:t>
      </w:r>
      <w:r>
        <w:t xml:space="preserve">compactly provable; signatures attribute every record to a key whose authority is</w:t>
      </w:r>
      <w:r>
        <w:t xml:space="preserve"> </w:t>
      </w:r>
      <w:r>
        <w:t xml:space="preserve">itself a governed, time-bounded fact; consensus — PoW, PoS, or BFT committee —</w:t>
      </w:r>
      <w:r>
        <w:t xml:space="preserve"> </w:t>
      </w:r>
      <w:r>
        <w:t xml:space="preserve">determines who appends and at what cost, with BFT consortium ledgers anchored to</w:t>
      </w:r>
      <w:r>
        <w:t xml:space="preserve"> </w:t>
      </w:r>
      <w:r>
        <w:t xml:space="preserve">public PoS chains as the fit for asset identity; and smart contracts turn recorded</w:t>
      </w:r>
      <w:r>
        <w:t xml:space="preserve"> </w:t>
      </w:r>
      <w:r>
        <w:t xml:space="preserve">procedure into enforced procedure at the moment of writing, in four roles of which</w:t>
      </w:r>
      <w:r>
        <w:t xml:space="preserve"> </w:t>
      </w:r>
      <w:r>
        <w:t xml:space="preserve">the governance register is the quiet long-horizon workhorse. The worked trace of</w:t>
      </w:r>
      <w:r>
        <w:t xml:space="preserve"> </w:t>
      </w:r>
      <w:r>
        <w:t xml:space="preserve">Section 2.8 showed the whole apparatus carrying one flash-test result across</w:t>
      </w:r>
      <w:r>
        <w:t xml:space="preserve"> </w:t>
      </w:r>
      <w:r>
        <w:t xml:space="preserve">nineteen years to an adjudicator who trusted none of its makers. The machinery</w:t>
      </w:r>
      <w:r>
        <w:t xml:space="preserve"> </w:t>
      </w:r>
      <w:r>
        <w:t xml:space="preserve">guarantees agreement and tamper-evidence, and pointedly does not guarantee truth,</w:t>
      </w:r>
      <w:r>
        <w:t xml:space="preserve"> </w:t>
      </w:r>
      <w:r>
        <w:t xml:space="preserve">physical binding, payload availability, confidentiality, cryptographic longevity,</w:t>
      </w:r>
      <w:r>
        <w:t xml:space="preserve"> </w:t>
      </w:r>
      <w:r>
        <w:t xml:space="preserve">or governance. The rest of the book is about supplying what it does not — and the</w:t>
      </w:r>
      <w:r>
        <w:t xml:space="preserve"> </w:t>
      </w:r>
      <w:r>
        <w:t xml:space="preserve">first and hardest of the missing pieces, binding records to matter, is next.</w:t>
      </w:r>
    </w:p>
    <w:bookmarkEnd w:id="39"/>
    <w:bookmarkStart w:id="40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3"/>
        </w:numPr>
        <w:pStyle w:val="Compact"/>
      </w:pPr>
      <w:r>
        <w:t xml:space="preserve">Nakamoto, S.</w:t>
      </w:r>
      <w:r>
        <w:t xml:space="preserve"> </w:t>
      </w:r>
      <w:r>
        <w:t xml:space="preserve">“</w:t>
      </w:r>
      <w:r>
        <w:t xml:space="preserve">Bitcoin: A Peer-to-Peer Electronic Cash System.</w:t>
      </w:r>
      <w:r>
        <w:t xml:space="preserve">”</w:t>
      </w:r>
      <w:r>
        <w:t xml:space="preserve"> </w:t>
      </w:r>
      <w:r>
        <w:t xml:space="preserve">White paper, 2008.</w:t>
      </w:r>
    </w:p>
    <w:p>
      <w:pPr>
        <w:numPr>
          <w:ilvl w:val="0"/>
          <w:numId w:val="1003"/>
        </w:numPr>
        <w:pStyle w:val="Compact"/>
      </w:pPr>
      <w:r>
        <w:t xml:space="preserve">Castro, M., and B. Liskov.</w:t>
      </w:r>
      <w:r>
        <w:t xml:space="preserve"> </w:t>
      </w:r>
      <w:r>
        <w:t xml:space="preserve">“</w:t>
      </w:r>
      <w:r>
        <w:t xml:space="preserve">Practical Byzantine Fault Tolerance.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</w:t>
      </w:r>
      <w:r>
        <w:rPr>
          <w:iCs/>
          <w:i/>
        </w:rPr>
        <w:t xml:space="preserve"> </w:t>
      </w:r>
      <w:r>
        <w:rPr>
          <w:iCs/>
          <w:i/>
        </w:rPr>
        <w:t xml:space="preserve">of the Third Symposium on Operating Systems Design and Implementation (OSDI ’99)</w:t>
      </w:r>
      <w:r>
        <w:t xml:space="preserve">,</w:t>
      </w:r>
      <w:r>
        <w:t xml:space="preserve"> </w:t>
      </w:r>
      <w:r>
        <w:t xml:space="preserve">173–186. New Orleans: USENIX, 1999.</w:t>
      </w:r>
    </w:p>
    <w:p>
      <w:pPr>
        <w:numPr>
          <w:ilvl w:val="0"/>
          <w:numId w:val="1003"/>
        </w:numPr>
        <w:pStyle w:val="Compact"/>
      </w:pPr>
      <w:r>
        <w:t xml:space="preserve">Merkle, R. C.</w:t>
      </w:r>
      <w:r>
        <w:t xml:space="preserve"> </w:t>
      </w:r>
      <w:r>
        <w:t xml:space="preserve">“</w:t>
      </w:r>
      <w:r>
        <w:t xml:space="preserve">A Digital Signature Based on a Conventional Encryption Function.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Advances in Cryptology — CRYPTO ’87</w:t>
      </w:r>
      <w:r>
        <w:t xml:space="preserve">, 369–378. Springer, 1988.</w:t>
      </w:r>
    </w:p>
    <w:p>
      <w:pPr>
        <w:numPr>
          <w:ilvl w:val="0"/>
          <w:numId w:val="1003"/>
        </w:numPr>
        <w:pStyle w:val="Compact"/>
      </w:pPr>
      <w:r>
        <w:t xml:space="preserve">Buterin, V.</w:t>
      </w:r>
      <w:r>
        <w:t xml:space="preserve"> </w:t>
      </w:r>
      <w:r>
        <w:t xml:space="preserve">“</w:t>
      </w:r>
      <w:r>
        <w:t xml:space="preserve">Ethereum: A Next-Generation Smart Contract and Decentralized</w:t>
      </w:r>
      <w:r>
        <w:t xml:space="preserve"> </w:t>
      </w:r>
      <w:r>
        <w:t xml:space="preserve">Application Platform.</w:t>
      </w:r>
      <w:r>
        <w:t xml:space="preserve">”</w:t>
      </w:r>
      <w:r>
        <w:t xml:space="preserve"> </w:t>
      </w:r>
      <w:r>
        <w:t xml:space="preserve">White paper, 2014.</w:t>
      </w:r>
    </w:p>
    <w:p>
      <w:pPr>
        <w:numPr>
          <w:ilvl w:val="0"/>
          <w:numId w:val="1003"/>
        </w:numPr>
        <w:pStyle w:val="Compact"/>
      </w:pPr>
      <w:r>
        <w:t xml:space="preserve">Androulaki, E., et al. </w:t>
      </w:r>
      <w:r>
        <w:t xml:space="preserve">“</w:t>
      </w:r>
      <w:r>
        <w:t xml:space="preserve">Hyperledger Fabric: A Distributed Operating System for</w:t>
      </w:r>
      <w:r>
        <w:t xml:space="preserve"> </w:t>
      </w:r>
      <w:r>
        <w:t xml:space="preserve">Permissioned Blockchains.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Thirteenth EuroSys Conference</w:t>
      </w:r>
      <w:r>
        <w:rPr>
          <w:iCs/>
          <w:i/>
        </w:rPr>
        <w:t xml:space="preserve"> </w:t>
      </w:r>
      <w:r>
        <w:rPr>
          <w:iCs/>
          <w:i/>
        </w:rPr>
        <w:t xml:space="preserve">(EuroSys ’18)</w:t>
      </w:r>
      <w:r>
        <w:t xml:space="preserve">. ACM, 2018.</w:t>
      </w:r>
    </w:p>
    <w:p>
      <w:pPr>
        <w:numPr>
          <w:ilvl w:val="0"/>
          <w:numId w:val="1003"/>
        </w:numPr>
        <w:pStyle w:val="Compact"/>
      </w:pPr>
      <w:r>
        <w:t xml:space="preserve">Narayanan, A., J. Bonneau, E. Felten, A. Miller, and S. Goldfeder.</w:t>
      </w:r>
      <w:r>
        <w:t xml:space="preserve"> </w:t>
      </w:r>
      <w:r>
        <w:rPr>
          <w:iCs/>
          <w:i/>
        </w:rPr>
        <w:t xml:space="preserve">Bitcoin and</w:t>
      </w:r>
      <w:r>
        <w:rPr>
          <w:iCs/>
          <w:i/>
        </w:rPr>
        <w:t xml:space="preserve"> </w:t>
      </w:r>
      <w:r>
        <w:rPr>
          <w:iCs/>
          <w:i/>
        </w:rPr>
        <w:t xml:space="preserve">Cryptocurrency Technologies.</w:t>
      </w:r>
      <w:r>
        <w:t xml:space="preserve"> </w:t>
      </w:r>
      <w:r>
        <w:t xml:space="preserve">Princeton, NJ: Princeton University Press, 2016.</w:t>
      </w:r>
    </w:p>
    <w:p>
      <w:pPr>
        <w:numPr>
          <w:ilvl w:val="0"/>
          <w:numId w:val="1003"/>
        </w:numPr>
        <w:pStyle w:val="Compact"/>
      </w:pPr>
      <w:r>
        <w:t xml:space="preserve">[AUTHOR LAST NAME], [FIRST NAME].</w:t>
      </w:r>
      <w:r>
        <w:t xml:space="preserve"> </w:t>
      </w:r>
      <w:r>
        <w:rPr>
          <w:iCs/>
          <w:i/>
        </w:rPr>
        <w:t xml:space="preserve">[TITLE — AUTHOR’S PRIOR BLOCKCHAIN FUNDAMENTALS MONOGRAPH]</w:t>
      </w:r>
      <w:r>
        <w:t xml:space="preserve">. [Publisher — TO BE SUPPLIED], [year — TO BE SUPPLIED]. Cited in Chapter 1, Section 1.6; not duplicated here.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2026-07-03T09:17:36Z</dcterms:created>
  <dcterms:modified xsi:type="dcterms:W3CDTF">2026-07-03T09:17:36Z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