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appendix-a"/>
    <w:p>
      <w:pPr>
        <w:pStyle w:val="Heading1"/>
      </w:pPr>
      <w:r>
        <w:t xml:space="preserve">Appendix A</w:t>
      </w:r>
    </w:p>
    <w:bookmarkEnd w:id="20"/>
    <w:bookmarkStart w:id="36" w:name="cbom-and-cdg-templates"/>
    <w:p>
      <w:pPr>
        <w:pStyle w:val="Heading1"/>
      </w:pPr>
      <w:r>
        <w:t xml:space="preserve">CBOM and CDG Templates</w:t>
      </w:r>
    </w:p>
    <w:bookmarkStart w:id="21" w:name="cyclonedx-aligned-programme-artefacts"/>
    <w:p>
      <w:pPr>
        <w:pStyle w:val="Heading2"/>
      </w:pPr>
      <w:r>
        <w:t xml:space="preserve">CycloneDX-Aligned Programme Artefacts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appendix provides</w:t>
      </w:r>
      <w:r>
        <w:t xml:space="preserve"> </w:t>
      </w:r>
      <w:r>
        <w:rPr>
          <w:bCs/>
          <w:b/>
        </w:rPr>
        <w:t xml:space="preserve">copy-ready templates</w:t>
      </w:r>
      <w:r>
        <w:t xml:space="preserve"> </w:t>
      </w:r>
      <w:r>
        <w:t xml:space="preserve">for the Cryptographic Bill of Materials (CBOM) and Cryptographic Dependency Graph (CDG) introduced in Chapters 7–8. Templates align with CycloneDX cryptographic extensions and programme minimum attributes from Chapter 7 §7.10. Adapt field names to your GRC platform, CMDB, or graph database — preserve semantic meaning, not literal JSON keys.</w:t>
      </w:r>
    </w:p>
    <w:p>
      <w:pPr>
        <w:pStyle w:val="BodyText"/>
      </w:pPr>
      <w:r>
        <w:rPr>
          <w:bCs/>
          <w:b/>
        </w:rPr>
        <w:t xml:space="preserve">Usage:</w:t>
      </w:r>
      <w:r>
        <w:t xml:space="preserve"> </w:t>
      </w:r>
      <w:r>
        <w:t xml:space="preserve">Programme office owns template version control. Engineering tools consume CycloneDX exports; risk and wave planning consume normalised attributes and CDG blocking flags.</w:t>
      </w:r>
    </w:p>
    <w:p>
      <w:pPr>
        <w:pStyle w:val="BodyText"/>
      </w:pPr>
      <w:r>
        <w:rPr>
          <w:bCs/>
          <w:b/>
        </w:rPr>
        <w:t xml:space="preserve">Conventions:</w:t>
      </w:r>
      <w:r>
        <w:t xml:space="preserve"> </w:t>
      </w:r>
      <w:r>
        <w:t xml:space="preserve">British English; illustrative JSON labelled as planning examples; FIPS algorithm names normalised per Chapter 4. NIST IR 8547 remains in Initial Public Draft at time of writing — verify transition timelines before contractual or supervisory embedding.</w:t>
      </w:r>
    </w:p>
    <w:p>
      <w:r>
        <w:pict>
          <v:rect style="width:0;height:1.5pt" o:hralign="center" o:hrstd="t" o:hr="t"/>
        </w:pict>
      </w:r>
    </w:p>
    <w:bookmarkEnd w:id="21"/>
    <w:bookmarkStart w:id="25" w:name="a.1-cbom-programme-minimum-schema"/>
    <w:p>
      <w:pPr>
        <w:pStyle w:val="Heading2"/>
      </w:pPr>
      <w:r>
        <w:t xml:space="preserve">A.1 CBOM Programme Minimum Schema</w:t>
      </w:r>
    </w:p>
    <w:bookmarkStart w:id="22" w:name="a.1.1-core-attribute-table"/>
    <w:p>
      <w:pPr>
        <w:pStyle w:val="Heading3"/>
      </w:pPr>
      <w:r>
        <w:t xml:space="preserve">A.1.1 Core attribute table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777"/>
        <w:gridCol w:w="969"/>
        <w:gridCol w:w="1616"/>
        <w:gridCol w:w="2101"/>
        <w:gridCol w:w="145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Stable enterprise identifier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mer-cbom-2026-01482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algorithm_name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FIPS-normalised algorithm 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ML-KEM-768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RSA-2048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quantum_vulnerable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Shor-vulnerable public-key or symmetric-only where policy flags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asset_type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Discovery category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tls_endpoint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hsm_partition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firmware_signer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owner_team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Accountable engineering or operations team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payments-platform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data_classification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Enterprise classification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restricted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internal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public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confidentiality_horizon_years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for high-value / long-retention assets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third_party_flag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Cryptography managed outside enterprise boundary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verified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inferred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unknown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hlm_phase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hybrid deployed:</w:t>
            </w:r>
            <w:r>
              <w:t xml:space="preserve"> </w:t>
            </w:r>
            <w:r>
              <w:rPr>
                <w:rStyle w:val="VerbatimChar"/>
              </w:rPr>
              <w:t xml:space="preserve">H1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h2_trigger_type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Chapter 5 sunset trigger 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ecosystem_threshold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h2_trigger_value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 parameter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&gt;90% client ML-KEM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validation_module_id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CMVP certificate / module reference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CMVP #4521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firmware_signing_scheme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OT/firmware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ecdsa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xmss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hybrid_h1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last_verified_date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 8601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2026-09-15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scope_zone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Programme zone tag for maturity reporting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cde_payment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ot_field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nss_enclave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wave_id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TRADE wave assignment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cdg_node_refs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Linked CDG node IDs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["node-partner-mtls-v3"]</w:t>
            </w:r>
          </w:p>
        </w:tc>
      </w:tr>
    </w:tbl>
    <w:bookmarkEnd w:id="22"/>
    <w:bookmarkStart w:id="23" w:name="a.1.2-ot-extension-attributes-chapter-7"/>
    <w:p>
      <w:pPr>
        <w:pStyle w:val="Heading3"/>
      </w:pPr>
      <w:r>
        <w:t xml:space="preserve">A.1.2 OT extension attributes (Chapter 7)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36"/>
        <w:gridCol w:w="1056"/>
        <w:gridCol w:w="2640"/>
        <w:gridCol w:w="228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(OT)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device_class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rtu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gateway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historian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hmi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site_id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Physical or logical site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maintenance_window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 approved change window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cert_store_bytes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Certificate store capacity constraint</w:t>
            </w:r>
          </w:p>
        </w:tc>
      </w:tr>
    </w:tbl>
    <w:bookmarkEnd w:id="23"/>
    <w:bookmarkStart w:id="24" w:name="X13d97e2232bf9a5d9cdae73ec9851b891f12659"/>
    <w:p>
      <w:pPr>
        <w:pStyle w:val="Heading3"/>
      </w:pPr>
      <w:r>
        <w:t xml:space="preserve">A.1.3 Third-party and tenant attributes (Chapters 16–17, 21)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904"/>
        <w:gridCol w:w="1584"/>
        <w:gridCol w:w="343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provider_contract_id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Procurement contract 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custody_model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platform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tenant_byok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tenant_hyok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vendor_managed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tenant_profile_id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SaaS tenant crypto profile (if applicable)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attestation_date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Supplier CBOM attestation freshness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hlm_phase_vendor_committed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Vendor roadmap HLM commitment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26" w:name="Xa6d84fa43060d87e70bf271d1c9f1049f12b868"/>
    <w:p>
      <w:pPr>
        <w:pStyle w:val="Heading2"/>
      </w:pPr>
      <w:r>
        <w:t xml:space="preserve">A.2 CycloneDX CBOM Export Example (Illustrative)</w:t>
      </w:r>
    </w:p>
    <w:p>
      <w:pPr>
        <w:pStyle w:val="FirstParagraph"/>
      </w:pPr>
      <w:r>
        <w:t xml:space="preserve">The following JSON fragment illustrates programme minimum fields embedded in a CycloneDX 1.6+ cryptographic component entry.</w:t>
      </w:r>
      <w:r>
        <w:t xml:space="preserve"> </w:t>
      </w:r>
      <w:r>
        <w:rPr>
          <w:bCs/>
          <w:b/>
        </w:rPr>
        <w:t xml:space="preserve">Do not store private keys</w:t>
      </w:r>
      <w:r>
        <w:t xml:space="preserve"> </w:t>
      </w:r>
      <w:r>
        <w:t xml:space="preserve">in CBOM exports.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"bomFormat"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"CycloneDX"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"specVersion"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"component"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"meridian-payment-hsm-partition-2"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"cryptographic-asset"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"cbom:programme_id"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"mer-pqc-2026"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"cbom:baseline_version"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"2026-Q3-certified"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"components"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"cryptographic-asset"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"payment-auth-signing-partition"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"cryptoProperties"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"assetType"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"related-crypto-material"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"algorithmProperties"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"primitive"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"signature"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"parameterSetIdentifier"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"ML-DSA-65"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"executionEnvironment"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"hsm"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"implementationPlatform"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"vendor-hsm-firmware-4.2"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"asset_id"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"mer-cbom-2026-00891"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"quantum_vulnerable"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"false"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"owner_team"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"payments-crypto"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"data_classification"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"restricted"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"third_party_flag"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"confidence"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"verified"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"hlm_phase"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"H1"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"validation_module_id"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"CMVP-4521"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"scope_zone"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"cde_payment"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"wave_id"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"W0"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"last_verified_date"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"2026-11-01"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"cdg_node_refs"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"node-payment-hsm-sign"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6"/>
    <w:bookmarkStart w:id="27" w:name="a.3-cbom-quality-scorecard-template"/>
    <w:p>
      <w:pPr>
        <w:pStyle w:val="Heading2"/>
      </w:pPr>
      <w:r>
        <w:t xml:space="preserve">A.3 CBOM Quality Scorecard Template</w:t>
      </w:r>
    </w:p>
    <w:p>
      <w:pPr>
        <w:pStyle w:val="FirstParagraph"/>
      </w:pPr>
      <w:r>
        <w:t xml:space="preserve">Programme office publishes weekly quality metrics (Chapter 15 §15.7).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092"/>
        <w:gridCol w:w="1092"/>
        <w:gridCol w:w="2457"/>
        <w:gridCol w:w="327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 /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 if below 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Coverage (% in-scope systems with ≥1 row)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Systems with CBOM / systems in 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Discovery sprint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Verified confidence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70%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Rows</w:t>
            </w:r>
            <w:r>
              <w:t xml:space="preserve"> </w:t>
            </w:r>
            <w:r>
              <w:rPr>
                <w:rStyle w:val="VerbatimChar"/>
              </w:rPr>
              <w:t xml:space="preserve">confidence=verified</w:t>
            </w:r>
            <w:r>
              <w:t xml:space="preserve"> </w:t>
            </w:r>
            <w:r>
              <w:t xml:space="preserve">/ 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Survey tranche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Unknown algorithm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Rows</w:t>
            </w:r>
            <w:r>
              <w:t xml:space="preserve"> </w:t>
            </w:r>
            <w:r>
              <w:rPr>
                <w:rStyle w:val="VerbatimChar"/>
              </w:rPr>
              <w:t xml:space="preserve">algorithm_name=unknown</w:t>
            </w:r>
            <w:r>
              <w:t xml:space="preserve"> </w:t>
            </w:r>
            <w:r>
              <w:t xml:space="preserve">/ 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 escalation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Stale rows (&gt;90 days)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10%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last_verified_date</w:t>
            </w:r>
            <w:r>
              <w:t xml:space="preserve"> </w:t>
            </w: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Custodian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Third-party attestation current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85% critical vendors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Chapter 16 checklist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Procurement escalation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HLM metadata completeness (hybrids)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Hybrids without</w:t>
            </w:r>
            <w:r>
              <w:t xml:space="preserve"> </w:t>
            </w:r>
            <w:r>
              <w:rPr>
                <w:rStyle w:val="VerbatimChar"/>
              </w:rPr>
              <w:t xml:space="preserve">hlm_phase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CAB block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Wave linkage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Wave 0–2 rows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</w:t>
            </w:r>
            <w:r>
              <w:t xml:space="preserve"> </w:t>
            </w:r>
            <w:r>
              <w:rPr>
                <w:rStyle w:val="VerbatimChar"/>
              </w:rPr>
              <w:t xml:space="preserve">wave_id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Programme office</w:t>
            </w:r>
          </w:p>
        </w:tc>
      </w:tr>
    </w:tbl>
    <w:p>
      <w:pPr>
        <w:pStyle w:val="BodyText"/>
      </w:pPr>
      <w:r>
        <w:rPr>
          <w:bCs/>
          <w:b/>
        </w:rPr>
        <w:t xml:space="preserve">Baseline certification ceremony (quarterly):</w:t>
      </w:r>
      <w:r>
        <w:t xml:space="preserve"> </w:t>
      </w:r>
      <w:r>
        <w:t xml:space="preserve">CBOM custodian signs attestation that metrics meet targets or documents compensating plan with steering committee approval.</w:t>
      </w:r>
    </w:p>
    <w:p>
      <w:r>
        <w:pict>
          <v:rect style="width:0;height:1.5pt" o:hralign="center" o:hrstd="t" o:hr="t"/>
        </w:pict>
      </w:r>
    </w:p>
    <w:bookmarkEnd w:id="27"/>
    <w:bookmarkStart w:id="30" w:name="a.4-cdg-node-and-edge-schema"/>
    <w:p>
      <w:pPr>
        <w:pStyle w:val="Heading2"/>
      </w:pPr>
      <w:r>
        <w:t xml:space="preserve">A.4 CDG Node and Edge Schema</w:t>
      </w:r>
    </w:p>
    <w:bookmarkStart w:id="28" w:name="a.4.1-node-record-template"/>
    <w:p>
      <w:pPr>
        <w:pStyle w:val="Heading3"/>
      </w:pPr>
      <w:r>
        <w:t xml:space="preserve">A.4.1 Node record template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40"/>
        <w:gridCol w:w="1320"/>
        <w:gridCol w:w="2200"/>
        <w:gridCol w:w="28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node_id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Stable graph identifier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node_type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certificate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algorithm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protocol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trust_anchor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hsm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firmware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policy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Human-readable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cbom_asset_refs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Linked CBOM</w:t>
            </w:r>
            <w:r>
              <w:t xml:space="preserve"> </w:t>
            </w:r>
            <w:r>
              <w:rPr>
                <w:rStyle w:val="VerbatimChar"/>
              </w:rPr>
              <w:t xml:space="preserve">asset_id</w:t>
            </w:r>
            <w:r>
              <w:t xml:space="preserve"> </w:t>
            </w:r>
            <w:r>
              <w:t xml:space="preserve">values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algorithm_family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Normalised algorithm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hlm_phase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owner_team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environment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staging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ot_field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blocking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Structural blocker flag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fan_in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In-degree count (recomputed on export)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trade_mpi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Post-scoring (Chapter 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scope_zone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Zone tag</w:t>
            </w:r>
          </w:p>
        </w:tc>
      </w:tr>
    </w:tbl>
    <w:bookmarkEnd w:id="28"/>
    <w:bookmarkStart w:id="29" w:name="a.4.2-edge-record-template"/>
    <w:p>
      <w:pPr>
        <w:pStyle w:val="Heading3"/>
      </w:pPr>
      <w:r>
        <w:t xml:space="preserve">A.4.2 Edge record template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40"/>
        <w:gridCol w:w="1320"/>
        <w:gridCol w:w="2200"/>
        <w:gridCol w:w="28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edge_id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 edge identifier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source_node_id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Directed edge 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target_node_id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Directed edge 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edge_type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implements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trusts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terminates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signs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inherits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verifies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wraps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criticality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blocking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degradable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advisory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validity_end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 or policy expiry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evidence_pointer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Scan ID, config path, ticket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1" w:name="Xe866ff267faf419843408cfa31d70d2279d799f"/>
    <w:p>
      <w:pPr>
        <w:pStyle w:val="Heading2"/>
      </w:pPr>
      <w:r>
        <w:t xml:space="preserve">A.5 CDG JSON Graph Export Example (Illustrative)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"cdg_version"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"programme_id"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"gsync-pqc-2026"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"exported"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"2026-10-15"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"nodes"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"node_id"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"node-partner-mtls-v3"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"node_type"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"policy"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"Partner mutual TLS issuance policy v3"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"owner_team"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"platform-security"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"environment"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"production"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"blocking"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"fan_in"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"scope_zone"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"partner_ecosystem"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"node_id"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"node-api-gateway-east"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"node_type"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"protocol"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"Americas API gateway TLS termination"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"cbom_asset_refs"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"gs-cbom-2026-12004"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"hlm_phase"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"owner_team"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"platform-engineering"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"environment"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"production"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"blocking"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"fan_in"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"edges"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"edge_id"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"source_node_id"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"node-api-gateway-east"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"target_node_id"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"node-partner-mtls-v3"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"edge_type"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"trusts"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"criticality"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"blocking"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"evidence_pointer"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"config://gateway/mtls-policy-ref"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1"/>
    <w:bookmarkStart w:id="32" w:name="a.6-blocking-node-register-template"/>
    <w:p>
      <w:pPr>
        <w:pStyle w:val="Heading2"/>
      </w:pPr>
      <w:r>
        <w:t xml:space="preserve">A.6 Blocking Node Register Template</w:t>
      </w:r>
    </w:p>
    <w:p>
      <w:pPr>
        <w:pStyle w:val="FirstParagraph"/>
      </w:pPr>
      <w:r>
        <w:t xml:space="preserve">Programme office maintains this register feeding wave planning (Chapter 8 §8.3, Chapter 9 Rule 1).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655"/>
        <w:gridCol w:w="535"/>
        <w:gridCol w:w="595"/>
        <w:gridCol w:w="535"/>
        <w:gridCol w:w="1131"/>
        <w:gridCol w:w="655"/>
        <w:gridCol w:w="595"/>
        <w:gridCol w:w="1012"/>
        <w:gridCol w:w="1250"/>
        <w:gridCol w:w="9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node_id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label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fan_in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lead_time_months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wave_id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exit_criteria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risk_acceptance_id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last_updated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node-partner-mtls-v3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Partner mTLS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platform-security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in_progress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profile in 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node-payment-hsm-sign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 HSM signing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payments-crypto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CMVP ML-DSA listed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RA-2026-014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2026-11-01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node-ot-gateway-v3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 WAN gateway firmware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ot-security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in_progress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Hybrid IKE qualified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2026-08-15</w:t>
            </w:r>
          </w:p>
        </w:tc>
      </w:tr>
    </w:tbl>
    <w:p>
      <w:pPr>
        <w:pStyle w:val="BodyText"/>
      </w:pPr>
      <w:r>
        <w:rPr>
          <w:bCs/>
          <w:b/>
        </w:rPr>
        <w:t xml:space="preserve">Status values:</w:t>
      </w:r>
      <w:r>
        <w:t xml:space="preserve"> </w:t>
      </w:r>
      <w:r>
        <w:rPr>
          <w:rStyle w:val="VerbatimChar"/>
        </w:rPr>
        <w:t xml:space="preserve">identified</w:t>
      </w:r>
      <w:r>
        <w:t xml:space="preserve">,</w:t>
      </w:r>
      <w:r>
        <w:t xml:space="preserve"> </w:t>
      </w:r>
      <w:r>
        <w:rPr>
          <w:rStyle w:val="VerbatimChar"/>
        </w:rPr>
        <w:t xml:space="preserve">in_progress</w:t>
      </w:r>
      <w:r>
        <w:t xml:space="preserve">,</w:t>
      </w:r>
      <w:r>
        <w:t xml:space="preserve"> </w:t>
      </w:r>
      <w:r>
        <w:rPr>
          <w:rStyle w:val="VerbatimChar"/>
        </w:rPr>
        <w:t xml:space="preserve">resolved</w:t>
      </w:r>
      <w:r>
        <w:t xml:space="preserve">,</w:t>
      </w:r>
      <w:r>
        <w:t xml:space="preserve"> </w:t>
      </w:r>
      <w:r>
        <w:rPr>
          <w:rStyle w:val="VerbatimChar"/>
        </w:rPr>
        <w:t xml:space="preserve">blocked</w:t>
      </w:r>
      <w:r>
        <w:t xml:space="preserve">,</w:t>
      </w:r>
      <w:r>
        <w:t xml:space="preserve"> </w:t>
      </w:r>
      <w:r>
        <w:rPr>
          <w:rStyle w:val="VerbatimChar"/>
        </w:rPr>
        <w:t xml:space="preserve">risk_accepted</w:t>
      </w:r>
    </w:p>
    <w:p>
      <w:r>
        <w:pict>
          <v:rect style="width:0;height:1.5pt" o:hralign="center" o:hrstd="t" o:hr="t"/>
        </w:pict>
      </w:r>
    </w:p>
    <w:bookmarkEnd w:id="32"/>
    <w:bookmarkStart w:id="33" w:name="a.7-cdg-construction-worksheet-phase-ad"/>
    <w:p>
      <w:pPr>
        <w:pStyle w:val="Heading2"/>
      </w:pPr>
      <w:r>
        <w:t xml:space="preserve">A.7 CDG Construction Worksheet (Phase A–D)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087"/>
        <w:gridCol w:w="1552"/>
        <w:gridCol w:w="1087"/>
        <w:gridCol w:w="1242"/>
        <w:gridCol w:w="29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Duration (typical)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 — Seed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 top 50 MPI CBOM rows as nodes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Enterprise architect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Seed node 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week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 — Expand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Workshop edge discovery with domain teams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Crypto engineering + domains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Edge inventory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4–8 weeks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 — 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Compute fan-in; flag blocking nodes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Programme office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Blocking register v1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week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 — Maintain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on CBOM delta, M&amp;A, vendor 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CBOM custodian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Quarterly CDG refresh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Ongoing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a.8-merge-rules-cbom-cdg"/>
    <w:p>
      <w:pPr>
        <w:pStyle w:val="Heading2"/>
      </w:pPr>
      <w:r>
        <w:t xml:space="preserve">A.8 Merge Rules: CBOM ↔ CDG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732"/>
        <w:gridCol w:w="3217"/>
        <w:gridCol w:w="297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CBOM 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CDG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production hybrid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</w:t>
            </w:r>
            <w:r>
              <w:t xml:space="preserve"> </w:t>
            </w:r>
            <w:r>
              <w:rPr>
                <w:rStyle w:val="VerbatimChar"/>
              </w:rPr>
              <w:t xml:space="preserve">hlm_phase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last_verified_date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node</w:t>
            </w:r>
            <w:r>
              <w:t xml:space="preserve"> </w:t>
            </w:r>
            <w:r>
              <w:rPr>
                <w:rStyle w:val="VerbatimChar"/>
              </w:rPr>
              <w:t xml:space="preserve">hlm_phase</w:t>
            </w:r>
            <w:r>
              <w:t xml:space="preserve">; recompute blocking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HSM firmware upgrade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</w:t>
            </w:r>
            <w:r>
              <w:t xml:space="preserve"> </w:t>
            </w:r>
            <w:r>
              <w:rPr>
                <w:rStyle w:val="VerbatimChar"/>
              </w:rPr>
              <w:t xml:space="preserve">validation_module_id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HSM node; check</w:t>
            </w:r>
            <w:r>
              <w:t xml:space="preserve"> </w:t>
            </w:r>
            <w:r>
              <w:rPr>
                <w:rStyle w:val="VerbatimChar"/>
              </w:rPr>
              <w:t xml:space="preserve">signs</w:t>
            </w:r>
            <w:r>
              <w:t xml:space="preserve"> </w:t>
            </w:r>
            <w:r>
              <w:t xml:space="preserve">edges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Partner policy 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partner CBOM rows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policy node; fan-in unchanged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M&amp;A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 acquired CBOM within 90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Merge graph; identify new blocking nodes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Vendor attestation drift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Flag</w:t>
            </w:r>
            <w:r>
              <w:t xml:space="preserve"> </w:t>
            </w:r>
            <w:r>
              <w:rPr>
                <w:rStyle w:val="VerbatimChar"/>
              </w:rPr>
              <w:t xml:space="preserve">confidence=inferred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 trust edges</w:t>
            </w:r>
            <w:r>
              <w:t xml:space="preserve"> </w:t>
            </w:r>
            <w:r>
              <w:rPr>
                <w:rStyle w:val="VerbatimChar"/>
              </w:rPr>
              <w:t xml:space="preserve">advisory</w:t>
            </w:r>
            <w:r>
              <w:t xml:space="preserve"> </w:t>
            </w:r>
            <w:r>
              <w:t xml:space="preserve">until verified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a.9-access-control-and-classification"/>
    <w:p>
      <w:pPr>
        <w:pStyle w:val="Heading2"/>
      </w:pPr>
      <w:r>
        <w:t xml:space="preserve">A.9 Access Control and Classification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96"/>
        <w:gridCol w:w="2864"/>
        <w:gridCol w:w="235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Permitted roles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 rules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Internal — Confidential</w:t>
            </w:r>
            <w:r>
              <w:t xml:space="preserve"> </w:t>
            </w:r>
            <w:r>
              <w:t xml:space="preserve">(default corporate CBOM)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Crypto engineering, programme office, risk, 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public export; redact partner SANs in summaries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Restricted / CUI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Authorised assessor 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FedRAMP/CMMC evidence zone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Classified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NSS custodians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merge with corporate graph; aggregate metrics only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Proceed to Appendix B: PQ-ADAPT Self-Assessment Questionnaire.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Appendix A — References</w:t>
      </w:r>
    </w:p>
    <w:p>
      <w:pPr>
        <w:numPr>
          <w:ilvl w:val="0"/>
          <w:numId w:val="1001"/>
        </w:numPr>
        <w:pStyle w:val="Compact"/>
      </w:pPr>
      <w:r>
        <w:t xml:space="preserve">CycloneDX Contributors. (2024).</w:t>
      </w:r>
      <w:r>
        <w:t xml:space="preserve"> </w:t>
      </w:r>
      <w:r>
        <w:rPr>
          <w:iCs/>
          <w:i/>
        </w:rPr>
        <w:t xml:space="preserve">Authoritative Guide to CBOM</w:t>
      </w:r>
      <w:r>
        <w:t xml:space="preserve"> </w:t>
      </w:r>
      <w:r>
        <w:t xml:space="preserve">and CycloneDX specification v1.6+. OWASP Foundation.</w:t>
      </w:r>
    </w:p>
    <w:p>
      <w:pPr>
        <w:numPr>
          <w:ilvl w:val="0"/>
          <w:numId w:val="1001"/>
        </w:numPr>
        <w:pStyle w:val="Compact"/>
      </w:pPr>
      <w:r>
        <w:t xml:space="preserve">National Institute of Standards and Technology. (2024). FIPS 203–205 post-quantum cryptography standards. U.S. Department of Commerce.</w:t>
      </w:r>
    </w:p>
    <w:p>
      <w:pPr>
        <w:numPr>
          <w:ilvl w:val="0"/>
          <w:numId w:val="1001"/>
        </w:numPr>
        <w:pStyle w:val="Compact"/>
      </w:pPr>
      <w:r>
        <w:t xml:space="preserve">OWASP Foundation. (2024). CycloneDX CBOM guidance. https://cyclonedx.org/</w:t>
      </w:r>
    </w:p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2026-06-12T10:03:16Z</dcterms:created>
  <dcterms:modified xsi:type="dcterms:W3CDTF">2026-06-12T10:03:16Z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