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</w:pPr>
      <w:r>
        <w:rPr>
          <w:sz w:val="24"/>
          <w:b w:val="on"/>
        </w:rPr>
        <w:t xml:space="preserve">Источник публикации</w:t>
      </w:r>
    </w:p>
    <w:p>
      <w:pPr>
        <w:pStyle w:val="0"/>
        <w:jc w:val="both"/>
      </w:pPr>
      <w:r>
        <w:rPr>
          <w:sz w:val="24"/>
        </w:rPr>
        <w:t xml:space="preserve">М.: Стандартинформ, 2007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Примечание к документу</w:t>
      </w:r>
    </w:p>
    <w:p>
      <w:pPr>
        <w:pStyle w:val="0"/>
        <w:jc w:val="both"/>
      </w:pPr>
      <w:r>
        <w:rPr>
          <w:sz w:val="24"/>
        </w:rPr>
        <w:t xml:space="preserve">Текст документа приведен с учетом </w:t>
      </w:r>
      <w:hyperlink w:history="0" r:id="rId2" w:tooltip="&quot;Поправка к ГОСТ Р ИСО/МЭК 13335-1-2006 &quot;Информационная технология. Методы и средства обеспечения безопасности. Часть 1. Концепция и модели менеджмента безопасности информационных и телекоммуникационных технологий&quot; {КонсультантПлюс}">
        <w:r>
          <w:rPr>
            <w:sz w:val="24"/>
            <w:color w:val="0000ff"/>
          </w:rPr>
          <w:t xml:space="preserve">поправки</w:t>
        </w:r>
      </w:hyperlink>
      <w:r>
        <w:rPr>
          <w:sz w:val="24"/>
        </w:rPr>
        <w:t xml:space="preserve">, опубликованной в "ИУС", N 7, 2007.</w:t>
      </w:r>
    </w:p>
    <w:p>
      <w:pPr>
        <w:pStyle w:val="0"/>
        <w:jc w:val="both"/>
        <w:pBdr>
          <w:bottom w:val="single" w:sz="6" w:space="0" w:color="auto"/>
        </w:pBdr>
        <w:spacing w:before="100" w:after="100"/>
        <w:rPr>
          <w:sz w:val="2"/>
          <w:szCs w:val="2"/>
        </w:rPr>
      </w:pPr>
    </w:p>
    <w:p>
      <w:pPr>
        <w:pStyle w:val="0"/>
        <w:jc w:val="both"/>
      </w:pPr>
      <w:r>
        <w:rPr>
          <w:sz w:val="24"/>
        </w:rPr>
        <w:t xml:space="preserve">Документ </w:t>
      </w:r>
      <w:hyperlink w:history="0" r:id="rId3" w:tooltip="&quot;ГОСТ Р ИСО/МЭК 13335-1-2006. Национальный стандарт Российской Федерации. Информационная технология. Методы и средства обеспечения безопасности. Часть 1. Концепция и модели менеджмента безопасности информационных и телекоммуникационных технологий&quot; (утв. и введен в действие Приказом Ростехрегулирования от 19.12.2006 N 317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1 июня 2007 года.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Название документа</w:t>
      </w:r>
    </w:p>
    <w:p>
      <w:pPr>
        <w:pStyle w:val="0"/>
        <w:jc w:val="both"/>
      </w:pPr>
      <w:r>
        <w:rPr>
          <w:sz w:val="24"/>
        </w:rPr>
        <w:t xml:space="preserve">"ГОСТ Р ИСО/МЭК 13335-1-2006. Национальный стандарт Российской Федерации. Информационная технология. Методы и средства обеспечения безопасности. Часть 1. Концепция и модели менеджмента безопасности информационных и телекоммуникационных технологий"</w:t>
      </w:r>
    </w:p>
    <w:p>
      <w:pPr>
        <w:pStyle w:val="0"/>
        <w:jc w:val="both"/>
      </w:pPr>
      <w:r>
        <w:rPr>
          <w:sz w:val="24"/>
        </w:rPr>
        <w:t xml:space="preserve">(утв. и введен в действие Приказом Ростехрегулирования от 19.12.2006 N 317-ст)</w:t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STR&amp;n=15663&amp;date=03.07.2025" TargetMode = "External"/>
	<Relationship Id="rId3" Type="http://schemas.openxmlformats.org/officeDocument/2006/relationships/hyperlink" Target="https://login.consultant.ru/link/?req=doc&amp;base=STR&amp;n=15664&amp;date=03.07.2025&amp;dst=100012&amp;field=134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ИСО/МЭК 13335-1-2006. Национальный стандарт Российской Федерации. Информационная технология. Методы и средства обеспечения безопасности. Часть 1. Концепция и модели менеджмента безопасности информационных и телекоммуникационных технологий"
(утв. и введен в действие Приказом Ростехрегулирования от 19.12.2006 N 317-ст)</dc:title>
  <dcterms:created xsi:type="dcterms:W3CDTF">2025-07-03T13:26:14Z</dcterms:created>
</cp:coreProperties>
</file>