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3113.1-2008. Национальный стандарт Российской Федерации. Информационная технология. Защита информационных технологий и автоматизированных систем от угроз информационной безопасности, реализуемых с использованием скрытых каналов. Часть 1. Общие положения&quot; (утв. и введен в действие Приказом Ростехрегулирования от 18.12.2008 N 531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октября 2009 года.</w:t>
      </w:r>
    </w:p>
    <w:p>
      <w:pPr>
        <w:pStyle w:val="0"/>
      </w:pPr>
      <w:hyperlink w:history="0" r:id="rId3" w:tooltip="&quot;ГОСТ Р 53113.1-2008. Национальный стандарт Российской Федерации. Информационная технология. Защита информационных технологий и автоматизированных систем от угроз информационной безопасности, реализуемых с использованием скрытых каналов. Часть 1. Общие положения&quot; (утв. и введен в действие Приказом Ростехрегулирования от 18.12.2008 N 531-ст) {КонсультантПлюс}">
        <w:r>
          <w:rPr>
            <w:sz w:val="24"/>
            <w:color w:val="0000ff"/>
            <w:i w:val="on"/>
          </w:rPr>
          <w:br/>
          <w:t xml:space="preserve">"ГОСТ Р 53113.1-2008. Национальный стандарт Российской Федерации. Информационная технология. Защита информационных технологий и автоматизированных систем от угроз информационной безопасности, реализуемых с использованием скрытых каналов. Часть 1. Общие положения" (утв. и введен в действие Приказом Ростехрегулирования от 18.12.2008 N 531-ст)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2996&amp;date=02.07.2025&amp;dst=100011&amp;field=134" TargetMode = "External"/>
	<Relationship Id="rId3" Type="http://schemas.openxmlformats.org/officeDocument/2006/relationships/hyperlink" Target="https://login.consultant.ru/link/?req=doc&amp;base=OTN&amp;n=2996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53113.1-2008. Национальный стандарт Российской Федерации. Информационная технология. Защита информационных технологий и автоматизированных систем от угроз информационной безопасности, реализуемых с использованием скрытых каналов. Часть 1. Общие положения"
(утв. и введен в действие Приказом Ростехрегулирования от 18.12.2008 N 531-ст)</dc:title>
  <dcterms:created xsi:type="dcterms:W3CDTF">2025-07-02T18:19:16Z</dcterms:created>
</cp:coreProperties>
</file>