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IoT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not provided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2024-07-19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IoT.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AZDJexoopNZcRql2xSg6.json;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20.8 %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9.0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0h 15min</w:t>
            </w:r>
          </w:p>
        </w:tc>
        <w:tc>
          <w:p>
            <w:r>
              <w:t>0d 0h 15min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377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377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 xml:space="preserve">Merging collapsible if statements increases the code’s readability.
Noncompliant Code Example
if condition1:
    if condition2:
        # ...
Compliant Solution
if condition1 and condition2:
    #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Allowing both safe and unsafe HTTP methods is security-sensitive</w:t>
            </w:r>
          </w:p>
        </w:tc>
        <w:tc>
          <w:p>
            <w:r>
              <w:t>HIGH</w:t>
            </w:r>
          </w:p>
        </w:tc>
        <w:tc>
          <w:p>
            <w:r>
              <w:t>MINOR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Delivering code in production with debug features activated is security-sensitive</w:t>
            </w:r>
          </w:p>
        </w:tc>
        <w:tc>
          <w:p>
            <w:r>
              <w:t>LOW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IoT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45492.47524305555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45492.47524305555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