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jc w:val="center"/>
      </w:pPr>
      <w:r>
        <w:rPr>
          <w:rFonts w:ascii="Arial" w:cs="Arial" w:eastAsia="Arial" w:hAnsi="Arial"/>
          <w:b/>
          <w:bCs/>
          <w:caps/>
          <w:color w:val="7F8C8D"/>
          <w:sz w:val="24"/>
          <w:szCs w:val="24"/>
        </w:rPr>
        <w:t xml:space="preserve">VIKUNA TECHNOLOGIES</w:t>
      </w:r>
    </w:p>
    <w:p>
      <w:pPr>
        <w:spacing w:after="200"/>
      </w:pPr>
    </w:p>
    <w:p>
      <w:pPr>
        <w:jc w:val="center"/>
      </w:pPr>
      <w:r>
        <w:rPr>
          <w:rFonts w:ascii="Arial" w:cs="Arial" w:eastAsia="Arial" w:hAnsi="Arial"/>
          <w:b/>
          <w:bCs/>
          <w:color w:val="1B4F72"/>
          <w:sz w:val="48"/>
          <w:szCs w:val="48"/>
        </w:rPr>
        <w:t xml:space="preserve">Plan of Action</w:t>
      </w:r>
    </w:p>
    <w:p>
      <w:pPr>
        <w:spacing w:after="200"/>
        <w:jc w:val="center"/>
      </w:pPr>
      <w:r>
        <w:rPr>
          <w:rFonts w:ascii="Arial" w:cs="Arial" w:eastAsia="Arial" w:hAnsi="Arial"/>
          <w:color w:val="E67E22"/>
          <w:sz w:val="28"/>
          <w:szCs w:val="28"/>
        </w:rPr>
        <w:t xml:space="preserve">VaNi Product Framework + KI-Prime + KaalaDristi</w:t>
      </w:r>
    </w:p>
    <w:p>
      <w:pPr>
        <w:pBdr>
          <w:bottom w:val="single" w:color="1B4F72" w:sz="6" w:space="12"/>
        </w:pBdr>
        <w:spacing w:after="300"/>
        <w:jc w:val="center"/>
      </w:pPr>
    </w:p>
    <w:p>
      <w:pPr>
        <w:jc w:val="center"/>
      </w:pPr>
      <w:r>
        <w:rPr>
          <w:rFonts w:ascii="Arial" w:cs="Arial" w:eastAsia="Arial" w:hAnsi="Arial"/>
          <w:i/>
          <w:iCs/>
          <w:color w:val="5D6D7E"/>
          <w:sz w:val="24"/>
          <w:szCs w:val="24"/>
        </w:rPr>
        <w:t xml:space="preserve">Handoff Narrative for Claude Code &amp; Development Team</w:t>
      </w:r>
    </w:p>
    <w:p>
      <w:pPr>
        <w:spacing w:after="200"/>
      </w:pPr>
    </w:p>
    <w:p>
      <w:pPr>
        <w:spacing w:after="200"/>
      </w:pPr>
    </w:p>
    <w:p>
      <w:pPr>
        <w:spacing w:after="200"/>
      </w:pPr>
    </w:p>
    <w:p>
      <w:pPr>
        <w:jc w:val="center"/>
      </w:pPr>
      <w:r>
        <w:rPr>
          <w:rFonts w:ascii="Arial" w:cs="Arial" w:eastAsia="Arial" w:hAnsi="Arial"/>
          <w:color w:val="95A5A6"/>
          <w:sz w:val="22"/>
          <w:szCs w:val="22"/>
        </w:rPr>
        <w:t xml:space="preserve">March 2026  |  Companion to VaNi-POA-Master.xlsx</w:t>
      </w:r>
    </w:p>
    <w:p>
      <w:r>
        <w:br w:type="page"/>
      </w:r>
    </w:p>
    <w:p>
      <w:pPr>
        <w:pStyle w:val="Heading1"/>
      </w:pPr>
      <w:r>
        <w:rPr>
          <w:rFonts w:ascii="Arial" w:cs="Arial" w:eastAsia="Arial" w:hAnsi="Arial"/>
          <w:b/>
          <w:bCs/>
          <w:color w:val="1B4F72"/>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Context for Claude Code</w:t>
      </w:r>
    </w:p>
    <w:p>
      <w:pPr>
        <w:spacing w:after="120"/>
      </w:pPr>
      <w:r>
        <w:rPr>
          <w:rFonts w:ascii="Arial" w:cs="Arial" w:eastAsia="Arial" w:hAnsi="Arial"/>
          <w:color w:val="2C3E50"/>
          <w:sz w:val="22"/>
          <w:szCs w:val="22"/>
        </w:rPr>
        <w:t xml:space="preserve">This document is the handoff narrative for building three products on the VaNi Product Framework. It accompanies VaNi-POA-Master.xlsx (the task-level tracking spreadsheet) and should be read at the start of every Claude Code session.</w:t>
      </w:r>
    </w:p>
    <w:p>
      <w:pPr>
        <w:spacing w:after="200"/>
      </w:pPr>
    </w:p>
    <w:p>
      <w:pPr>
        <w:pStyle w:val="Heading2"/>
      </w:pPr>
      <w:r>
        <w:rPr>
          <w:rFonts w:ascii="Arial" w:cs="Arial" w:eastAsia="Arial" w:hAnsi="Arial"/>
          <w:b/>
          <w:bCs/>
          <w:color w:val="1B4F72"/>
          <w:sz w:val="28"/>
          <w:szCs w:val="28"/>
        </w:rPr>
        <w:t xml:space="preserve">1.1 What are we building?</w:t>
      </w:r>
    </w:p>
    <w:p>
      <w:pPr>
        <w:spacing w:after="100"/>
      </w:pPr>
      <w:r>
        <w:rPr>
          <w:rFonts w:ascii="Arial" w:cs="Arial" w:eastAsia="Arial" w:hAnsi="Arial"/>
          <w:b/>
          <w:bCs/>
          <w:color w:val="1B4F72"/>
          <w:sz w:val="22"/>
          <w:szCs w:val="22"/>
        </w:rPr>
        <w:t xml:space="preserve">VaNi Product Framework: </w:t>
      </w:r>
      <w:r>
        <w:rPr>
          <w:rFonts w:ascii="Arial" w:cs="Arial" w:eastAsia="Arial" w:hAnsi="Arial"/>
          <w:color w:val="2C3E50"/>
          <w:sz w:val="22"/>
          <w:szCs w:val="22"/>
        </w:rPr>
        <w:t xml:space="preserve">A template repo that provides the foundation for building agent-powered multi-tenant SaaS products. Includes: API gateway, JWT auth, tenant context builder, skill executor, VaNi reasoning engine (LFM2), recipe renderer, VDF component library, theme engine, Docker configs.</w:t>
      </w:r>
    </w:p>
    <w:p>
      <w:pPr>
        <w:spacing w:after="100"/>
      </w:pPr>
      <w:r>
        <w:rPr>
          <w:rFonts w:ascii="Arial" w:cs="Arial" w:eastAsia="Arial" w:hAnsi="Arial"/>
          <w:b/>
          <w:bCs/>
          <w:color w:val="1B4F72"/>
          <w:sz w:val="22"/>
          <w:szCs w:val="22"/>
        </w:rPr>
        <w:t xml:space="preserve">KI-Prime: </w:t>
      </w:r>
      <w:r>
        <w:rPr>
          <w:rFonts w:ascii="Arial" w:cs="Arial" w:eastAsia="Arial" w:hAnsi="Arial"/>
          <w:color w:val="2C3E50"/>
          <w:sz w:val="22"/>
          <w:szCs w:val="22"/>
        </w:rPr>
        <w:t xml:space="preserve">Financial planning agent for mutual fund distributors. First product on the framework. vaniMode=full (LLM reasons about every request), tenancy=operator (distributor manages clients). 8 skills, 9 recipes.</w:t>
      </w:r>
    </w:p>
    <w:p>
      <w:pPr>
        <w:spacing w:after="100"/>
      </w:pPr>
      <w:r>
        <w:rPr>
          <w:rFonts w:ascii="Arial" w:cs="Arial" w:eastAsia="Arial" w:hAnsi="Arial"/>
          <w:b/>
          <w:bCs/>
          <w:color w:val="1B4F72"/>
          <w:sz w:val="22"/>
          <w:szCs w:val="22"/>
        </w:rPr>
        <w:t xml:space="preserve">KaalaDristi: </w:t>
      </w:r>
      <w:r>
        <w:rPr>
          <w:rFonts w:ascii="Arial" w:cs="Arial" w:eastAsia="Arial" w:hAnsi="Arial"/>
          <w:color w:val="2C3E50"/>
          <w:sz w:val="22"/>
          <w:szCs w:val="22"/>
        </w:rPr>
        <w:t xml:space="preserve">Time-cycle market risk analytics for NIFTY/BANKNIFTY traders. Second product. vaniMode=explain (deterministic risk calculation, LLM only for NL explanations), tenancy=subscriber (user sees their own dashboard). 5 skills, 3 recipes. Has an independent Python data pipeline.</w:t>
      </w:r>
    </w:p>
    <w:p>
      <w:pPr>
        <w:spacing w:after="200"/>
      </w:pPr>
    </w:p>
    <w:p>
      <w:pPr>
        <w:pStyle w:val="Heading2"/>
      </w:pPr>
      <w:r>
        <w:rPr>
          <w:rFonts w:ascii="Arial" w:cs="Arial" w:eastAsia="Arial" w:hAnsi="Arial"/>
          <w:b/>
          <w:bCs/>
          <w:color w:val="1B4F72"/>
          <w:sz w:val="28"/>
          <w:szCs w:val="28"/>
        </w:rPr>
        <w:t xml:space="preserve">1.2 Key architecture decisions</w:t>
      </w:r>
    </w:p>
    <w:p>
      <w:pPr>
        <w:pStyle w:val="ListParagraph"/>
        <w:numPr>
          <w:ilvl w:val="0"/>
          <w:numId w:val="2"/>
        </w:numPr>
        <w:spacing w:after="80"/>
      </w:pPr>
      <w:r>
        <w:rPr>
          <w:rFonts w:ascii="Arial" w:cs="Arial" w:eastAsia="Arial" w:hAnsi="Arial"/>
          <w:color w:val="2C3E50"/>
          <w:sz w:val="22"/>
          <w:szCs w:val="22"/>
        </w:rPr>
        <w:t xml:space="preserve">LLM: Self-hosted Liquid AI LFM2-2.6B via vLLM. Zero per-request cost. Native tool calling.</w:t>
      </w:r>
    </w:p>
    <w:p>
      <w:pPr>
        <w:pStyle w:val="ListParagraph"/>
        <w:numPr>
          <w:ilvl w:val="0"/>
          <w:numId w:val="2"/>
        </w:numPr>
        <w:spacing w:after="80"/>
      </w:pPr>
      <w:r>
        <w:rPr>
          <w:rFonts w:ascii="Arial" w:cs="Arial" w:eastAsia="Arial" w:hAnsi="Arial"/>
          <w:color w:val="2C3E50"/>
          <w:sz w:val="22"/>
          <w:szCs w:val="22"/>
        </w:rPr>
        <w:t xml:space="preserve">Skills: SKILL.md descriptor + deterministic TypeScript functions + SQL queries. LLM never calculates — it routes to skills.</w:t>
      </w:r>
    </w:p>
    <w:p>
      <w:pPr>
        <w:pStyle w:val="ListParagraph"/>
        <w:numPr>
          <w:ilvl w:val="0"/>
          <w:numId w:val="2"/>
        </w:numPr>
        <w:spacing w:after="80"/>
      </w:pPr>
      <w:r>
        <w:rPr>
          <w:rFonts w:ascii="Arial" w:cs="Arial" w:eastAsia="Arial" w:hAnsi="Arial"/>
          <w:color w:val="2C3E50"/>
          <w:sz w:val="22"/>
          <w:szCs w:val="22"/>
        </w:rPr>
        <w:t xml:space="preserve">Recipes: JSON UI descriptors, NOT LLM-generated. Skills return data + recipe name. Shell renders pre-built components.</w:t>
      </w:r>
    </w:p>
    <w:p>
      <w:pPr>
        <w:pStyle w:val="ListParagraph"/>
        <w:numPr>
          <w:ilvl w:val="0"/>
          <w:numId w:val="2"/>
        </w:numPr>
        <w:spacing w:after="80"/>
      </w:pPr>
      <w:r>
        <w:rPr>
          <w:rFonts w:ascii="Arial" w:cs="Arial" w:eastAsia="Arial" w:hAnsi="Arial"/>
          <w:color w:val="2C3E50"/>
          <w:sz w:val="22"/>
          <w:szCs w:val="22"/>
        </w:rPr>
        <w:t xml:space="preserve">VDF: Vikuna Design Framework — 20+ pre-built React components. Shared across products.</w:t>
      </w:r>
    </w:p>
    <w:p>
      <w:pPr>
        <w:pStyle w:val="ListParagraph"/>
        <w:numPr>
          <w:ilvl w:val="0"/>
          <w:numId w:val="2"/>
        </w:numPr>
        <w:spacing w:after="80"/>
      </w:pPr>
      <w:r>
        <w:rPr>
          <w:rFonts w:ascii="Arial" w:cs="Arial" w:eastAsia="Arial" w:hAnsi="Arial"/>
          <w:color w:val="2C3E50"/>
          <w:sz w:val="22"/>
          <w:szCs w:val="22"/>
        </w:rPr>
        <w:t xml:space="preserve">Multi-tenancy: Stateless LLM. Tenant context injected per request from JWT. Three isolation layers: context injection, executor enforcement, PostgreSQL RLS.</w:t>
      </w:r>
    </w:p>
    <w:p>
      <w:pPr>
        <w:pStyle w:val="ListParagraph"/>
        <w:numPr>
          <w:ilvl w:val="0"/>
          <w:numId w:val="2"/>
        </w:numPr>
        <w:spacing w:after="80"/>
      </w:pPr>
      <w:r>
        <w:rPr>
          <w:rFonts w:ascii="Arial" w:cs="Arial" w:eastAsia="Arial" w:hAnsi="Arial"/>
          <w:color w:val="2C3E50"/>
          <w:sz w:val="22"/>
          <w:szCs w:val="22"/>
        </w:rPr>
        <w:t xml:space="preserve">Data: Supabase per product (auth + realtime), raw PostgreSQL (skill data). Separate projects, separate deployments.</w:t>
      </w:r>
    </w:p>
    <w:p>
      <w:pPr>
        <w:pStyle w:val="ListParagraph"/>
        <w:numPr>
          <w:ilvl w:val="0"/>
          <w:numId w:val="2"/>
        </w:numPr>
        <w:spacing w:after="80"/>
      </w:pPr>
      <w:r>
        <w:rPr>
          <w:rFonts w:ascii="Arial" w:cs="Arial" w:eastAsia="Arial" w:hAnsi="Arial"/>
          <w:color w:val="2C3E50"/>
          <w:sz w:val="22"/>
          <w:szCs w:val="22"/>
        </w:rPr>
        <w:t xml:space="preserve">Repos: Template repo (vani-product-template/) copied into each product repo. No shared npm package.</w:t>
      </w:r>
    </w:p>
    <w:p>
      <w:pPr>
        <w:pStyle w:val="ListParagraph"/>
        <w:numPr>
          <w:ilvl w:val="0"/>
          <w:numId w:val="2"/>
        </w:numPr>
        <w:spacing w:after="80"/>
      </w:pPr>
      <w:r>
        <w:rPr>
          <w:rFonts w:ascii="Arial" w:cs="Arial" w:eastAsia="Arial" w:hAnsi="Arial"/>
          <w:color w:val="2C3E50"/>
          <w:sz w:val="22"/>
          <w:szCs w:val="22"/>
        </w:rPr>
        <w:t xml:space="preserve">Three vaniModes: full (KI-Prime), explain (KaalaDristi), off (pure CRUD, future use).</w:t>
      </w:r>
    </w:p>
    <w:p>
      <w:pPr>
        <w:pStyle w:val="ListParagraph"/>
        <w:numPr>
          <w:ilvl w:val="0"/>
          <w:numId w:val="2"/>
        </w:numPr>
        <w:spacing w:after="80"/>
      </w:pPr>
      <w:r>
        <w:rPr>
          <w:rFonts w:ascii="Arial" w:cs="Arial" w:eastAsia="Arial" w:hAnsi="Arial"/>
          <w:color w:val="2C3E50"/>
          <w:sz w:val="22"/>
          <w:szCs w:val="22"/>
        </w:rPr>
        <w:t xml:space="preserve">Two tenancy models: operator (distributor manages clients) and subscriber (user IS the tenant).</w:t>
      </w:r>
    </w:p>
    <w:p>
      <w:pPr>
        <w:spacing w:after="200"/>
      </w:pPr>
    </w:p>
    <w:p>
      <w:pPr>
        <w:pStyle w:val="Heading2"/>
      </w:pPr>
      <w:r>
        <w:rPr>
          <w:rFonts w:ascii="Arial" w:cs="Arial" w:eastAsia="Arial" w:hAnsi="Arial"/>
          <w:b/>
          <w:bCs/>
          <w:color w:val="1B4F72"/>
          <w:sz w:val="28"/>
          <w:szCs w:val="28"/>
        </w:rPr>
        <w:t xml:space="preserve">1.3 Reference documents</w:t>
      </w:r>
    </w:p>
    <w:p>
      <w:pPr>
        <w:pStyle w:val="ListParagraph"/>
        <w:numPr>
          <w:ilvl w:val="0"/>
          <w:numId w:val="2"/>
        </w:numPr>
        <w:spacing w:after="80"/>
      </w:pPr>
      <w:r>
        <w:rPr>
          <w:rFonts w:ascii="Arial" w:cs="Arial" w:eastAsia="Arial" w:hAnsi="Arial"/>
          <w:color w:val="2C3E50"/>
          <w:sz w:val="22"/>
          <w:szCs w:val="22"/>
        </w:rPr>
        <w:t xml:space="preserve">VaNi-Product-Framework-v2.docx — Full architecture PRD</w:t>
      </w:r>
    </w:p>
    <w:p>
      <w:pPr>
        <w:pStyle w:val="ListParagraph"/>
        <w:numPr>
          <w:ilvl w:val="0"/>
          <w:numId w:val="2"/>
        </w:numPr>
        <w:spacing w:after="80"/>
      </w:pPr>
      <w:r>
        <w:rPr>
          <w:rFonts w:ascii="Arial" w:cs="Arial" w:eastAsia="Arial" w:hAnsi="Arial"/>
          <w:color w:val="2C3E50"/>
          <w:sz w:val="22"/>
          <w:szCs w:val="22"/>
        </w:rPr>
        <w:t xml:space="preserve">KI-Prime-Architecture-PRD.docx — KI-Prime specific PRD</w:t>
      </w:r>
    </w:p>
    <w:p>
      <w:pPr>
        <w:pStyle w:val="ListParagraph"/>
        <w:numPr>
          <w:ilvl w:val="0"/>
          <w:numId w:val="2"/>
        </w:numPr>
        <w:spacing w:after="80"/>
      </w:pPr>
      <w:r>
        <w:rPr>
          <w:rFonts w:ascii="Arial" w:cs="Arial" w:eastAsia="Arial" w:hAnsi="Arial"/>
          <w:color w:val="2C3E50"/>
          <w:sz w:val="22"/>
          <w:szCs w:val="22"/>
        </w:rPr>
        <w:t xml:space="preserve">Kala-Drishti-PRD-Complete.docx — KaalaDristi full PRD with schema, risk methodology, UX standards</w:t>
      </w:r>
    </w:p>
    <w:p>
      <w:pPr>
        <w:pStyle w:val="ListParagraph"/>
        <w:numPr>
          <w:ilvl w:val="0"/>
          <w:numId w:val="2"/>
        </w:numPr>
        <w:spacing w:after="80"/>
      </w:pPr>
      <w:r>
        <w:rPr>
          <w:rFonts w:ascii="Arial" w:cs="Arial" w:eastAsia="Arial" w:hAnsi="Arial"/>
          <w:color w:val="2C3E50"/>
          <w:sz w:val="22"/>
          <w:szCs w:val="22"/>
        </w:rPr>
        <w:t xml:space="preserve">VaNi-Framework-v1_0.md — Enterprise edition (consulting methodology)</w:t>
      </w:r>
    </w:p>
    <w:p>
      <w:pPr>
        <w:pStyle w:val="ListParagraph"/>
        <w:numPr>
          <w:ilvl w:val="0"/>
          <w:numId w:val="2"/>
        </w:numPr>
        <w:spacing w:after="80"/>
      </w:pPr>
      <w:r>
        <w:rPr>
          <w:rFonts w:ascii="Arial" w:cs="Arial" w:eastAsia="Arial" w:hAnsi="Arial"/>
          <w:color w:val="2C3E50"/>
          <w:sz w:val="22"/>
          <w:szCs w:val="22"/>
        </w:rPr>
        <w:t xml:space="preserve">vani-gtm-engine-architecture.docx — GTM Engine (agent-orchestrated growth)</w:t>
      </w:r>
    </w:p>
    <w:p>
      <w:pPr>
        <w:pStyle w:val="ListParagraph"/>
        <w:numPr>
          <w:ilvl w:val="0"/>
          <w:numId w:val="2"/>
        </w:numPr>
        <w:spacing w:after="80"/>
      </w:pPr>
      <w:r>
        <w:rPr>
          <w:rFonts w:ascii="Arial" w:cs="Arial" w:eastAsia="Arial" w:hAnsi="Arial"/>
          <w:color w:val="2C3E50"/>
          <w:sz w:val="22"/>
          <w:szCs w:val="22"/>
        </w:rPr>
        <w:t xml:space="preserve">VaNi-POA-Master.xlsx — Task-level tracking spreadsheet (companion to this document)</w:t>
      </w:r>
    </w:p>
    <w:p>
      <w:pPr>
        <w:spacing w:after="200"/>
      </w:pPr>
    </w:p>
    <w:p>
      <w:r>
        <w:br w:type="page"/>
      </w:r>
    </w:p>
    <w:p>
      <w:pPr>
        <w:pStyle w:val="Heading1"/>
      </w:pPr>
      <w:r>
        <w:rPr>
          <w:rFonts w:ascii="Arial" w:cs="Arial" w:eastAsia="Arial" w:hAnsi="Arial"/>
          <w:b/>
          <w:bCs/>
          <w:color w:val="1B4F72"/>
          <w:sz w:val="32"/>
          <w:szCs w:val="32"/>
        </w:rPr>
        <w:t xml:space="preserve">2. Framework Template Build Guide</w:t>
      </w:r>
    </w:p>
    <w:p>
      <w:pPr>
        <w:spacing w:after="120"/>
      </w:pPr>
      <w:r>
        <w:rPr>
          <w:rFonts w:ascii="Arial" w:cs="Arial" w:eastAsia="Arial" w:hAnsi="Arial"/>
          <w:color w:val="2C3E50"/>
          <w:sz w:val="22"/>
          <w:szCs w:val="22"/>
        </w:rPr>
        <w:t xml:space="preserve">The framework template is the critical path. All three products are blocked until it’s working. Build in this exact order:</w:t>
      </w:r>
    </w:p>
    <w:p>
      <w:pPr>
        <w:spacing w:after="200"/>
      </w:pPr>
    </w:p>
    <w:p>
      <w:pPr>
        <w:pStyle w:val="Heading2"/>
      </w:pPr>
      <w:r>
        <w:rPr>
          <w:rFonts w:ascii="Arial" w:cs="Arial" w:eastAsia="Arial" w:hAnsi="Arial"/>
          <w:b/>
          <w:bCs/>
          <w:color w:val="1B4F72"/>
          <w:sz w:val="28"/>
          <w:szCs w:val="28"/>
        </w:rPr>
        <w:t xml:space="preserve">2.1 Phase 0: Specifications (Claude.ai creates these)</w:t>
      </w:r>
    </w:p>
    <w:p>
      <w:pPr>
        <w:spacing w:after="120"/>
      </w:pPr>
      <w:r>
        <w:rPr>
          <w:rFonts w:ascii="Arial" w:cs="Arial" w:eastAsia="Arial" w:hAnsi="Arial"/>
          <w:color w:val="2C3E50"/>
          <w:sz w:val="22"/>
          <w:szCs w:val="22"/>
        </w:rPr>
        <w:t xml:space="preserve">Before Claude Code touches any code, Claude.ai produces all declarative files: TypeScript interfaces, base SQL migrations, Docker Compose template, vani.config.ts template. These are handed over as part of the Phase 0 package.</w:t>
      </w:r>
    </w:p>
    <w:p>
      <w:pPr>
        <w:pBdr>
          <w:left w:val="single" w:color="E67E22" w:sz="8" w:space="8"/>
        </w:pBdr>
        <w:spacing w:after="160" w:before="120"/>
        <w:ind w:left="720"/>
      </w:pPr>
      <w:r>
        <w:rPr>
          <w:rFonts w:ascii="Arial" w:cs="Arial" w:eastAsia="Arial" w:hAnsi="Arial"/>
          <w:i/>
          <w:iCs/>
          <w:color w:val="5D6D7E"/>
          <w:sz w:val="22"/>
          <w:szCs w:val="22"/>
        </w:rPr>
        <w:t xml:space="preserve">Claude Code reads these files, does not create them. If a spec file is missing or ambiguous, ask — don’t guess.</w:t>
      </w:r>
    </w:p>
    <w:p>
      <w:pPr>
        <w:spacing w:after="200"/>
      </w:pPr>
    </w:p>
    <w:p>
      <w:pPr>
        <w:pStyle w:val="Heading2"/>
      </w:pPr>
      <w:r>
        <w:rPr>
          <w:rFonts w:ascii="Arial" w:cs="Arial" w:eastAsia="Arial" w:hAnsi="Arial"/>
          <w:b/>
          <w:bCs/>
          <w:color w:val="1B4F72"/>
          <w:sz w:val="28"/>
          <w:szCs w:val="28"/>
        </w:rPr>
        <w:t xml:space="preserve">2.2 Phase 1: Framework skeleton</w:t>
      </w:r>
    </w:p>
    <w:p>
      <w:pPr>
        <w:spacing w:after="120"/>
      </w:pPr>
      <w:r>
        <w:rPr>
          <w:rFonts w:ascii="Arial" w:cs="Arial" w:eastAsia="Arial" w:hAnsi="Arial"/>
          <w:color w:val="2C3E50"/>
          <w:sz w:val="22"/>
          <w:szCs w:val="22"/>
        </w:rPr>
        <w:t xml:space="preserve">Build the backend first. The shell depends on the API, not the other way around.</w:t>
      </w:r>
    </w:p>
    <w:p>
      <w:pPr>
        <w:spacing w:after="200"/>
      </w:pPr>
    </w:p>
    <w:p>
      <w:pPr>
        <w:pStyle w:val="Heading3"/>
      </w:pPr>
      <w:r>
        <w:rPr>
          <w:rFonts w:ascii="Arial" w:cs="Arial" w:eastAsia="Arial" w:hAnsi="Arial"/>
          <w:b/>
          <w:bCs/>
          <w:color w:val="2C3E50"/>
          <w:sz w:val="24"/>
          <w:szCs w:val="24"/>
        </w:rPr>
        <w:t xml:space="preserve">Step 1: Monorepo scaffolding</w:t>
      </w:r>
    </w:p>
    <w:p>
      <w:pPr>
        <w:spacing w:after="120"/>
      </w:pPr>
      <w:r>
        <w:rPr>
          <w:rFonts w:ascii="Arial" w:cs="Arial" w:eastAsia="Arial" w:hAnsi="Arial"/>
          <w:color w:val="2C3E50"/>
          <w:sz w:val="22"/>
          <w:szCs w:val="22"/>
        </w:rPr>
        <w:t xml:space="preserve">npm init with TypeScript. ESLint config. Directory structure: framework/ (gateway, context-builder, skill-executor, vani-engine, escalation, memory), shell/ (Next.js), shared/ (types, constants). The framework/ directory is the core library code; shell/ is the rendering layer.</w:t>
      </w:r>
    </w:p>
    <w:p>
      <w:pPr>
        <w:spacing w:after="200"/>
      </w:pPr>
    </w:p>
    <w:p>
      <w:pPr>
        <w:pStyle w:val="Heading3"/>
      </w:pPr>
      <w:r>
        <w:rPr>
          <w:rFonts w:ascii="Arial" w:cs="Arial" w:eastAsia="Arial" w:hAnsi="Arial"/>
          <w:b/>
          <w:bCs/>
          <w:color w:val="2C3E50"/>
          <w:sz w:val="24"/>
          <w:szCs w:val="24"/>
        </w:rPr>
        <w:t xml:space="preserve">Step 2: API server + auth</w:t>
      </w:r>
    </w:p>
    <w:p>
      <w:pPr>
        <w:spacing w:after="120"/>
      </w:pPr>
      <w:r>
        <w:rPr>
          <w:rFonts w:ascii="Arial" w:cs="Arial" w:eastAsia="Arial" w:hAnsi="Arial"/>
          <w:color w:val="2C3E50"/>
          <w:sz w:val="22"/>
          <w:szCs w:val="22"/>
        </w:rPr>
        <w:t xml:space="preserve">Express.js server with JWT middleware. The middleware extracts tenant_id, user_id, and tier from the Supabase JWT. Health check endpoint. Error handling middleware. Environment config loader.</w:t>
      </w:r>
    </w:p>
    <w:p>
      <w:pPr>
        <w:spacing w:after="200"/>
      </w:pPr>
    </w:p>
    <w:p>
      <w:pPr>
        <w:pStyle w:val="Heading3"/>
      </w:pPr>
      <w:r>
        <w:rPr>
          <w:rFonts w:ascii="Arial" w:cs="Arial" w:eastAsia="Arial" w:hAnsi="Arial"/>
          <w:b/>
          <w:bCs/>
          <w:color w:val="2C3E50"/>
          <w:sz w:val="24"/>
          <w:szCs w:val="24"/>
        </w:rPr>
        <w:t xml:space="preserve">Step 3: Tenant context builder</w:t>
      </w:r>
    </w:p>
    <w:p>
      <w:pPr>
        <w:spacing w:after="120"/>
      </w:pPr>
      <w:r>
        <w:rPr>
          <w:rFonts w:ascii="Arial" w:cs="Arial" w:eastAsia="Arial" w:hAnsi="Arial"/>
          <w:color w:val="2C3E50"/>
          <w:sz w:val="22"/>
          <w:szCs w:val="22"/>
        </w:rPr>
        <w:t xml:space="preserve">The most important service. On every request: load tenant profile, load entity context (if entity_id present), retrieve conversation memory (last N turns), filter skill catalog by tier, assemble system prompt. Must support both operator mode (tenant + entity) and subscriber mode (tenant = user).</w:t>
      </w:r>
    </w:p>
    <w:p>
      <w:pPr>
        <w:spacing w:after="200"/>
      </w:pPr>
    </w:p>
    <w:p>
      <w:pPr>
        <w:pStyle w:val="Heading3"/>
      </w:pPr>
      <w:r>
        <w:rPr>
          <w:rFonts w:ascii="Arial" w:cs="Arial" w:eastAsia="Arial" w:hAnsi="Arial"/>
          <w:b/>
          <w:bCs/>
          <w:color w:val="2C3E50"/>
          <w:sz w:val="24"/>
          <w:szCs w:val="24"/>
        </w:rPr>
        <w:t xml:space="preserve">Step 4: Skill executor + registry</w:t>
      </w:r>
    </w:p>
    <w:p>
      <w:pPr>
        <w:spacing w:after="120"/>
      </w:pPr>
      <w:r>
        <w:rPr>
          <w:rFonts w:ascii="Arial" w:cs="Arial" w:eastAsia="Arial" w:hAnsi="Arial"/>
          <w:color w:val="2C3E50"/>
          <w:sz w:val="22"/>
          <w:szCs w:val="22"/>
        </w:rPr>
        <w:t xml:space="preserve">Registry scans the skills/ directory, parses each SKILL.md for function definitions, builds a catalog. Executor receives LFM2 tool calls, validates parameters, injects tenant_id via SkillContext, runs the function, returns result + recipe name. Critical rule: tenant_id comes from the context, NEVER from the LLM output.</w:t>
      </w:r>
    </w:p>
    <w:p>
      <w:pPr>
        <w:spacing w:after="200"/>
      </w:pPr>
    </w:p>
    <w:p>
      <w:pPr>
        <w:pStyle w:val="Heading3"/>
      </w:pPr>
      <w:r>
        <w:rPr>
          <w:rFonts w:ascii="Arial" w:cs="Arial" w:eastAsia="Arial" w:hAnsi="Arial"/>
          <w:b/>
          <w:bCs/>
          <w:color w:val="2C3E50"/>
          <w:sz w:val="24"/>
          <w:szCs w:val="24"/>
        </w:rPr>
        <w:t xml:space="preserve">Step 5: VaNi engine client</w:t>
      </w:r>
    </w:p>
    <w:p>
      <w:pPr>
        <w:spacing w:after="120"/>
      </w:pPr>
      <w:r>
        <w:rPr>
          <w:rFonts w:ascii="Arial" w:cs="Arial" w:eastAsia="Arial" w:hAnsi="Arial"/>
          <w:color w:val="2C3E50"/>
          <w:sz w:val="22"/>
          <w:szCs w:val="22"/>
        </w:rPr>
        <w:t xml:space="preserve">HTTP client for the vLLM endpoint. Assembles: system prompt (from context builder) + tool definitions (from skill registry) + conversation history (from memory store) + user message. Parses tool call response. Three modes: full (send to LFM2, expect tool calls), explain (send to LFM2 for NL generation only, no tool routing), off (skip LLM entirely, direct skill invocation via API).</w:t>
      </w:r>
    </w:p>
    <w:p>
      <w:pPr>
        <w:spacing w:after="200"/>
      </w:pPr>
    </w:p>
    <w:p>
      <w:pPr>
        <w:pStyle w:val="Heading3"/>
      </w:pPr>
      <w:r>
        <w:rPr>
          <w:rFonts w:ascii="Arial" w:cs="Arial" w:eastAsia="Arial" w:hAnsi="Arial"/>
          <w:b/>
          <w:bCs/>
          <w:color w:val="2C3E50"/>
          <w:sz w:val="24"/>
          <w:szCs w:val="24"/>
        </w:rPr>
        <w:t xml:space="preserve">Step 6: Memory store + escalation</w:t>
      </w:r>
    </w:p>
    <w:p>
      <w:pPr>
        <w:spacing w:after="120"/>
      </w:pPr>
      <w:r>
        <w:rPr>
          <w:rFonts w:ascii="Arial" w:cs="Arial" w:eastAsia="Arial" w:hAnsi="Arial"/>
          <w:color w:val="2C3E50"/>
          <w:sz w:val="22"/>
          <w:szCs w:val="22"/>
        </w:rPr>
        <w:t xml:space="preserve">pgvector-based conversation memory. Store conversation turns keyed by tenant_id + entity_id. Retrieve last N turns for context. Escalation service: when VaNi confidence is below threshold, build a scoped prompt and send to Claude API (Sonnet). Return Claude’s response as the skill result.</w:t>
      </w:r>
    </w:p>
    <w:p>
      <w:pPr>
        <w:spacing w:after="200"/>
      </w:pPr>
    </w:p>
    <w:p>
      <w:pPr>
        <w:pStyle w:val="Heading2"/>
      </w:pPr>
      <w:r>
        <w:rPr>
          <w:rFonts w:ascii="Arial" w:cs="Arial" w:eastAsia="Arial" w:hAnsi="Arial"/>
          <w:b/>
          <w:bCs/>
          <w:color w:val="1B4F72"/>
          <w:sz w:val="28"/>
          <w:szCs w:val="28"/>
        </w:rPr>
        <w:t xml:space="preserve">2.3 Phase 2: Shell + VDF</w:t>
      </w:r>
    </w:p>
    <w:p>
      <w:pPr>
        <w:spacing w:after="120"/>
      </w:pPr>
      <w:r>
        <w:rPr>
          <w:rFonts w:ascii="Arial" w:cs="Arial" w:eastAsia="Arial" w:hAnsi="Arial"/>
          <w:color w:val="2C3E50"/>
          <w:sz w:val="22"/>
          <w:szCs w:val="22"/>
        </w:rPr>
        <w:t xml:space="preserve">Build the rendering layer after the API is working.</w:t>
      </w:r>
    </w:p>
    <w:p>
      <w:pPr>
        <w:spacing w:after="200"/>
      </w:pPr>
    </w:p>
    <w:p>
      <w:pPr>
        <w:pStyle w:val="Heading3"/>
      </w:pPr>
      <w:r>
        <w:rPr>
          <w:rFonts w:ascii="Arial" w:cs="Arial" w:eastAsia="Arial" w:hAnsi="Arial"/>
          <w:b/>
          <w:bCs/>
          <w:color w:val="2C3E50"/>
          <w:sz w:val="24"/>
          <w:szCs w:val="24"/>
        </w:rPr>
        <w:t xml:space="preserve">Step 1: Next.js scaffold + theme engine</w:t>
      </w:r>
    </w:p>
    <w:p>
      <w:pPr>
        <w:spacing w:after="120"/>
      </w:pPr>
      <w:r>
        <w:rPr>
          <w:rFonts w:ascii="Arial" w:cs="Arial" w:eastAsia="Arial" w:hAnsi="Arial"/>
          <w:color w:val="2C3E50"/>
          <w:sz w:val="22"/>
          <w:szCs w:val="22"/>
        </w:rPr>
        <w:t xml:space="preserve">App router layout with sidebar, header, theme provider. 6 themes via CSS custom properties. The sidebar reads the product’s recipe registry to build navigation links dynamically.</w:t>
      </w:r>
    </w:p>
    <w:p>
      <w:pPr>
        <w:spacing w:after="200"/>
      </w:pPr>
    </w:p>
    <w:p>
      <w:pPr>
        <w:pStyle w:val="Heading3"/>
      </w:pPr>
      <w:r>
        <w:rPr>
          <w:rFonts w:ascii="Arial" w:cs="Arial" w:eastAsia="Arial" w:hAnsi="Arial"/>
          <w:b/>
          <w:bCs/>
          <w:color w:val="2C3E50"/>
          <w:sz w:val="24"/>
          <w:szCs w:val="24"/>
        </w:rPr>
        <w:t xml:space="preserve">Step 2: Recipe renderer</w:t>
      </w:r>
    </w:p>
    <w:p>
      <w:pPr>
        <w:spacing w:after="120"/>
      </w:pPr>
      <w:r>
        <w:rPr>
          <w:rFonts w:ascii="Arial" w:cs="Arial" w:eastAsia="Arial" w:hAnsi="Arial"/>
          <w:color w:val="2C3E50"/>
          <w:sz w:val="22"/>
          <w:szCs w:val="22"/>
        </w:rPr>
        <w:t xml:space="preserve">Core engine: reads recipe JSON (from API response), looks up each component type in the VDF registry, passes data from the skill result, renders the page. Handles missing recipes gracefully (fallback to a raw data display). This is the bridge between skills and UI.</w:t>
      </w:r>
    </w:p>
    <w:p>
      <w:pPr>
        <w:spacing w:after="200"/>
      </w:pPr>
    </w:p>
    <w:p>
      <w:pPr>
        <w:pStyle w:val="Heading3"/>
      </w:pPr>
      <w:r>
        <w:rPr>
          <w:rFonts w:ascii="Arial" w:cs="Arial" w:eastAsia="Arial" w:hAnsi="Arial"/>
          <w:b/>
          <w:bCs/>
          <w:color w:val="2C3E50"/>
          <w:sz w:val="24"/>
          <w:szCs w:val="24"/>
        </w:rPr>
        <w:t xml:space="preserve">Step 3: VDF components</w:t>
      </w:r>
    </w:p>
    <w:p>
      <w:pPr>
        <w:spacing w:after="120"/>
      </w:pPr>
      <w:r>
        <w:rPr>
          <w:rFonts w:ascii="Arial" w:cs="Arial" w:eastAsia="Arial" w:hAnsi="Arial"/>
          <w:color w:val="2C3E50"/>
          <w:sz w:val="22"/>
          <w:szCs w:val="22"/>
        </w:rPr>
        <w:t xml:space="preserve">Build all 20+ components from the spec. Each component is a standalone React component that accepts a typed data prop. Components read theme CSS variables, never hardcode colors. Every component handles empty/loading/error states.</w:t>
      </w:r>
    </w:p>
    <w:p>
      <w:pPr>
        <w:spacing w:after="200"/>
      </w:pPr>
    </w:p>
    <w:p>
      <w:pPr>
        <w:pStyle w:val="Heading3"/>
      </w:pPr>
      <w:r>
        <w:rPr>
          <w:rFonts w:ascii="Arial" w:cs="Arial" w:eastAsia="Arial" w:hAnsi="Arial"/>
          <w:b/>
          <w:bCs/>
          <w:color w:val="2C3E50"/>
          <w:sz w:val="24"/>
          <w:szCs w:val="24"/>
        </w:rPr>
        <w:t xml:space="preserve">Step 4: Layout templates</w:t>
      </w:r>
    </w:p>
    <w:p>
      <w:pPr>
        <w:spacing w:after="120"/>
      </w:pPr>
      <w:r>
        <w:rPr>
          <w:rFonts w:ascii="Arial" w:cs="Arial" w:eastAsia="Arial" w:hAnsi="Arial"/>
          <w:color w:val="2C3E50"/>
          <w:sz w:val="22"/>
          <w:szCs w:val="22"/>
        </w:rPr>
        <w:t xml:space="preserve">dashboard-3row, detail-sidebar, list-detail, briefing, comparison. These define grid structures that recipes reference.</w:t>
      </w:r>
    </w:p>
    <w:p>
      <w:pPr>
        <w:spacing w:after="200"/>
      </w:pPr>
    </w:p>
    <w:p>
      <w:pPr>
        <w:pStyle w:val="Heading3"/>
      </w:pPr>
      <w:r>
        <w:rPr>
          <w:rFonts w:ascii="Arial" w:cs="Arial" w:eastAsia="Arial" w:hAnsi="Arial"/>
          <w:b/>
          <w:bCs/>
          <w:color w:val="2C3E50"/>
          <w:sz w:val="24"/>
          <w:szCs w:val="24"/>
        </w:rPr>
        <w:t xml:space="preserve">Step 5: Chat panel</w:t>
      </w:r>
    </w:p>
    <w:p>
      <w:pPr>
        <w:spacing w:after="120"/>
      </w:pPr>
      <w:r>
        <w:rPr>
          <w:rFonts w:ascii="Arial" w:cs="Arial" w:eastAsia="Arial" w:hAnsi="Arial"/>
          <w:color w:val="2C3E50"/>
          <w:sz w:val="22"/>
          <w:szCs w:val="22"/>
        </w:rPr>
        <w:t xml:space="preserve">Slide-in VaNi chat available from any screen. Sends messages to the API, receives skill results + recipe name, can either render inline (for data responses) or navigate to a full-page recipe. Context-aware: knows which screen the user is on and which entity they’re viewing.</w:t>
      </w:r>
    </w:p>
    <w:p>
      <w:pPr>
        <w:spacing w:after="200"/>
      </w:pPr>
    </w:p>
    <w:p>
      <w:pPr>
        <w:pStyle w:val="Heading2"/>
      </w:pPr>
      <w:r>
        <w:rPr>
          <w:rFonts w:ascii="Arial" w:cs="Arial" w:eastAsia="Arial" w:hAnsi="Arial"/>
          <w:b/>
          <w:bCs/>
          <w:color w:val="1B4F72"/>
          <w:sz w:val="28"/>
          <w:szCs w:val="28"/>
        </w:rPr>
        <w:t xml:space="preserve">2.4 Phase 3: Infrastructure</w:t>
      </w:r>
    </w:p>
    <w:p>
      <w:pPr>
        <w:spacing w:after="120"/>
      </w:pPr>
      <w:r>
        <w:rPr>
          <w:rFonts w:ascii="Arial" w:cs="Arial" w:eastAsia="Arial" w:hAnsi="Arial"/>
          <w:color w:val="2C3E50"/>
          <w:sz w:val="22"/>
          <w:szCs w:val="22"/>
        </w:rPr>
        <w:t xml:space="preserve">Dockerfiles for API, shell, and vLLM. Docker Compose with dev and prod profiles. BullMQ for async jobs. Monitoring endpoints. README with the skill authoring guide.</w:t>
      </w:r>
    </w:p>
    <w:p>
      <w:pPr>
        <w:spacing w:after="200"/>
      </w:pPr>
    </w:p>
    <w:p>
      <w:r>
        <w:br w:type="page"/>
      </w:r>
    </w:p>
    <w:p>
      <w:pPr>
        <w:pStyle w:val="Heading1"/>
      </w:pPr>
      <w:r>
        <w:rPr>
          <w:rFonts w:ascii="Arial" w:cs="Arial" w:eastAsia="Arial" w:hAnsi="Arial"/>
          <w:b/>
          <w:bCs/>
          <w:color w:val="1B4F72"/>
          <w:sz w:val="32"/>
          <w:szCs w:val="32"/>
        </w:rPr>
        <w:t xml:space="preserve">3. KI-Prime Build Guide</w:t>
      </w:r>
    </w:p>
    <w:p>
      <w:pPr>
        <w:pStyle w:val="Heading2"/>
      </w:pPr>
      <w:r>
        <w:rPr>
          <w:rFonts w:ascii="Arial" w:cs="Arial" w:eastAsia="Arial" w:hAnsi="Arial"/>
          <w:b/>
          <w:bCs/>
          <w:color w:val="1B4F72"/>
          <w:sz w:val="28"/>
          <w:szCs w:val="28"/>
        </w:rPr>
        <w:t xml:space="preserve">3.1 Prerequisites</w:t>
      </w:r>
    </w:p>
    <w:p>
      <w:pPr>
        <w:pStyle w:val="ListParagraph"/>
        <w:numPr>
          <w:ilvl w:val="0"/>
          <w:numId w:val="2"/>
        </w:numPr>
        <w:spacing w:after="80"/>
      </w:pPr>
      <w:r>
        <w:rPr>
          <w:rFonts w:ascii="Arial" w:cs="Arial" w:eastAsia="Arial" w:hAnsi="Arial"/>
          <w:color w:val="2C3E50"/>
          <w:sz w:val="22"/>
          <w:szCs w:val="22"/>
        </w:rPr>
        <w:t xml:space="preserve">Framework template fully working (Phases 1-2 complete)</w:t>
      </w:r>
    </w:p>
    <w:p>
      <w:pPr>
        <w:pStyle w:val="ListParagraph"/>
        <w:numPr>
          <w:ilvl w:val="0"/>
          <w:numId w:val="2"/>
        </w:numPr>
        <w:spacing w:after="80"/>
      </w:pPr>
      <w:r>
        <w:rPr>
          <w:rFonts w:ascii="Arial" w:cs="Arial" w:eastAsia="Arial" w:hAnsi="Arial"/>
          <w:color w:val="2C3E50"/>
          <w:sz w:val="22"/>
          <w:szCs w:val="22"/>
        </w:rPr>
        <w:t xml:space="preserve">GitHub repo created from template</w:t>
      </w:r>
    </w:p>
    <w:p>
      <w:pPr>
        <w:pStyle w:val="ListParagraph"/>
        <w:numPr>
          <w:ilvl w:val="0"/>
          <w:numId w:val="2"/>
        </w:numPr>
        <w:spacing w:after="80"/>
      </w:pPr>
      <w:r>
        <w:rPr>
          <w:rFonts w:ascii="Arial" w:cs="Arial" w:eastAsia="Arial" w:hAnsi="Arial"/>
          <w:color w:val="2C3E50"/>
          <w:sz w:val="22"/>
          <w:szCs w:val="22"/>
        </w:rPr>
        <w:t xml:space="preserve">Supabase project: ki-prime-supabase</w:t>
      </w:r>
    </w:p>
    <w:p>
      <w:pPr>
        <w:pStyle w:val="ListParagraph"/>
        <w:numPr>
          <w:ilvl w:val="0"/>
          <w:numId w:val="2"/>
        </w:numPr>
        <w:spacing w:after="80"/>
      </w:pPr>
      <w:r>
        <w:rPr>
          <w:rFonts w:ascii="Arial" w:cs="Arial" w:eastAsia="Arial" w:hAnsi="Arial"/>
          <w:color w:val="2C3E50"/>
          <w:sz w:val="22"/>
          <w:szCs w:val="22"/>
        </w:rPr>
        <w:t xml:space="preserve">Raw PostgreSQL provisioned for skill data</w:t>
      </w:r>
    </w:p>
    <w:p>
      <w:pPr>
        <w:pStyle w:val="ListParagraph"/>
        <w:numPr>
          <w:ilvl w:val="0"/>
          <w:numId w:val="2"/>
        </w:numPr>
        <w:spacing w:after="80"/>
      </w:pPr>
      <w:r>
        <w:rPr>
          <w:rFonts w:ascii="Arial" w:cs="Arial" w:eastAsia="Arial" w:hAnsi="Arial"/>
          <w:color w:val="2C3E50"/>
          <w:sz w:val="22"/>
          <w:szCs w:val="22"/>
        </w:rPr>
        <w:t xml:space="preserve">All SKILL.md files and recipe JSONs from Phase 0 package</w:t>
      </w:r>
    </w:p>
    <w:p>
      <w:pPr>
        <w:spacing w:after="200"/>
      </w:pPr>
    </w:p>
    <w:p>
      <w:pPr>
        <w:pStyle w:val="Heading2"/>
      </w:pPr>
      <w:r>
        <w:rPr>
          <w:rFonts w:ascii="Arial" w:cs="Arial" w:eastAsia="Arial" w:hAnsi="Arial"/>
          <w:b/>
          <w:bCs/>
          <w:color w:val="1B4F72"/>
          <w:sz w:val="28"/>
          <w:szCs w:val="28"/>
        </w:rPr>
        <w:t xml:space="preserve">3.2 Existing assets</w:t>
      </w:r>
    </w:p>
    <w:p>
      <w:pPr>
        <w:spacing w:after="120"/>
      </w:pPr>
      <w:r>
        <w:rPr>
          <w:rFonts w:ascii="Arial" w:cs="Arial" w:eastAsia="Arial" w:hAnsi="Arial"/>
          <w:color w:val="2C3E50"/>
          <w:sz w:val="22"/>
          <w:szCs w:val="22"/>
        </w:rPr>
        <w:t xml:space="preserve">KI-Prime has an existing Node.js + Express + PostgreSQL MVP with transaction imports, NAV tracking, and portfolio analytics. There’s also an HTML prototype (25 files, 6 themes) that serves as a UX benchmark. The new build on the VaNi framework replaces both, but can reference the existing code for business logic patterns (especially XIRR calculation, NAV fetching from MFAPI, InvestWell import parsing).</w:t>
      </w:r>
    </w:p>
    <w:p>
      <w:pPr>
        <w:spacing w:after="200"/>
      </w:pPr>
    </w:p>
    <w:p>
      <w:pPr>
        <w:pStyle w:val="Heading2"/>
      </w:pPr>
      <w:r>
        <w:rPr>
          <w:rFonts w:ascii="Arial" w:cs="Arial" w:eastAsia="Arial" w:hAnsi="Arial"/>
          <w:b/>
          <w:bCs/>
          <w:color w:val="1B4F72"/>
          <w:sz w:val="28"/>
          <w:szCs w:val="28"/>
        </w:rPr>
        <w:t xml:space="preserve">3.3 Build order</w:t>
      </w:r>
    </w:p>
    <w:p>
      <w:pPr>
        <w:spacing w:after="120"/>
      </w:pPr>
      <w:r>
        <w:rPr>
          <w:rFonts w:ascii="Arial" w:cs="Arial" w:eastAsia="Arial" w:hAnsi="Arial"/>
          <w:color w:val="2C3E50"/>
          <w:sz w:val="22"/>
          <w:szCs w:val="22"/>
        </w:rPr>
        <w:t xml:space="preserve">Skills before UI. Get the data pipeline working first, then render it.</w:t>
      </w:r>
    </w:p>
    <w:p>
      <w:pPr>
        <w:spacing w:after="200"/>
      </w:pPr>
    </w:p>
    <w:p>
      <w:pPr>
        <w:pStyle w:val="Heading3"/>
      </w:pPr>
      <w:r>
        <w:rPr>
          <w:rFonts w:ascii="Arial" w:cs="Arial" w:eastAsia="Arial" w:hAnsi="Arial"/>
          <w:b/>
          <w:bCs/>
          <w:color w:val="2C3E50"/>
          <w:sz w:val="24"/>
          <w:szCs w:val="24"/>
        </w:rPr>
        <w:t xml:space="preserve">Wave 1: portfolio-skill + client-skill</w:t>
      </w:r>
    </w:p>
    <w:p>
      <w:pPr>
        <w:spacing w:after="120"/>
      </w:pPr>
      <w:r>
        <w:rPr>
          <w:rFonts w:ascii="Arial" w:cs="Arial" w:eastAsia="Arial" w:hAnsi="Arial"/>
          <w:color w:val="2C3E50"/>
          <w:sz w:val="22"/>
          <w:szCs w:val="22"/>
        </w:rPr>
        <w:t xml:space="preserve">These two provide the foundation data. portfolio-skill functions query holdings, calculate allocation, compute XIRR. client-skill functions manage the contact/client CRM. Test: ask VaNi “Show me Priya’s portfolio” → routes to portfolio-skill → returns holdings + recipe name → verify data is correct and tenant-isolated.</w:t>
      </w:r>
    </w:p>
    <w:p>
      <w:pPr>
        <w:spacing w:after="200"/>
      </w:pPr>
    </w:p>
    <w:p>
      <w:pPr>
        <w:pStyle w:val="Heading3"/>
      </w:pPr>
      <w:r>
        <w:rPr>
          <w:rFonts w:ascii="Arial" w:cs="Arial" w:eastAsia="Arial" w:hAnsi="Arial"/>
          <w:b/>
          <w:bCs/>
          <w:color w:val="2C3E50"/>
          <w:sz w:val="24"/>
          <w:szCs w:val="24"/>
        </w:rPr>
        <w:t xml:space="preserve">Wave 2: planning-skill + market-skill</w:t>
      </w:r>
    </w:p>
    <w:p>
      <w:pPr>
        <w:spacing w:after="120"/>
      </w:pPr>
      <w:r>
        <w:rPr>
          <w:rFonts w:ascii="Arial" w:cs="Arial" w:eastAsia="Arial" w:hAnsi="Arial"/>
          <w:color w:val="2C3E50"/>
          <w:sz w:val="22"/>
          <w:szCs w:val="22"/>
        </w:rPr>
        <w:t xml:space="preserve">Planning adds goals, gap analysis, SIP projections. Market adds NAV tracking (MFAPI integration), scheme search, comparison. These depend on portfolio data existing. Test: “How is Priya’s retirement goal doing?” → planning-skill + portfolio-skill → goal-dashboard recipe.</w:t>
      </w:r>
    </w:p>
    <w:p>
      <w:pPr>
        <w:spacing w:after="200"/>
      </w:pPr>
    </w:p>
    <w:p>
      <w:pPr>
        <w:pStyle w:val="Heading3"/>
      </w:pPr>
      <w:r>
        <w:rPr>
          <w:rFonts w:ascii="Arial" w:cs="Arial" w:eastAsia="Arial" w:hAnsi="Arial"/>
          <w:b/>
          <w:bCs/>
          <w:color w:val="2C3E50"/>
          <w:sz w:val="24"/>
          <w:szCs w:val="24"/>
        </w:rPr>
        <w:t xml:space="preserve">Wave 3: import-skill</w:t>
      </w:r>
    </w:p>
    <w:p>
      <w:pPr>
        <w:spacing w:after="120"/>
      </w:pPr>
      <w:r>
        <w:rPr>
          <w:rFonts w:ascii="Arial" w:cs="Arial" w:eastAsia="Arial" w:hAnsi="Arial"/>
          <w:color w:val="2C3E50"/>
          <w:sz w:val="22"/>
          <w:szCs w:val="22"/>
        </w:rPr>
        <w:t xml:space="preserve">InvestWell CSV import and CAS PDF parsing. This is how real data enters the system. Without it, everything runs on seed data. Test: upload an InvestWell export → import-skill parses → holdings appear in portfolio-skill queries.</w:t>
      </w:r>
    </w:p>
    <w:p>
      <w:pPr>
        <w:spacing w:after="200"/>
      </w:pPr>
    </w:p>
    <w:p>
      <w:pPr>
        <w:pStyle w:val="Heading3"/>
      </w:pPr>
      <w:r>
        <w:rPr>
          <w:rFonts w:ascii="Arial" w:cs="Arial" w:eastAsia="Arial" w:hAnsi="Arial"/>
          <w:b/>
          <w:bCs/>
          <w:color w:val="2C3E50"/>
          <w:sz w:val="24"/>
          <w:szCs w:val="24"/>
        </w:rPr>
        <w:t xml:space="preserve">Wave 4: Shell + recipes</w:t>
      </w:r>
    </w:p>
    <w:p>
      <w:pPr>
        <w:spacing w:after="120"/>
      </w:pPr>
      <w:r>
        <w:rPr>
          <w:rFonts w:ascii="Arial" w:cs="Arial" w:eastAsia="Arial" w:hAnsi="Arial"/>
          <w:color w:val="2C3E50"/>
          <w:sz w:val="22"/>
          <w:szCs w:val="22"/>
        </w:rPr>
        <w:t xml:space="preserve">Wire the recipe renderer to the API. Render each recipe one by one: daily-briefing, client-list, client-360, portfolio-view, goal-dashboard, scheme-explorer. Each recipe just fills VDF components with skill data. Test: every recipe renders correctly with real data.</w:t>
      </w:r>
    </w:p>
    <w:p>
      <w:pPr>
        <w:spacing w:after="200"/>
      </w:pPr>
    </w:p>
    <w:p>
      <w:pPr>
        <w:pStyle w:val="Heading3"/>
      </w:pPr>
      <w:r>
        <w:rPr>
          <w:rFonts w:ascii="Arial" w:cs="Arial" w:eastAsia="Arial" w:hAnsi="Arial"/>
          <w:b/>
          <w:bCs/>
          <w:color w:val="2C3E50"/>
          <w:sz w:val="24"/>
          <w:szCs w:val="24"/>
        </w:rPr>
        <w:t xml:space="preserve">Wave 5: Intelligence</w:t>
      </w:r>
    </w:p>
    <w:p>
      <w:pPr>
        <w:spacing w:after="120"/>
      </w:pPr>
      <w:r>
        <w:rPr>
          <w:rFonts w:ascii="Arial" w:cs="Arial" w:eastAsia="Arial" w:hAnsi="Arial"/>
          <w:color w:val="2C3E50"/>
          <w:sz w:val="22"/>
          <w:szCs w:val="22"/>
        </w:rPr>
        <w:t xml:space="preserve">alert-skill (daily briefing generation, rebalance detection, SIP health checks), report-skill (PDF generation), Claude API escalation for complex reasoning. Daily briefing cron via BullMQ.</w:t>
      </w:r>
    </w:p>
    <w:p>
      <w:pPr>
        <w:spacing w:after="200"/>
      </w:pPr>
    </w:p>
    <w:p>
      <w:pPr>
        <w:pStyle w:val="Heading3"/>
      </w:pPr>
      <w:r>
        <w:rPr>
          <w:rFonts w:ascii="Arial" w:cs="Arial" w:eastAsia="Arial" w:hAnsi="Arial"/>
          <w:b/>
          <w:bCs/>
          <w:color w:val="2C3E50"/>
          <w:sz w:val="24"/>
          <w:szCs w:val="24"/>
        </w:rPr>
        <w:t xml:space="preserve">Wave 6: Channels + launch</w:t>
      </w:r>
    </w:p>
    <w:p>
      <w:pPr>
        <w:spacing w:after="120"/>
      </w:pPr>
      <w:r>
        <w:rPr>
          <w:rFonts w:ascii="Arial" w:cs="Arial" w:eastAsia="Arial" w:hAnsi="Arial"/>
          <w:color w:val="2C3E50"/>
          <w:sz w:val="22"/>
          <w:szCs w:val="22"/>
        </w:rPr>
        <w:t xml:space="preserve">comms-skill + WhatsApp Business API integration. Subscription tier enforcement. Security audit. Load testing with 500 concurrent distributors.</w:t>
      </w:r>
    </w:p>
    <w:p>
      <w:pPr>
        <w:spacing w:after="200"/>
      </w:pPr>
    </w:p>
    <w:p>
      <w:r>
        <w:br w:type="page"/>
      </w:r>
    </w:p>
    <w:p>
      <w:pPr>
        <w:pStyle w:val="Heading1"/>
      </w:pPr>
      <w:r>
        <w:rPr>
          <w:rFonts w:ascii="Arial" w:cs="Arial" w:eastAsia="Arial" w:hAnsi="Arial"/>
          <w:b/>
          <w:bCs/>
          <w:color w:val="1B4F72"/>
          <w:sz w:val="32"/>
          <w:szCs w:val="32"/>
        </w:rPr>
        <w:t xml:space="preserve">4. KaalaDristi Build Guide</w:t>
      </w:r>
    </w:p>
    <w:p>
      <w:pPr>
        <w:pStyle w:val="Heading2"/>
      </w:pPr>
      <w:r>
        <w:rPr>
          <w:rFonts w:ascii="Arial" w:cs="Arial" w:eastAsia="Arial" w:hAnsi="Arial"/>
          <w:b/>
          <w:bCs/>
          <w:color w:val="1B4F72"/>
          <w:sz w:val="28"/>
          <w:szCs w:val="28"/>
        </w:rPr>
        <w:t xml:space="preserve">4.1 Critical difference from KI-Prime</w:t>
      </w:r>
    </w:p>
    <w:p>
      <w:pPr>
        <w:spacing w:after="120"/>
      </w:pPr>
      <w:r>
        <w:rPr>
          <w:rFonts w:ascii="Arial" w:cs="Arial" w:eastAsia="Arial" w:hAnsi="Arial"/>
          <w:color w:val="2C3E50"/>
          <w:sz w:val="22"/>
          <w:szCs w:val="22"/>
        </w:rPr>
        <w:t xml:space="preserve">KaalaDristi has a Python data pipeline that is INDEPENDENT of the VaNi framework. The pipeline (ephemeris generation, risk calculation) can start building in Week 1, in parallel with the framework. The framework integration (skills + shell + recipes) happens after the framework template is ready AND the pipeline has data loaded.</w:t>
      </w:r>
    </w:p>
    <w:p>
      <w:pPr>
        <w:spacing w:after="200"/>
      </w:pPr>
    </w:p>
    <w:p>
      <w:pPr>
        <w:pStyle w:val="Heading2"/>
      </w:pPr>
      <w:r>
        <w:rPr>
          <w:rFonts w:ascii="Arial" w:cs="Arial" w:eastAsia="Arial" w:hAnsi="Arial"/>
          <w:b/>
          <w:bCs/>
          <w:color w:val="1B4F72"/>
          <w:sz w:val="28"/>
          <w:szCs w:val="28"/>
        </w:rPr>
        <w:t xml:space="preserve">4.2 Build order</w:t>
      </w:r>
    </w:p>
    <w:p>
      <w:pPr>
        <w:spacing w:after="200"/>
      </w:pPr>
    </w:p>
    <w:p>
      <w:pPr>
        <w:pStyle w:val="Heading3"/>
      </w:pPr>
      <w:r>
        <w:rPr>
          <w:rFonts w:ascii="Arial" w:cs="Arial" w:eastAsia="Arial" w:hAnsi="Arial"/>
          <w:b/>
          <w:bCs/>
          <w:color w:val="2C3E50"/>
          <w:sz w:val="24"/>
          <w:szCs w:val="24"/>
        </w:rPr>
        <w:t xml:space="preserve">Track A: Data pipeline (start immediately, no framework dependency)</w:t>
      </w:r>
    </w:p>
    <w:p>
      <w:pPr>
        <w:spacing w:after="120"/>
      </w:pPr>
      <w:r>
        <w:rPr>
          <w:rFonts w:ascii="Arial" w:cs="Arial" w:eastAsia="Arial" w:hAnsi="Arial"/>
          <w:color w:val="2C3E50"/>
          <w:sz w:val="22"/>
          <w:szCs w:val="22"/>
        </w:rPr>
        <w:t xml:space="preserve">This is pure Python + Supabase. No VaNi, no skills, no shell.</w:t>
      </w:r>
    </w:p>
    <w:p>
      <w:pPr>
        <w:pStyle w:val="ListParagraph"/>
        <w:numPr>
          <w:ilvl w:val="0"/>
          <w:numId w:val="2"/>
        </w:numPr>
        <w:spacing w:after="80"/>
      </w:pPr>
      <w:r>
        <w:rPr>
          <w:rFonts w:ascii="Arial" w:cs="Arial" w:eastAsia="Arial" w:hAnsi="Arial"/>
          <w:color w:val="2C3E50"/>
          <w:sz w:val="22"/>
          <w:szCs w:val="22"/>
        </w:rPr>
        <w:t xml:space="preserve">Step 1: Supabase project setup + run migrations (create all tables from PRD schema)</w:t>
      </w:r>
    </w:p>
    <w:p>
      <w:pPr>
        <w:pStyle w:val="ListParagraph"/>
        <w:numPr>
          <w:ilvl w:val="0"/>
          <w:numId w:val="2"/>
        </w:numPr>
        <w:spacing w:after="80"/>
      </w:pPr>
      <w:r>
        <w:rPr>
          <w:rFonts w:ascii="Arial" w:cs="Arial" w:eastAsia="Arial" w:hAnsi="Arial"/>
          <w:color w:val="2C3E50"/>
          <w:sz w:val="22"/>
          <w:szCs w:val="22"/>
        </w:rPr>
        <w:t xml:space="preserve">Step 2: Ephemeris generator — pyswisseph → planetary_positions table (40 years, ~135K rows)</w:t>
      </w:r>
    </w:p>
    <w:p>
      <w:pPr>
        <w:pStyle w:val="ListParagraph"/>
        <w:numPr>
          <w:ilvl w:val="0"/>
          <w:numId w:val="2"/>
        </w:numPr>
        <w:spacing w:after="80"/>
      </w:pPr>
      <w:r>
        <w:rPr>
          <w:rFonts w:ascii="Arial" w:cs="Arial" w:eastAsia="Arial" w:hAnsi="Arial"/>
          <w:color w:val="2C3E50"/>
          <w:sz w:val="22"/>
          <w:szCs w:val="22"/>
        </w:rPr>
        <w:t xml:space="preserve">Step 3: Aspect calculator — calculate aspects between DC-relevant planet pairs</w:t>
      </w:r>
    </w:p>
    <w:p>
      <w:pPr>
        <w:pStyle w:val="ListParagraph"/>
        <w:numPr>
          <w:ilvl w:val="0"/>
          <w:numId w:val="2"/>
        </w:numPr>
        <w:spacing w:after="80"/>
      </w:pPr>
      <w:r>
        <w:rPr>
          <w:rFonts w:ascii="Arial" w:cs="Arial" w:eastAsia="Arial" w:hAnsi="Arial"/>
          <w:color w:val="2C3E50"/>
          <w:sz w:val="22"/>
          <w:szCs w:val="22"/>
        </w:rPr>
        <w:t xml:space="preserve">Step 4: Event extractor — detect retrograde stations, nakshatra changes, gandanta zones</w:t>
      </w:r>
    </w:p>
    <w:p>
      <w:pPr>
        <w:pStyle w:val="ListParagraph"/>
        <w:numPr>
          <w:ilvl w:val="0"/>
          <w:numId w:val="2"/>
        </w:numPr>
        <w:spacing w:after="80"/>
      </w:pPr>
      <w:r>
        <w:rPr>
          <w:rFonts w:ascii="Arial" w:cs="Arial" w:eastAsia="Arial" w:hAnsi="Arial"/>
          <w:color w:val="2C3E50"/>
          <w:sz w:val="22"/>
          <w:szCs w:val="22"/>
        </w:rPr>
        <w:t xml:space="preserve">Step 5: Moon intraday — Moon positions at 4 key market times per day</w:t>
      </w:r>
    </w:p>
    <w:p>
      <w:pPr>
        <w:pStyle w:val="ListParagraph"/>
        <w:numPr>
          <w:ilvl w:val="0"/>
          <w:numId w:val="2"/>
        </w:numPr>
        <w:spacing w:after="80"/>
      </w:pPr>
      <w:r>
        <w:rPr>
          <w:rFonts w:ascii="Arial" w:cs="Arial" w:eastAsia="Arial" w:hAnsi="Arial"/>
          <w:color w:val="2C3E50"/>
          <w:sz w:val="22"/>
          <w:szCs w:val="22"/>
        </w:rPr>
        <w:t xml:space="preserve">Step 6: Risk score calculator — weighted composite scoring per PRD section 10</w:t>
      </w:r>
    </w:p>
    <w:p>
      <w:pPr>
        <w:pStyle w:val="ListParagraph"/>
        <w:numPr>
          <w:ilvl w:val="0"/>
          <w:numId w:val="2"/>
        </w:numPr>
        <w:spacing w:after="80"/>
      </w:pPr>
      <w:r>
        <w:rPr>
          <w:rFonts w:ascii="Arial" w:cs="Arial" w:eastAsia="Arial" w:hAnsi="Arial"/>
          <w:color w:val="2C3E50"/>
          <w:sz w:val="22"/>
          <w:szCs w:val="22"/>
        </w:rPr>
        <w:t xml:space="preserve">Step 7: Market data fetcher — yfinance → NIFTY + BANKNIFTY OHLCV</w:t>
      </w:r>
    </w:p>
    <w:p>
      <w:pPr>
        <w:pStyle w:val="ListParagraph"/>
        <w:numPr>
          <w:ilvl w:val="0"/>
          <w:numId w:val="2"/>
        </w:numPr>
        <w:spacing w:after="80"/>
      </w:pPr>
      <w:r>
        <w:rPr>
          <w:rFonts w:ascii="Arial" w:cs="Arial" w:eastAsia="Arial" w:hAnsi="Arial"/>
          <w:color w:val="2C3E50"/>
          <w:sz w:val="22"/>
          <w:szCs w:val="22"/>
        </w:rPr>
        <w:t xml:space="preserve">Step 8: VALIDATION — overlay risk scores on historical market data, verify correlation</w:t>
      </w:r>
    </w:p>
    <w:p>
      <w:pPr>
        <w:spacing w:after="200"/>
      </w:pPr>
    </w:p>
    <w:p>
      <w:pPr>
        <w:pStyle w:val="Heading3"/>
      </w:pPr>
      <w:r>
        <w:rPr>
          <w:rFonts w:ascii="Arial" w:cs="Arial" w:eastAsia="Arial" w:hAnsi="Arial"/>
          <w:b/>
          <w:bCs/>
          <w:color w:val="2C3E50"/>
          <w:sz w:val="24"/>
          <w:szCs w:val="24"/>
        </w:rPr>
        <w:t xml:space="preserve">Track B: Framework integration (after template ready)</w:t>
      </w:r>
    </w:p>
    <w:p>
      <w:pPr>
        <w:spacing w:after="120"/>
      </w:pPr>
      <w:r>
        <w:rPr>
          <w:rFonts w:ascii="Arial" w:cs="Arial" w:eastAsia="Arial" w:hAnsi="Arial"/>
          <w:color w:val="2C3E50"/>
          <w:sz w:val="22"/>
          <w:szCs w:val="22"/>
        </w:rPr>
        <w:t xml:space="preserve">Create repo from template, add KaalaDristi overlay files (skills, recipes, config), build skill functions that read from the pre-computed tables, wire shell with recipes.</w:t>
      </w:r>
    </w:p>
    <w:p>
      <w:pPr>
        <w:pStyle w:val="ListParagraph"/>
        <w:numPr>
          <w:ilvl w:val="0"/>
          <w:numId w:val="2"/>
        </w:numPr>
        <w:spacing w:after="80"/>
      </w:pPr>
      <w:r>
        <w:rPr>
          <w:rFonts w:ascii="Arial" w:cs="Arial" w:eastAsia="Arial" w:hAnsi="Arial"/>
          <w:color w:val="2C3E50"/>
          <w:sz w:val="22"/>
          <w:szCs w:val="22"/>
        </w:rPr>
        <w:t xml:space="preserve">Step 1: Create repo from template, run product migrations</w:t>
      </w:r>
    </w:p>
    <w:p>
      <w:pPr>
        <w:pStyle w:val="ListParagraph"/>
        <w:numPr>
          <w:ilvl w:val="0"/>
          <w:numId w:val="2"/>
        </w:numPr>
        <w:spacing w:after="80"/>
      </w:pPr>
      <w:r>
        <w:rPr>
          <w:rFonts w:ascii="Arial" w:cs="Arial" w:eastAsia="Arial" w:hAnsi="Arial"/>
          <w:color w:val="2C3E50"/>
          <w:sz w:val="22"/>
          <w:szCs w:val="22"/>
        </w:rPr>
        <w:t xml:space="preserve">Step 2: risk-score-skill + calendar-skill + planetary-skill functions (simple DB reads)</w:t>
      </w:r>
    </w:p>
    <w:p>
      <w:pPr>
        <w:pStyle w:val="ListParagraph"/>
        <w:numPr>
          <w:ilvl w:val="0"/>
          <w:numId w:val="2"/>
        </w:numPr>
        <w:spacing w:after="80"/>
      </w:pPr>
      <w:r>
        <w:rPr>
          <w:rFonts w:ascii="Arial" w:cs="Arial" w:eastAsia="Arial" w:hAnsi="Arial"/>
          <w:color w:val="2C3E50"/>
          <w:sz w:val="22"/>
          <w:szCs w:val="22"/>
        </w:rPr>
        <w:t xml:space="preserve">Step 3: explanation-skill (template-based NL generation, may use LFM2 in explain mode)</w:t>
      </w:r>
    </w:p>
    <w:p>
      <w:pPr>
        <w:pStyle w:val="ListParagraph"/>
        <w:numPr>
          <w:ilvl w:val="0"/>
          <w:numId w:val="2"/>
        </w:numPr>
        <w:spacing w:after="80"/>
      </w:pPr>
      <w:r>
        <w:rPr>
          <w:rFonts w:ascii="Arial" w:cs="Arial" w:eastAsia="Arial" w:hAnsi="Arial"/>
          <w:color w:val="2C3E50"/>
          <w:sz w:val="22"/>
          <w:szCs w:val="22"/>
        </w:rPr>
        <w:t xml:space="preserve">Step 4: Render risk-dashboard recipe (hero screen — risk gauge + regime + 7-day strip)</w:t>
      </w:r>
    </w:p>
    <w:p>
      <w:pPr>
        <w:pStyle w:val="ListParagraph"/>
        <w:numPr>
          <w:ilvl w:val="0"/>
          <w:numId w:val="2"/>
        </w:numPr>
        <w:spacing w:after="80"/>
      </w:pPr>
      <w:r>
        <w:rPr>
          <w:rFonts w:ascii="Arial" w:cs="Arial" w:eastAsia="Arial" w:hAnsi="Arial"/>
          <w:color w:val="2C3E50"/>
          <w:sz w:val="22"/>
          <w:szCs w:val="22"/>
        </w:rPr>
        <w:t xml:space="preserve">Step 5: Render calendar-view + historical-overlay recipes</w:t>
      </w:r>
    </w:p>
    <w:p>
      <w:pPr>
        <w:pStyle w:val="ListParagraph"/>
        <w:numPr>
          <w:ilvl w:val="0"/>
          <w:numId w:val="2"/>
        </w:numPr>
        <w:spacing w:after="80"/>
      </w:pPr>
      <w:r>
        <w:rPr>
          <w:rFonts w:ascii="Arial" w:cs="Arial" w:eastAsia="Arial" w:hAnsi="Arial"/>
          <w:color w:val="2C3E50"/>
          <w:sz w:val="22"/>
          <w:szCs w:val="22"/>
        </w:rPr>
        <w:t xml:space="preserve">Step 6: Auth + onboarding (trading style, risk appetite selection)</w:t>
      </w:r>
    </w:p>
    <w:p>
      <w:pPr>
        <w:pStyle w:val="ListParagraph"/>
        <w:numPr>
          <w:ilvl w:val="0"/>
          <w:numId w:val="2"/>
        </w:numPr>
        <w:spacing w:after="80"/>
      </w:pPr>
      <w:r>
        <w:rPr>
          <w:rFonts w:ascii="Arial" w:cs="Arial" w:eastAsia="Arial" w:hAnsi="Arial"/>
          <w:color w:val="2C3E50"/>
          <w:sz w:val="22"/>
          <w:szCs w:val="22"/>
        </w:rPr>
        <w:t xml:space="preserve">Step 7: REST API endpoints for institutional access</w:t>
      </w:r>
    </w:p>
    <w:p>
      <w:pPr>
        <w:spacing w:after="200"/>
      </w:pPr>
    </w:p>
    <w:p>
      <w:pPr>
        <w:pStyle w:val="Heading2"/>
      </w:pPr>
      <w:r>
        <w:rPr>
          <w:rFonts w:ascii="Arial" w:cs="Arial" w:eastAsia="Arial" w:hAnsi="Arial"/>
          <w:b/>
          <w:bCs/>
          <w:color w:val="1B4F72"/>
          <w:sz w:val="28"/>
          <w:szCs w:val="28"/>
        </w:rPr>
        <w:t xml:space="preserve">4.3 Validation is the product</w:t>
      </w:r>
    </w:p>
    <w:p>
      <w:pPr>
        <w:spacing w:after="120"/>
      </w:pPr>
      <w:r>
        <w:rPr>
          <w:rFonts w:ascii="Arial" w:cs="Arial" w:eastAsia="Arial" w:hAnsi="Arial"/>
          <w:color w:val="2C3E50"/>
          <w:sz w:val="22"/>
          <w:szCs w:val="22"/>
        </w:rPr>
        <w:t xml:space="preserve">Unlike KI-Prime where the MVP proves the UX, KaalaDrishi’s MVP proves the DATA. The risk scores must correlate with actual volatile market days. Pipeline validation (Track A, Step 8) is the make-or-break moment. If the scores don’t correlate, the weight tuning system (admin interface with IP-protected sliders) is used to calibrate. Only after validation passes does the shell + recipes work matter.</w:t>
      </w:r>
    </w:p>
    <w:p>
      <w:pPr>
        <w:spacing w:after="200"/>
      </w:pPr>
    </w:p>
    <w:p>
      <w:r>
        <w:br w:type="page"/>
      </w:r>
    </w:p>
    <w:p>
      <w:pPr>
        <w:pStyle w:val="Heading1"/>
      </w:pPr>
      <w:r>
        <w:rPr>
          <w:rFonts w:ascii="Arial" w:cs="Arial" w:eastAsia="Arial" w:hAnsi="Arial"/>
          <w:b/>
          <w:bCs/>
          <w:color w:val="1B4F72"/>
          <w:sz w:val="32"/>
          <w:szCs w:val="32"/>
        </w:rPr>
        <w:t xml:space="preserve">5. Rules for Claude Code</w:t>
      </w:r>
    </w:p>
    <w:p>
      <w:pPr>
        <w:spacing w:after="120"/>
      </w:pPr>
      <w:r>
        <w:rPr>
          <w:rFonts w:ascii="Arial" w:cs="Arial" w:eastAsia="Arial" w:hAnsi="Arial"/>
          <w:color w:val="2C3E50"/>
          <w:sz w:val="22"/>
          <w:szCs w:val="22"/>
        </w:rPr>
        <w:t xml:space="preserve">These rules apply to ALL code written across all three products:</w:t>
      </w:r>
    </w:p>
    <w:p>
      <w:pPr>
        <w:spacing w:after="200"/>
      </w:pPr>
    </w:p>
    <w:p>
      <w:pPr>
        <w:pStyle w:val="ListParagraph"/>
        <w:numPr>
          <w:ilvl w:val="0"/>
          <w:numId w:val="2"/>
        </w:numPr>
        <w:spacing w:after="80"/>
      </w:pPr>
      <w:r>
        <w:rPr>
          <w:rFonts w:ascii="Arial" w:cs="Arial" w:eastAsia="Arial" w:hAnsi="Arial"/>
          <w:color w:val="2C3E50"/>
          <w:sz w:val="22"/>
          <w:szCs w:val="22"/>
        </w:rPr>
        <w:t xml:space="preserve">Never modify framework files in a product repo unless explicitly instructed. Product code goes in skills/, recipes/, migrations/, and config files only.</w:t>
      </w:r>
    </w:p>
    <w:p>
      <w:pPr>
        <w:pStyle w:val="ListParagraph"/>
        <w:numPr>
          <w:ilvl w:val="0"/>
          <w:numId w:val="2"/>
        </w:numPr>
        <w:spacing w:after="80"/>
      </w:pPr>
      <w:r>
        <w:rPr>
          <w:rFonts w:ascii="Arial" w:cs="Arial" w:eastAsia="Arial" w:hAnsi="Arial"/>
          <w:color w:val="2C3E50"/>
          <w:sz w:val="22"/>
          <w:szCs w:val="22"/>
        </w:rPr>
        <w:t xml:space="preserve">Every SQL query template MUST include $tenant_id parameter. The skill executor injects it. If a query doesn’t need tenant_id (e.g., KaalaDristi’s read-only astro tables), document why in a comment.</w:t>
      </w:r>
    </w:p>
    <w:p>
      <w:pPr>
        <w:pStyle w:val="ListParagraph"/>
        <w:numPr>
          <w:ilvl w:val="0"/>
          <w:numId w:val="2"/>
        </w:numPr>
        <w:spacing w:after="80"/>
      </w:pPr>
      <w:r>
        <w:rPr>
          <w:rFonts w:ascii="Arial" w:cs="Arial" w:eastAsia="Arial" w:hAnsi="Arial"/>
          <w:color w:val="2C3E50"/>
          <w:sz w:val="22"/>
          <w:szCs w:val="22"/>
        </w:rPr>
        <w:t xml:space="preserve">Every skill function receives SkillContext as its second parameter. Use ctx.tenantId for all data access. Never accept tenant_id from user input or LLM output.</w:t>
      </w:r>
    </w:p>
    <w:p>
      <w:pPr>
        <w:pStyle w:val="ListParagraph"/>
        <w:numPr>
          <w:ilvl w:val="0"/>
          <w:numId w:val="2"/>
        </w:numPr>
        <w:spacing w:after="80"/>
      </w:pPr>
      <w:r>
        <w:rPr>
          <w:rFonts w:ascii="Arial" w:cs="Arial" w:eastAsia="Arial" w:hAnsi="Arial"/>
          <w:color w:val="2C3E50"/>
          <w:sz w:val="22"/>
          <w:szCs w:val="22"/>
        </w:rPr>
        <w:t xml:space="preserve">Every skill function must have a unit test that verifies: (a) correct data returned for valid input, (b) empty result for non-existent entity, (c) zero rows returned when querying with a different tenant’s ID.</w:t>
      </w:r>
    </w:p>
    <w:p>
      <w:pPr>
        <w:pStyle w:val="ListParagraph"/>
        <w:numPr>
          <w:ilvl w:val="0"/>
          <w:numId w:val="2"/>
        </w:numPr>
        <w:spacing w:after="80"/>
      </w:pPr>
      <w:r>
        <w:rPr>
          <w:rFonts w:ascii="Arial" w:cs="Arial" w:eastAsia="Arial" w:hAnsi="Arial"/>
          <w:color w:val="2C3E50"/>
          <w:sz w:val="22"/>
          <w:szCs w:val="22"/>
        </w:rPr>
        <w:t xml:space="preserve">Recipe JSON files are declarative — they reference component types and data keys. They do NOT contain React code, HTML, or logic.</w:t>
      </w:r>
    </w:p>
    <w:p>
      <w:pPr>
        <w:pStyle w:val="ListParagraph"/>
        <w:numPr>
          <w:ilvl w:val="0"/>
          <w:numId w:val="2"/>
        </w:numPr>
        <w:spacing w:after="80"/>
      </w:pPr>
      <w:r>
        <w:rPr>
          <w:rFonts w:ascii="Arial" w:cs="Arial" w:eastAsia="Arial" w:hAnsi="Arial"/>
          <w:color w:val="2C3E50"/>
          <w:sz w:val="22"/>
          <w:szCs w:val="22"/>
        </w:rPr>
        <w:t xml:space="preserve">VDF components must work in both light and dark mode. Use CSS variables from the theme engine, never hardcode colors.</w:t>
      </w:r>
    </w:p>
    <w:p>
      <w:pPr>
        <w:pStyle w:val="ListParagraph"/>
        <w:numPr>
          <w:ilvl w:val="0"/>
          <w:numId w:val="2"/>
        </w:numPr>
        <w:spacing w:after="80"/>
      </w:pPr>
      <w:r>
        <w:rPr>
          <w:rFonts w:ascii="Arial" w:cs="Arial" w:eastAsia="Arial" w:hAnsi="Arial"/>
          <w:color w:val="2C3E50"/>
          <w:sz w:val="22"/>
          <w:szCs w:val="22"/>
        </w:rPr>
        <w:t xml:space="preserve">The LLM (LFM2) never generates UI markup. It outputs tool calls (skill invocations) and optionally a natural language summary. The recipe renderer handles all UI.</w:t>
      </w:r>
    </w:p>
    <w:p>
      <w:pPr>
        <w:pStyle w:val="ListParagraph"/>
        <w:numPr>
          <w:ilvl w:val="0"/>
          <w:numId w:val="2"/>
        </w:numPr>
        <w:spacing w:after="80"/>
      </w:pPr>
      <w:r>
        <w:rPr>
          <w:rFonts w:ascii="Arial" w:cs="Arial" w:eastAsia="Arial" w:hAnsi="Arial"/>
          <w:color w:val="2C3E50"/>
          <w:sz w:val="22"/>
          <w:szCs w:val="22"/>
        </w:rPr>
        <w:t xml:space="preserve">Use existing KewalInvest MVP code as reference for business logic (XIRR calculation, MFAPI integration, InvestWell parsing) but do NOT copy-paste — rewrite to fit the skill pattern with SkillContext.</w:t>
      </w:r>
    </w:p>
    <w:p>
      <w:pPr>
        <w:pStyle w:val="ListParagraph"/>
        <w:numPr>
          <w:ilvl w:val="0"/>
          <w:numId w:val="2"/>
        </w:numPr>
        <w:spacing w:after="80"/>
      </w:pPr>
      <w:r>
        <w:rPr>
          <w:rFonts w:ascii="Arial" w:cs="Arial" w:eastAsia="Arial" w:hAnsi="Arial"/>
          <w:color w:val="2C3E50"/>
          <w:sz w:val="22"/>
          <w:szCs w:val="22"/>
        </w:rPr>
        <w:t xml:space="preserve">Use the KaalaDristi PRD section 10 (Risk Score Methodology) as the authoritative source for risk calculation weights and scoring logic.</w:t>
      </w:r>
    </w:p>
    <w:p>
      <w:pPr>
        <w:pStyle w:val="ListParagraph"/>
        <w:numPr>
          <w:ilvl w:val="0"/>
          <w:numId w:val="2"/>
        </w:numPr>
        <w:spacing w:after="80"/>
      </w:pPr>
      <w:r>
        <w:rPr>
          <w:rFonts w:ascii="Arial" w:cs="Arial" w:eastAsia="Arial" w:hAnsi="Arial"/>
          <w:color w:val="2C3E50"/>
          <w:sz w:val="22"/>
          <w:szCs w:val="22"/>
        </w:rPr>
        <w:t xml:space="preserve">When in doubt about architecture, read VaNi-Product-Framework-v2.docx. When in doubt about a specific product, read its PRD. When in doubt about task priority, check VaNi-POA-Master.xlsx.</w:t>
      </w:r>
    </w:p>
    <w:p>
      <w:pPr>
        <w:spacing w:after="200"/>
      </w:pPr>
    </w:p>
    <w:p>
      <w:pPr>
        <w:spacing w:after="120"/>
      </w:pPr>
      <w:r>
        <w:rPr>
          <w:rFonts w:ascii="Arial" w:cs="Arial" w:eastAsia="Arial" w:hAnsi="Arial"/>
          <w:i/>
          <w:iCs/>
          <w:color w:val="7F8C8D"/>
          <w:sz w:val="22"/>
          <w:szCs w:val="22"/>
        </w:rPr>
        <w:t xml:space="preserve">This document, the xlsx tracker, and the PRDs together form the complete handoff package. Start with the xlsx to know WHAT to build. Read this document to know HOW to build it. Read the PRDs for WHY decisions were made.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5A5A6"/>
        <w:sz w:val="18"/>
        <w:szCs w:val="18"/>
      </w:rPr>
      <w:t xml:space="preserve">VaNi POA  |  Handoff Narrative</w:t>
    </w:r>
    <w:r>
      <w:rPr>
        <w:rFonts w:ascii="Arial" w:cs="Arial" w:eastAsia="Arial" w:hAnsi="Arial"/>
        <w:sz w:val="18"/>
        <w:szCs w:val="18"/>
      </w:rPr>
      <w:ptab w:alignment="right" w:relativeTo="margin" w:leader="none"/>
    </w:r>
    <w:r>
      <w:rPr>
        <w:rFonts w:ascii="Arial" w:cs="Arial" w:eastAsia="Arial" w:hAnsi="Arial"/>
        <w:color w:val="95A5A6"/>
        <w:sz w:val="18"/>
        <w:szCs w:val="18"/>
      </w:rPr>
      <w:t xml:space="preserve">Vikuna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2026-03-20T05:25:44.675Z</dcterms:created>
  <dcterms:modified xsi:type="dcterms:W3CDTF">2026-03-20T05:25:44.677Z</dcterms:modified>
</cp:coreProperties>
</file>

<file path=docProps/custom.xml><?xml version="1.0" encoding="utf-8"?>
<Properties xmlns="http://schemas.openxmlformats.org/officeDocument/2006/custom-properties" xmlns:vt="http://schemas.openxmlformats.org/officeDocument/2006/docPropsVTypes"/>
</file>