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 xml:space="preserve">VIKUNA TECHNOLOGIES</w:t>
      </w:r>
    </w:p>
    <w:p>
      <w:pPr>
        <w:spacing w:after="400"/>
        <w:jc w:val="center"/>
      </w:pPr>
      <w:r>
        <w:rPr>
          <w:color w:val="2E74B5"/>
          <w:sz w:val="34"/>
          <w:szCs w:val="34"/>
        </w:rPr>
        <w:t xml:space="preserve">VaNi AI — Assessment Platform</w:t>
      </w:r>
    </w:p>
    <w:p>
      <w:pPr>
        <w:pBdr>
          <w:bottom w:val="single" w:color="2E9E9E" w:sz="8"/>
        </w:pBdr>
        <w:spacing w:after="200" w:before="60"/>
      </w:pPr>
    </w:p>
    <w:p>
      <w:pPr>
        <w:spacing w:after="100" w:before="200"/>
        <w:jc w:val="center"/>
      </w:pPr>
      <w:r>
        <w:rPr>
          <w:b/>
          <w:bCs/>
          <w:sz w:val="26"/>
          <w:szCs w:val="26"/>
        </w:rPr>
        <w:t xml:space="preserve">App Specification v1.0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vani.vikuna.io  |  Public Assessments + Partner Console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The sales-engine front end of the Vikuna Consulting Framework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Version 1.0  |  July 2026  |  Implementation Brief for Claude Code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Author: Charan Kamal Bommakanti, Founder &amp; CEO</w:t>
      </w:r>
    </w:p>
    <w:p>
      <w:pPr>
        <w:spacing w:after="500"/>
      </w:pPr>
    </w:p>
    <w:p>
      <w:pPr>
        <w:pBdr>
          <w:bottom w:val="single" w:color="2E9E9E" w:sz="8"/>
        </w:pBdr>
        <w:spacing w:after="200" w:before="60"/>
      </w:pPr>
    </w:p>
    <w:p>
      <w:pPr>
        <w:spacing w:before="300"/>
        <w:jc w:val="center"/>
      </w:pPr>
      <w:r>
        <w:rPr>
          <w:b/>
          <w:bCs/>
          <w:color w:val="C00000"/>
          <w:sz w:val="22"/>
          <w:szCs w:val="22"/>
        </w:rPr>
        <w:t xml:space="preserve">Confidential — Vikuna Technologies</w:t>
      </w:r>
    </w:p>
    <w:p>
      <w:r>
        <w:br w:type="page"/>
      </w:r>
    </w:p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60" w:before="0"/>
      </w:pPr>
      <w:r>
        <w:rPr>
          <w:sz w:val="21"/>
          <w:szCs w:val="21"/>
        </w:rPr>
        <w:t xml:space="preserve">VaNi AI is the public face of VaNi: an AI agent that assesses businesses. Version 1 does one job — run scored assessments and convert them into qualified, attributed leads — while being named and structured to grow into the VaNi product home (console → VaNi-GTM tenant login) without a rebuild.</w:t>
      </w:r>
    </w:p>
    <w:p>
      <w:pPr>
        <w:spacing w:after="160" w:before="0"/>
      </w:pPr>
      <w:r>
        <w:rPr>
          <w:b/>
          <w:bCs/>
          <w:sz w:val="21"/>
          <w:szCs w:val="21"/>
        </w:rPr>
        <w:t xml:space="preserve">Locked decisions: </w:t>
      </w:r>
      <w:r>
        <w:rPr>
          <w:sz w:val="21"/>
          <w:szCs w:val="21"/>
        </w:rPr>
        <w:t xml:space="preserve">public survey, email capture at the end · agent-styled one-question-at-a-time UX · first-person VaNi voice in reports · owner + partner roles, partners see full detail on own leads only (RLS) · vani.vikuna.io subdomain on the Main VPS; vikuna.io stays on Vercel for now · email via vikuna HostingRaja SMTP · scoring is deterministic, LLM writes narrative only.</w:t>
      </w:r>
    </w:p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1.1 Success Criteria (v1)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 prospect completes the AI Recovery assessment on a phone in under 8 minutes and receives the report email within 2 minutes.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Charan and at least one partner can log in; the partner sees only their referred leads, with full scores and reports.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Adding a second service’s assessment requires only a new survey-definition row — zero code changes.</w:t>
      </w:r>
    </w:p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2. URLs, DNS &amp; Prerequisites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 / Action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Public host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vani.vikuna.io — DNS A record → Main VPS (187.127.136.65)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Routes</w:t>
            </w:r>
          </w:p>
        </w:tc>
        <w:tc>
          <w:tcPr>
            <w:tcW w:type="dxa" w:w="7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/  landing · /a/{service-slug}  assessment · /r/{token}  private report · /console  login-gated console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SSL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Prerequisite: Let’s Encrypt on Main VPS Nginx (already on the upgrade checklist). Cert for vani.vikuna.io.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vikuna.io root</w:t>
            </w:r>
          </w:p>
        </w:tc>
        <w:tc>
          <w:tcPr>
            <w:tcW w:type="dxa" w:w="7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Stays on Vercel. Migration to VPS is a separate, later task — never blocks this launch.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HostingRaja SMTP for the vikuna.io mailbox. Pre-launch check: SPF/DKIM records include HostingRaja senders. Revisit provider if volume exceeds ~50/day or deliverability degrades.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Referral links</w:t>
            </w:r>
          </w:p>
        </w:tc>
        <w:tc>
          <w:tcPr>
            <w:tcW w:type="dxa" w:w="7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/a/{slug}?ref={partner-slug} — ref stored with the response and inherited by the lead.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3. Experience Specification</w:t>
      </w:r>
    </w:p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3.1 Landing (/)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Hero: “VaNi AI by Vikuna — the agent that finds out why.” One paragraph of positioning, then assessment cards.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v1 shows one live card: “Why did your AI initiative stall?” (AI Recovery Audit, ~7 minutes, free). Placeholder cards for upcoming assessments may be shown greyed with “coming soon” or hidden via config.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Footer: Vikuna Technologies identity, link to vikuna.io, privacy note (India DPDP-conscious: what is stored, why).</w:t>
      </w:r>
    </w:p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3.2 Assessment Flow (/a/ai-recovery)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Agent-styled form: one question per screen, VaNi framing line above each (“VaNi is mapping how your use cases were chosen…”), progress indicator (Q4 of 12), back navigation allowed. Mobile-first — most traffic arrives from LinkedIn on phones.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No login, no email gate at start. A response row is created on first answer with an anonymous token, so partial completions are visible in the console as abandoned (analytics later).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On completing Q12: VaNi “thinks” briefly (deliberate 2–3s beat), then reveals the teaser — health band (Situational / Structural / Systemic) and the #1 failure mode by name, one sentence 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Email capture screen: “Your full assessment is ready — 10 failure modes scored, verdicts and next steps. Where should I send it?” Fields: name, work email, company, role (optional phone). Submit → lead created, report generated and emailed; on-screen confirmation with the report link.</w:t>
      </w:r>
    </w:p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3.3 Report (/r/{token})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Private tokenized URL (unguessable, no login), print-friendly CSS. Sections, per the Pilot Pack reporting anatomy: VaNi’s summary (first person: “I assessed your responses across ten failure modes…”), health score + band, top-3 mode exposures with narrative, all-modes bar profile, named next step, CTA to book the L2 Post-Mortem Workshop (calendar link).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Sign-off block: “Assessed by VaNi AI · Reviewed by Charan Kamal Bommakanti, Founder &amp; CEO, Vikuna Technologies.” The review claim is honest: owner sees every report in the console before/as it goes out (v1: sent immediately, review is post-hoc; a hold-for-review toggle per service is a config flag).</w:t>
      </w:r>
    </w:p>
    <w:p>
      <w:pPr>
        <w:pStyle w:val="Heading2"/>
        <w:spacing w:after="140" w:before="260"/>
      </w:pPr>
      <w:r>
        <w:rPr>
          <w:b/>
          <w:bCs/>
          <w:color w:val="2E74B5"/>
          <w:sz w:val="25"/>
          <w:szCs w:val="25"/>
        </w:rPr>
        <w:t xml:space="preserve">3.4 Console (/console)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Login: email + password (pgcrypto-verified, JWT issued via a Postgres RPC using pgjwt — no separate auth service). Two roles: owner, partner.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Leads list: filter by service, band, status, partner, date. Columns: name, company, band, health score, top mode, partner, status, 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Lead detail: full answers, mode-exposure chart, report (open /r/{token}, resend email), status pipeline (new → contacted → L2 booked → engaged → closed/lost), free-text notes with timestamps (lead-event timeline).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Partner scoping: RLS — partners see only leads where partner_id matches their JWT claim; owner role sees all. Partners can copy their tagged links per assessment from the console.</w:t>
      </w:r>
    </w:p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4. Data Model (vani_db on Main VPS Postgres)</w:t>
      </w:r>
    </w:p>
    <w:p>
      <w:pPr>
        <w:spacing w:after="160" w:before="0"/>
      </w:pPr>
      <w:r>
        <w:rPr>
          <w:sz w:val="21"/>
          <w:szCs w:val="21"/>
        </w:rPr>
        <w:t xml:space="preserve">Prefix VN_, consistent with the framework database conventions. All tables RLS-enabled from day one.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2700"/>
        <w:gridCol w:w="470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vn_survey_def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One row per assessment version; the entire instrument as config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 · service_slug · version · title · definition JSONB (questions[], options[], weights, band thresholds, framing copy, teaser copy, CTA) · is_active · hold_for_review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vn_partner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Owner and partners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 · slug · name · email · password_hash · role (owner|partner) · active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vn_response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One assessment attempt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 · survey_def_id · answers JSONB · anon_token · ref_partner_id · started_at · completed_at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vn_lead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Captured contact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 · response_id · name · email · company · role_title · phone · partner_id · status · created_at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vn_report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Generated report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 · response_id · mode_scores JSONB · health_score · band · narrative_md · token · sent_at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vn_lead_event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Pipeline timeline</w:t>
            </w:r>
          </w:p>
        </w:tc>
        <w:tc>
          <w:tcPr>
            <w:tcW w:type="dxa" w:w="4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id · lead_id · event (status_change|note|email_sent) · payload · actor · created_at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Scoring: SQL function vn_score_response(response_id) — maps answers through vn_survey_def weights → per-mode exposures (0–100), health score, band. Deterministic, unit-testable, versioned with the survey definition.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Auth RPC: vn_login(email, password) returns a signed JWT (pgjwt, existing PostgREST secret) with role + partner_id claims. PostgREST roles: web_anon (read active survey defs; insert responses/leads), vn_partner, vn_owner.</w:t>
      </w:r>
    </w:p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5. Integration Flows (N8N on LLM VPS)</w:t>
      </w:r>
    </w:p>
    <w:p>
      <w:pPr>
        <w:spacing w:after="160" w:before="0"/>
      </w:pPr>
      <w:r>
        <w:rPr>
          <w:sz w:val="21"/>
          <w:szCs w:val="21"/>
        </w:rPr>
        <w:t xml:space="preserve">N8N reaches data via PostgREST over HTTPS — no cross-VPS Postgres port opening. Qwen3 is called on the internal Docker network (zero cost, /no_think).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200"/>
        <w:gridCol w:w="53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F1 Report pipeline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Lead created (PostgREST poll or webhook from frontend)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Fetch response + scores → build narrative prompt (first-person VaNi template + mode copy from survey def) → Qwen3 → write vn_report → email report link via HostingRaja SMTP → notify owner (email; WhatsApp later)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F2 Owner digest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Daily 08:00 IST</w:t>
            </w:r>
          </w:p>
        </w:tc>
        <w:tc>
          <w:tcPr>
            <w:tcW w:type="dxa" w:w="5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New leads, band mix, abandoned responses → one summary email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F3 Follow-up nudge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Lead status = new for 3 days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Reminder to owner/partner (no automated prospect emails in v1 — sequences arrive with VaNi-GTM migration)</w:t>
            </w:r>
          </w:p>
        </w:tc>
      </w:tr>
    </w:tbl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LLM guardrail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Qwen3 writes prose only, from computed scores and pre-approved mode copy. It never scores, never invents findings, never sees other tenants’ data. If generation fails, the report falls back to template copy — the pipeline never blocks on the LLM.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6. Frontend &amp; Branding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Stack: Vite + React, static build served by Nginx. No SSR needed in v1; the report page is server-rendered by a tiny endpoint OR pre-rendered HTML stored at generation time (preferred: store rendered HTML in vn_report, serve via lightweight route).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VaNi AI visual identity: distinct from the Vikuna corporate navy — proposal: deep indigo base with an electric cyan accent (kin to the Neural Ops mockups), VDF CSS-variable theming so it can later ship as a VaNi product theme. Final palette at build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VaNi voice rules: first person, precise, calm, evidence-first, never salesy inside the assessment; exactly one CTA per report. The persona is an analyst, not a mascot.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Accessibility &amp; performance: plain semantic HTML, no heavy chart libs on the public path (SVG bars), target &lt; 1s first load on 4G.</w:t>
      </w:r>
    </w:p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7. Build Phases — Claude Code Task Specs</w:t>
      </w:r>
    </w:p>
    <w:p>
      <w:pPr>
        <w:spacing w:after="160" w:before="0"/>
      </w:pPr>
      <w:r>
        <w:rPr>
          <w:sz w:val="21"/>
          <w:szCs w:val="21"/>
        </w:rPr>
        <w:t xml:space="preserve">Each phase is a self-contained Claude Code engagement with a shippable exit. One phase at a time, approval gate between phases.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4600"/>
        <w:gridCol w:w="29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P1 — Engine &amp; flow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Migrations (6 tables + RLS + scoring fn + login RPC) in vani_db; seed AI Recovery survey def from Pilot Pack §3; public assessment flow (landing, agent-styled questions, teaser, email capture); Nginx route + DNS + SSL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 stranger on a phone completes the assessment at https://vani.vikuna.io and a lead row exists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P2 — Report &amp; email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Report generation (scores → narrative via N8N F1 → stored HTML), /r/{token} page, HostingRaja SMTP delivery, owner notification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Report email lands in inbox (not spam) within 2 minutes of capture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P3 — Console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Login, leads list, lead detail, pipeline statuses, notes, resend; owner vs partner RLS verified with tests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Partner account demonstrably cannot see another partner’s leads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P4 — Partners &amp; polish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Referral links + attribution, partner link-sharing UI, F2/F3 flows, brand polish, abandoned-response view, hold-for-review flag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First real partner onboarded; 3–5 friendly prospects run end-to-end</w:t>
            </w:r>
          </w:p>
        </w:tc>
      </w:tr>
    </w:tbl>
    <w:p>
      <w:pPr>
        <w:pStyle w:val="Heading1"/>
        <w:spacing w:after="180" w:before="340"/>
      </w:pPr>
      <w:r>
        <w:rPr>
          <w:b/>
          <w:bCs/>
          <w:color w:val="1F4E79"/>
          <w:sz w:val="32"/>
          <w:szCs w:val="32"/>
        </w:rPr>
        <w:t xml:space="preserve">8. Out of Scope (v1) &amp; Risks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Out: conversational chat mode · PDF rendering (print CSS suffices) · benchmark visuals (activates at ~30 datapoints) · automated prospect drip (arrives with VaNi-GTM) · the other seven assessments’ content · vikuna.io Vercel migration.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Risk — deliverability: </w:t>
      </w:r>
      <w:r>
        <w:rPr>
          <w:sz w:val="21"/>
          <w:szCs w:val="21"/>
        </w:rPr>
        <w:t xml:space="preserve">HostingRaja shared SMTP can spam-folder. Mitigation: SPF/DKIM verification pre-launch, plain-text-plus-simple-HTML email, report as link not attachment. Trigger to switch provider: &gt;50 sends/day or observed spam placement.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Risk — SSL/DNS dependency: </w:t>
      </w:r>
      <w:r>
        <w:rPr>
          <w:sz w:val="21"/>
          <w:szCs w:val="21"/>
        </w:rPr>
        <w:t xml:space="preserve">P1 blocks on Let’s Encrypt + DNS control for vikuna.io subdomains. Do this first, it is 30 minutes.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Risk — 8 GB VPS headroom: </w:t>
      </w:r>
      <w:r>
        <w:rPr>
          <w:sz w:val="21"/>
          <w:szCs w:val="21"/>
        </w:rPr>
        <w:t xml:space="preserve">New load is negligible (static files + PostgREST), but the infra doc flags zero swap on Main VPS — add swap during P1 setup.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Risk — review claim: </w:t>
      </w:r>
      <w:r>
        <w:rPr>
          <w:sz w:val="21"/>
          <w:szCs w:val="21"/>
        </w:rPr>
        <w:t xml:space="preserve">“Reviewed by Charan” must stay true. v1 sends immediately; if volume makes post-hoc review unrealistic, flip hold_for_review on and approve from the console.</w:t>
      </w:r>
    </w:p>
    <w:sectPr>
      <w:headerReference w:type="default" r:id="rId7"/>
      <w:footerReference w:type="default" r:id="rId8"/>
      <w:pgSz w:w="11906" w:h="16838" w:orient="portrait"/>
      <w:pgMar w:top="1080" w:right="1250" w:bottom="108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spacing w:before="60"/>
    </w:pPr>
    <w:r>
      <w:rPr>
        <w:color w:val="595959"/>
        <w:sz w:val="17"/>
        <w:szCs w:val="17"/>
      </w:rPr>
      <w:t xml:space="preserve">July 2026  |  Vikuna Technologies  |  Working Draft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spacing w:after="60"/>
    </w:pPr>
    <w:r>
      <w:rPr>
        <w:color w:val="595959"/>
        <w:sz w:val="17"/>
        <w:szCs w:val="17"/>
      </w:rPr>
      <w:t xml:space="preserve">Vikuna Technologies — VaNi AI App Specification v1.0    |    </w:t>
    </w:r>
    <w:r>
      <w:rPr>
        <w:b/>
        <w:bCs/>
        <w:color w:val="C00000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2026-07-31T16:10:30.582Z</dcterms:created>
  <dcterms:modified xsi:type="dcterms:W3CDTF">2026-07-31T16:10:30.583Z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