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 xml:space="preserve">VIKUNA TECHNOLOGIES</w:t>
      </w:r>
    </w:p>
    <w:p>
      <w:pPr>
        <w:spacing w:after="400"/>
        <w:jc w:val="center"/>
      </w:pPr>
      <w:r>
        <w:rPr>
          <w:color w:val="2E74B5"/>
          <w:sz w:val="34"/>
          <w:szCs w:val="34"/>
        </w:rPr>
        <w:t xml:space="preserve">VaNi AI — Plan of Action</w:t>
      </w:r>
    </w:p>
    <w:p>
      <w:pPr>
        <w:pBdr>
          <w:bottom w:val="single" w:color="2E9E9E" w:sz="8"/>
        </w:pBdr>
        <w:spacing w:after="200" w:before="60"/>
      </w:pPr>
    </w:p>
    <w:p>
      <w:pPr>
        <w:spacing w:after="100" w:before="200"/>
        <w:jc w:val="center"/>
      </w:pPr>
      <w:r>
        <w:rPr>
          <w:b/>
          <w:bCs/>
          <w:sz w:val="26"/>
          <w:szCs w:val="26"/>
        </w:rPr>
        <w:t xml:space="preserve">Execution Guide for Claude Code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Workstreams, Tasks, Owners, Gates &amp; Sequencing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Companion to: App Spec v1 + Addendum A · Mentor Brief · UX Blueprint v1 · Pilot Pack v1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Version 1.0  |  31 July 2026  |  Working Document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Author: Charan Kamal Bommakanti, Founder &amp; CEO</w:t>
      </w:r>
    </w:p>
    <w:p>
      <w:pPr>
        <w:spacing w:after="500"/>
      </w:pPr>
    </w:p>
    <w:p>
      <w:pPr>
        <w:pBdr>
          <w:bottom w:val="single" w:color="2E9E9E" w:sz="8"/>
        </w:pBdr>
        <w:spacing w:after="200" w:before="60"/>
      </w:pPr>
    </w:p>
    <w:p>
      <w:pPr>
        <w:spacing w:before="300"/>
        <w:jc w:val="center"/>
      </w:pPr>
      <w:r>
        <w:rPr>
          <w:b/>
          <w:bCs/>
          <w:color w:val="C00000"/>
          <w:sz w:val="22"/>
          <w:szCs w:val="22"/>
        </w:rPr>
        <w:t xml:space="preserve">Confidential — Vikuna Technologies</w:t>
      </w:r>
    </w:p>
    <w:p>
      <w:r>
        <w:br w:type="page"/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POA Overview</w:t>
      </w:r>
    </w:p>
    <w:p>
      <w:pPr>
        <w:spacing w:after="160" w:before="0"/>
      </w:pPr>
      <w:r>
        <w:rPr>
          <w:sz w:val="21"/>
          <w:szCs w:val="21"/>
        </w:rPr>
        <w:t xml:space="preserve">This POA takes VaNi AI from documents to a live, lead-generating assessment platform at vani.vikuna.io in four weeks. Seven workstreams, three owners, five approval gates. Claude Code (the website session) is the primary builder; the Cowork session designs and reviews; Charan owns infrastructure access, approvals and launch.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Reading Order for Claude Code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1. VaNi_AI_App_Spec_v1.docx — the contract (§4 partially superseded by Addendum 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2. VANI_AI_MENTOR_BRIEF.md incl. Addendum A — guardrails, vani_gtm directive, Supabase prohibition.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3. vani-ai-ux-blueprint.html — the design system. Implement it, do not reinterpret it. The CSS custom properties are the tokens.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4. AI_Failed_Initiatives_Audit_PilotPack_v1.docx §3 — the survey instrument to seed verbatim.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5. This POA — what to do, in what order, and where the gates are.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Workstream Summary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300"/>
        <w:gridCol w:w="2400"/>
        <w:gridCol w:w="1100"/>
        <w:gridCol w:w="16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WS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Infrastructure Prerequisites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 (+ Claude Code assist)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Design Blueprint Completion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Cowork session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Data Layer &amp; Scoring (vani_gtm)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Public Assessment App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 Pipeline &amp; Email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Code (+ N8N/worker)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Console (Owner + Partner)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Launch, Content &amp; First Prospects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 (+ Cowork session)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Phase Timeline &amp; Gates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300"/>
        <w:gridCol w:w="4400"/>
        <w:gridCol w:w="26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4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at Exit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Aug 3–9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Prereqs answered &amp; done; design complete; migrations written and reviewed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G1 — Charan approves schema + blocking answers resolved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Aug 10–16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Public flow live on preview; pipeline delivers report email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G2 — phone demo end-to-end · G3 — email lands in inbox, not spam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Aug 17–23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Console with roles; partner isolation proven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G4 — partner cannot see another partner’s leads (test shown)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Aug 24–31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Dry run, friendly prospects, content, DNS to production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G5 — Charan launches publicly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WS0 — Infrastructure Prerequisites (Charan)</w:t>
      </w:r>
    </w:p>
    <w:p>
      <w:pPr>
        <w:spacing w:after="160" w:before="0"/>
      </w:pPr>
      <w:r>
        <w:rPr>
          <w:sz w:val="21"/>
          <w:szCs w:val="21"/>
        </w:rPr>
        <w:t xml:space="preserve">Everything here blocks P1 builds. Most items are under 30 minutes each. Claude Code may assist via SSH tasks where Charan grants access.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Answer Addendum A blocking questions: where vani_gtm runs; is the GTM event bus + worker deployed against it; what serves it over HTTP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Written answers to Claude Code + Cowork session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DNS: create vani.vikuna.io (and api.vikuna.io if Option A) A-records → Main VPS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Resolving subdomains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Let’s Encrypt on Main VPS Nginx (already on infra checklist); certs for the new hosts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HTTPS live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PostgREST instance pointed at vani_gtm (new container if needed), CORS for Vercel origins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API base URL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HostingRaja SMTP credentials into N8N/worker env; verify SPF/DKIM for vikuna.io senders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Test email passes to Gmail + Outlook inboxes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Add swap to Main VPS (flagged zero-swap risk); confirm RAM headroom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Swap active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0.7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Booking link for L2 scoping call (Calendly/Zoho Bookings or equivalent) for the report CTA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Working booking URL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WS1 — Design Blueprint Completion (Cowork Session)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Console screens in blueprint: login, leads list (filters, columns per spec §3.4), lead detail (answers, mode chart, pipeline, notes, resend), partner links view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Blueprint v2 (same HTML file, extended)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Report-delivery email template — light, minimal, table-based HTML that renders in Outlook/Gmail; plain-text alternative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email-report.html + .txt in blueprint pack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Edge states: invalid/expired report token page; resume-in-progress prompt; generic error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Added to blueprint v2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Handoff notes: component inventory + token table for Claude Code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One-page addendum in the blueprint file header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WS2 — Data Layer &amp; Scoring (Claude Code · Phase A)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Protocol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Inspect the live vani_gtm schema FIRST and align names with existing gt_ conventions before creating anything. Migrations are written as reviewable SQL files and applied only after Gate G1. Nothing touches Supabase.</w:t>
            </w:r>
          </w:p>
        </w:tc>
      </w:tr>
    </w:tbl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Schema inspection report: existing gt_ tables, tenant model, event bus tables, how Vikuna Consulting becomes tenant #1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Short written report → G1 input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Migrations: gt_assessment_def, gt_assessment_response, gt_assessment_report, prospect staging row for leads, partner users, lead events — tenant-scoped, RLS on all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SQL migration files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Scoring function (SQL): answers × def weights → mode exposures, health score, band (71/41 thresholds)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vn/gt scoring fn + unit tests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Login RPC (pgjwt) issuing role + partner claims; PostgREST role grants (anon / partner / owner)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Auth working via PostgREST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Seed ai-recovery definition verbatim from Pilot Pack §3 (12 questions, weights, bands, framing + teaser copy)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Seeded row; scoring dry-run passes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WS3 — Public Assessment App (Claude Code · Phase B)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Implement blueprint screens 1–5 (landing, assessment, analyzing, teaser, capture) in the website project per the Option A/B decision; config-driven from gt_assessment_def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Preview URL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Response row on first answer (anon token); ref= partner attribution captured; back navigation; resume state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Verified against spec §3.2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 page /r/{token} from blueprint report design; print CSS; invalid-token state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Live tokenized report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Mobile &amp; performance pass: 390px, &lt;1s first load on 4G, no heavy libraries on public path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Lighthouse/notes → G2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WS4 — Report Pipeline &amp; Email (Claude Code · Phase B)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Orchestration per 0.1 answer: ASSESSMENT_COMPLETED event + registered report agent (preferred) OR N8N flow F1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Working pipeline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Qwen3 narrative generation (/no_think, internal endpoint) from computed scores + approved mode copy; template fallback on any failure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Narrative in report; fallback tested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Email delivery via HostingRaja SMTP using WS1.2 template; owner notification on each new lead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G3 evidence: inbox screenshots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Daily owner digest (08:00 IST) + 3-day stale-lead nudge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Scheduled flows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WS5 — Console (Claude Code · Phase C)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Login + session handling on the pgjwt RPC; owner and partner roles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Working login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Leads list + lead detail + pipeline statuses + notes + resend, per blueprint v2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Console live on preview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RLS isolation test: two partner accounts, cross-visibility proven impossible; test kept in repo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G4 evidence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Partner links view; abandoned-responses view; hold_for_review flag honored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Complete console v1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WS6 — Launch, Content &amp; First Prospects (Charan · Phase D)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4700"/>
        <w:gridCol w:w="2300"/>
        <w:gridCol w:w="14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Dry run: fictional client end-to-end; Charan reviews report quality and VaNi voice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Sign-off or revision list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6.2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3–5 friendly prospects through the live flow; iterate wording/scoring from real reactions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Calibrated v1.1 definition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One-pager (Pilot Pack §7.1) + LinkedIn failure-mode series posts 1–3 scheduled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Collateral live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Onboard first partner: account, tagged links, 15-minute walkthrough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First attributed lead path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6.5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Public launch: link from vikuna.io, LinkedIn announcement, survey CTA in email signatures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Launched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Claude Code Session Protocol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One phase per session, gates are hard. </w:t>
      </w:r>
      <w:r>
        <w:rPr>
          <w:sz w:val="21"/>
          <w:szCs w:val="21"/>
        </w:rPr>
        <w:t xml:space="preserve">Do not begin a workstream whose gate dependency has not been approved by Charan. Demonstrate exit criteria, then stop.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Report before building. </w:t>
      </w:r>
      <w:r>
        <w:rPr>
          <w:sz w:val="21"/>
          <w:szCs w:val="21"/>
        </w:rPr>
        <w:t xml:space="preserve">Phase A starts with the Part 1 website-state answers (Mentor Brief) + the 2.1 schema inspection + the Option A/B proposal — all before any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The blueprint is law. </w:t>
      </w:r>
      <w:r>
        <w:rPr>
          <w:sz w:val="21"/>
          <w:szCs w:val="21"/>
        </w:rPr>
        <w:t xml:space="preserve">Pixel-level fidelity to vani-ai-ux-blueprint.html; its CSS custom properties are the design tokens. No substitute component libraries on the public path.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The ten guardrails of the Mentor Brief apply throughout </w:t>
      </w:r>
      <w:r>
        <w:rPr>
          <w:sz w:val="21"/>
          <w:szCs w:val="21"/>
        </w:rPr>
        <w:t xml:space="preserve">— especially: no Supabase for VaNi AI data, no new auth services, config-driven survey engine, deterministic SQL scoring, secrets never in the Vercel project.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Escalation path. </w:t>
      </w:r>
      <w:r>
        <w:rPr>
          <w:sz w:val="21"/>
          <w:szCs w:val="21"/>
        </w:rPr>
        <w:t xml:space="preserve">Ambiguity or conflict between documents → flag to Charan, who relays to the Cowork session. Precedence: this POA &gt; Addendum A &gt; App Spec &gt; Mentor Brief body &gt; Blueprint (for anything non-visual).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Do not touch </w:t>
      </w:r>
      <w:r>
        <w:rPr>
          <w:sz w:val="21"/>
          <w:szCs w:val="21"/>
        </w:rPr>
        <w:t xml:space="preserve">the ContractNest–Supabase coupling, existing website routes beyond what integration requires, or any DristiQ/KI-Prime infrastructure.</w:t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Immediate Next Steps (This Week)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5200"/>
        <w:gridCol w:w="1900"/>
        <w:gridCol w:w="1400"/>
      </w:tblGrid>
      <w:tr>
        <w:trPr>
          <w:tblHeader/>
        </w:trPr>
        <w:tc>
          <w:tcPr>
            <w:tcW w:type="dxa" w:w="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Approve this POA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WS0.1 answers (vani_gtm location, event bus, HTTP layer) + WS0.2 DNS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Start now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WS1.1–1.3: extend blueprint with console, email template, edge states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Cowork session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 approval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Share spec + brief + blueprint + POA with Claude Code; it returns Part 1 answers + 2.1 schema report + Option A/B proposal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 → Claude Code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Start now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Gate G1 review of schema + migrations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Charan + Cowork session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After 2–4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50" w:bottom="108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spacing w:before="60"/>
    </w:pPr>
    <w:r>
      <w:rPr>
        <w:color w:val="595959"/>
        <w:sz w:val="17"/>
        <w:szCs w:val="17"/>
      </w:rPr>
      <w:t xml:space="preserve">July 2026  |  Vikuna Technologies  |  Working Draft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spacing w:after="60"/>
    </w:pPr>
    <w:r>
      <w:rPr>
        <w:color w:val="595959"/>
        <w:sz w:val="17"/>
        <w:szCs w:val="17"/>
      </w:rPr>
      <w:t xml:space="preserve">Vikuna Technologies — VaNi AI Plan of Action v1.0    |    </w:t>
    </w:r>
    <w:r>
      <w:rPr>
        <w:b/>
        <w:bCs/>
        <w:color w:val="C00000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2026-07-31T16:44:36.296Z</dcterms:created>
  <dcterms:modified xsi:type="dcterms:W3CDTF">2026-07-31T16:44:36.309Z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