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733B7" w14:textId="77777777" w:rsidR="00DC065F" w:rsidRDefault="00000000">
      <w:pPr>
        <w:spacing w:after="240"/>
      </w:pPr>
      <w:r>
        <w:rPr>
          <w:b/>
          <w:bCs/>
          <w:sz w:val="32"/>
          <w:szCs w:val="32"/>
        </w:rPr>
        <w:t>README — Analysis Notebooks</w:t>
      </w:r>
    </w:p>
    <w:p w14:paraId="20C7C24F" w14:textId="77777777" w:rsidR="00DC065F" w:rsidRDefault="00000000">
      <w:pPr>
        <w:spacing w:after="120"/>
      </w:pPr>
      <w:r>
        <w:rPr>
          <w:b/>
          <w:bCs/>
        </w:rPr>
        <w:t>Note to Supervisor</w:t>
      </w:r>
    </w:p>
    <w:p w14:paraId="2A760779" w14:textId="39DC4F10" w:rsidR="00DC065F" w:rsidRDefault="00000000">
      <w:pPr>
        <w:spacing w:after="120"/>
      </w:pPr>
      <w:r>
        <w:t xml:space="preserve">This folder accompanies my </w:t>
      </w:r>
      <w:proofErr w:type="gramStart"/>
      <w:r>
        <w:t>Master's</w:t>
      </w:r>
      <w:proofErr w:type="gramEnd"/>
      <w:r>
        <w:t xml:space="preserve"> thesis, "Data-Driven Integration of Renewable Energy Forecasting Models for Strategic Energy Planning," and contains the complete analysis pipeline </w:t>
      </w:r>
    </w:p>
    <w:p w14:paraId="0D097E55" w14:textId="77777777" w:rsidR="00DC065F" w:rsidRDefault="00000000">
      <w:pPr>
        <w:spacing w:after="80"/>
      </w:pPr>
      <w:r>
        <w:t>Two folders are provided:</w:t>
      </w:r>
    </w:p>
    <w:p w14:paraId="40404065" w14:textId="77777777" w:rsidR="00DC065F" w:rsidRDefault="00000000">
      <w:pPr>
        <w:spacing w:after="80"/>
      </w:pPr>
      <w:proofErr w:type="spellStart"/>
      <w:r>
        <w:rPr>
          <w:b/>
          <w:bCs/>
        </w:rPr>
        <w:t>Python_Notebooks</w:t>
      </w:r>
      <w:proofErr w:type="spellEnd"/>
      <w:r>
        <w:t xml:space="preserve"> — the original, runnable Jupyter notebooks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), together with the underlying data files used and produced at each stage of the pipeline.</w:t>
      </w:r>
    </w:p>
    <w:p w14:paraId="7BF34166" w14:textId="77777777" w:rsidR="00DC065F" w:rsidRDefault="00000000">
      <w:pPr>
        <w:spacing w:after="240"/>
      </w:pPr>
      <w:proofErr w:type="spellStart"/>
      <w:r>
        <w:rPr>
          <w:b/>
          <w:bCs/>
        </w:rPr>
        <w:t>Python_Notebooks_as_HTML</w:t>
      </w:r>
      <w:proofErr w:type="spellEnd"/>
      <w:r>
        <w:t xml:space="preserve"> — static HTML exports of the same eight notebooks, showing all code cells together with their executed outputs (printed results, tables, and charts), viewable directly in a web browser without needing to run Python or Jupyter.</w:t>
      </w:r>
    </w:p>
    <w:p w14:paraId="3E20D6AC" w14:textId="77777777" w:rsidR="00DC065F" w:rsidRDefault="00000000">
      <w:pPr>
        <w:spacing w:after="200"/>
      </w:pPr>
      <w:r>
        <w:t>The eight notebooks form a single, sequential pipeline, numbered in the order they are intended to be read and were executed, from raw data collection through to the final model comparison reported in the thesis: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6200"/>
      </w:tblGrid>
      <w:tr w:rsidR="00DC065F" w14:paraId="4FB22C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CD85EA0" w14:textId="77777777" w:rsidR="00DC065F" w:rsidRDefault="00000000">
            <w:r>
              <w:rPr>
                <w:b/>
                <w:bCs/>
              </w:rPr>
              <w:t>No.</w:t>
            </w:r>
          </w:p>
        </w:tc>
        <w:tc>
          <w:tcPr>
            <w:tcW w:w="2600" w:type="dxa"/>
          </w:tcPr>
          <w:p w14:paraId="63B2E74E" w14:textId="77777777" w:rsidR="00DC065F" w:rsidRDefault="00000000">
            <w:r>
              <w:rPr>
                <w:b/>
                <w:bCs/>
              </w:rPr>
              <w:t>Notebook</w:t>
            </w:r>
          </w:p>
        </w:tc>
        <w:tc>
          <w:tcPr>
            <w:tcW w:w="6200" w:type="dxa"/>
          </w:tcPr>
          <w:p w14:paraId="61608A9A" w14:textId="77777777" w:rsidR="00DC065F" w:rsidRDefault="00000000">
            <w:r>
              <w:rPr>
                <w:b/>
                <w:bCs/>
              </w:rPr>
              <w:t>Content</w:t>
            </w:r>
          </w:p>
        </w:tc>
      </w:tr>
      <w:tr w:rsidR="00DC065F" w14:paraId="4D8A46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15012F1" w14:textId="77777777" w:rsidR="00DC065F" w:rsidRDefault="00000000">
            <w:r>
              <w:t>01</w:t>
            </w:r>
          </w:p>
        </w:tc>
        <w:tc>
          <w:tcPr>
            <w:tcW w:w="2600" w:type="dxa"/>
          </w:tcPr>
          <w:p w14:paraId="77F34778" w14:textId="77777777" w:rsidR="00DC065F" w:rsidRDefault="00000000">
            <w:r>
              <w:t>01_Data_Collection</w:t>
            </w:r>
          </w:p>
        </w:tc>
        <w:tc>
          <w:tcPr>
            <w:tcW w:w="6200" w:type="dxa"/>
          </w:tcPr>
          <w:p w14:paraId="4B09AEF8" w14:textId="77777777" w:rsidR="00DC065F" w:rsidRDefault="00000000">
            <w:r>
              <w:t>Automated retrieval of DWD weather station data (air temperature, relative humidity, wind speed/direction, solar radiation) and SMARD electricity market data (generation, capacity, grid load, prices).</w:t>
            </w:r>
          </w:p>
        </w:tc>
      </w:tr>
      <w:tr w:rsidR="00DC065F" w14:paraId="026A19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CC041C5" w14:textId="77777777" w:rsidR="00DC065F" w:rsidRDefault="00000000">
            <w:r>
              <w:t>02</w:t>
            </w:r>
          </w:p>
        </w:tc>
        <w:tc>
          <w:tcPr>
            <w:tcW w:w="2600" w:type="dxa"/>
          </w:tcPr>
          <w:p w14:paraId="06A7FA29" w14:textId="77777777" w:rsidR="00DC065F" w:rsidRDefault="00000000">
            <w:r>
              <w:t>02_SemiFinal_DataCorpus</w:t>
            </w:r>
          </w:p>
        </w:tc>
        <w:tc>
          <w:tcPr>
            <w:tcW w:w="6200" w:type="dxa"/>
          </w:tcPr>
          <w:p w14:paraId="7534B754" w14:textId="77777777" w:rsidR="00DC065F" w:rsidRDefault="00000000">
            <w:r>
              <w:t>Cleaning and integration of the DWD and SMARD datasets into a single hourly master dataset (98,580 rows x 34 columns), including handling of missing values, duplicate timestamps, and the 2018 price-zone change.</w:t>
            </w:r>
          </w:p>
        </w:tc>
      </w:tr>
      <w:tr w:rsidR="00DC065F" w14:paraId="6BA772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B6D03A0" w14:textId="77777777" w:rsidR="00DC065F" w:rsidRDefault="00000000">
            <w:r>
              <w:t>03</w:t>
            </w:r>
          </w:p>
        </w:tc>
        <w:tc>
          <w:tcPr>
            <w:tcW w:w="2600" w:type="dxa"/>
          </w:tcPr>
          <w:p w14:paraId="6030DA68" w14:textId="77777777" w:rsidR="00DC065F" w:rsidRDefault="00000000">
            <w:r>
              <w:t>03_EDA</w:t>
            </w:r>
          </w:p>
        </w:tc>
        <w:tc>
          <w:tcPr>
            <w:tcW w:w="6200" w:type="dxa"/>
          </w:tcPr>
          <w:p w14:paraId="4D37AAFC" w14:textId="77777777" w:rsidR="00DC065F" w:rsidRDefault="00000000">
            <w:r>
              <w:t>Exploratory data analysis: descriptive statistics, outlier screening, correlation analysis, Variance Inflation Factor (VIF) diagnostics, and seasonal decomposition (STL) of the generation series.</w:t>
            </w:r>
          </w:p>
        </w:tc>
      </w:tr>
      <w:tr w:rsidR="00DC065F" w14:paraId="241AD8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1D78A0D" w14:textId="77777777" w:rsidR="00DC065F" w:rsidRDefault="00000000">
            <w:r>
              <w:t>04</w:t>
            </w:r>
          </w:p>
        </w:tc>
        <w:tc>
          <w:tcPr>
            <w:tcW w:w="2600" w:type="dxa"/>
          </w:tcPr>
          <w:p w14:paraId="14D7C534" w14:textId="77777777" w:rsidR="00DC065F" w:rsidRDefault="00000000">
            <w:r>
              <w:t>04_Modelling</w:t>
            </w:r>
          </w:p>
        </w:tc>
        <w:tc>
          <w:tcPr>
            <w:tcW w:w="6200" w:type="dxa"/>
          </w:tcPr>
          <w:p w14:paraId="34B52360" w14:textId="77777777" w:rsidR="00DC065F" w:rsidRDefault="00000000">
            <w:r>
              <w:t xml:space="preserve">Feature engineering and dataset splitting: construction of lagged, </w:t>
            </w:r>
            <w:proofErr w:type="gramStart"/>
            <w:r>
              <w:t>rolling-window</w:t>
            </w:r>
            <w:proofErr w:type="gramEnd"/>
            <w:r>
              <w:t>, and multi-horizon target variables for each forecasting target, and definition of the training/validation partitions.</w:t>
            </w:r>
          </w:p>
        </w:tc>
      </w:tr>
      <w:tr w:rsidR="00DC065F" w14:paraId="72CFFF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4E8747D" w14:textId="77777777" w:rsidR="00DC065F" w:rsidRDefault="00000000">
            <w:r>
              <w:t>05</w:t>
            </w:r>
          </w:p>
        </w:tc>
        <w:tc>
          <w:tcPr>
            <w:tcW w:w="2600" w:type="dxa"/>
          </w:tcPr>
          <w:p w14:paraId="54C99E93" w14:textId="77777777" w:rsidR="00DC065F" w:rsidRDefault="00000000">
            <w:r>
              <w:t>05_Arima_models</w:t>
            </w:r>
          </w:p>
        </w:tc>
        <w:tc>
          <w:tcPr>
            <w:tcW w:w="6200" w:type="dxa"/>
          </w:tcPr>
          <w:p w14:paraId="55D54BF6" w14:textId="77777777" w:rsidR="00DC065F" w:rsidRDefault="00000000">
            <w:r>
              <w:t>Implementation and walk-forward validation of the three classical statistical models (ARIMA, SARIMA, SARIMAX) across all targets, horizons, and training periods.</w:t>
            </w:r>
          </w:p>
        </w:tc>
      </w:tr>
      <w:tr w:rsidR="00DC065F" w14:paraId="6F6EE8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07851AB" w14:textId="77777777" w:rsidR="00DC065F" w:rsidRDefault="00000000">
            <w:r>
              <w:t>06</w:t>
            </w:r>
          </w:p>
        </w:tc>
        <w:tc>
          <w:tcPr>
            <w:tcW w:w="2600" w:type="dxa"/>
          </w:tcPr>
          <w:p w14:paraId="12E1CC97" w14:textId="77777777" w:rsidR="00DC065F" w:rsidRDefault="00000000">
            <w:r>
              <w:t>06_ML_models</w:t>
            </w:r>
          </w:p>
        </w:tc>
        <w:tc>
          <w:tcPr>
            <w:tcW w:w="6200" w:type="dxa"/>
          </w:tcPr>
          <w:p w14:paraId="7B726A8F" w14:textId="77777777" w:rsidR="00DC065F" w:rsidRDefault="00000000">
            <w:r>
              <w:t xml:space="preserve">Implementation and evaluation of the ensemble machine learning models (Random Forest, </w:t>
            </w:r>
            <w:proofErr w:type="spellStart"/>
            <w:r>
              <w:t>XGBoost</w:t>
            </w:r>
            <w:proofErr w:type="spellEnd"/>
            <w:r>
              <w:t xml:space="preserve">, </w:t>
            </w:r>
            <w:proofErr w:type="spellStart"/>
            <w:r>
              <w:t>LightGBM</w:t>
            </w:r>
            <w:proofErr w:type="spellEnd"/>
            <w:r>
              <w:t>) and the naive persistence baseline.</w:t>
            </w:r>
          </w:p>
        </w:tc>
      </w:tr>
      <w:tr w:rsidR="00DC065F" w14:paraId="4A62F9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CDAA71C" w14:textId="77777777" w:rsidR="00DC065F" w:rsidRDefault="00000000">
            <w:r>
              <w:t>07</w:t>
            </w:r>
          </w:p>
        </w:tc>
        <w:tc>
          <w:tcPr>
            <w:tcW w:w="2600" w:type="dxa"/>
          </w:tcPr>
          <w:p w14:paraId="3B499598" w14:textId="77777777" w:rsidR="00DC065F" w:rsidRDefault="00000000">
            <w:r>
              <w:t>07_LSTM_models</w:t>
            </w:r>
          </w:p>
        </w:tc>
        <w:tc>
          <w:tcPr>
            <w:tcW w:w="6200" w:type="dxa"/>
          </w:tcPr>
          <w:p w14:paraId="10FCB972" w14:textId="77777777" w:rsidR="00DC065F" w:rsidRDefault="00000000">
            <w:r>
              <w:t>Implementation and evaluation of the LSTM deep learning model, including the epoch sweep and validation-set selection procedure.</w:t>
            </w:r>
          </w:p>
        </w:tc>
      </w:tr>
      <w:tr w:rsidR="00DC065F" w14:paraId="652092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21D6C39" w14:textId="77777777" w:rsidR="00DC065F" w:rsidRDefault="00000000">
            <w:r>
              <w:t>08</w:t>
            </w:r>
          </w:p>
        </w:tc>
        <w:tc>
          <w:tcPr>
            <w:tcW w:w="2600" w:type="dxa"/>
          </w:tcPr>
          <w:p w14:paraId="4DCDB693" w14:textId="77777777" w:rsidR="00DC065F" w:rsidRDefault="00000000">
            <w:r>
              <w:t>08_Models_comparisons</w:t>
            </w:r>
          </w:p>
        </w:tc>
        <w:tc>
          <w:tcPr>
            <w:tcW w:w="6200" w:type="dxa"/>
          </w:tcPr>
          <w:p w14:paraId="67E20682" w14:textId="77777777" w:rsidR="00DC065F" w:rsidRDefault="00000000">
            <w:r>
              <w:t>Consolidation of all model results and computation of the comparative evaluation presented in Chapter 4 of the thesis (overall ranking, stability diagnostic, skill scores, normalised RMSE, and breakdowns by target, period, and horizon).</w:t>
            </w:r>
          </w:p>
        </w:tc>
      </w:tr>
    </w:tbl>
    <w:p w14:paraId="2DA6D9F3" w14:textId="77777777" w:rsidR="00DC065F" w:rsidRDefault="00DC065F">
      <w:pPr>
        <w:spacing w:before="240"/>
      </w:pPr>
    </w:p>
    <w:p w14:paraId="75040B7A" w14:textId="77777777" w:rsidR="00DC065F" w:rsidRDefault="00000000">
      <w:r>
        <w:t>Every numerical result reported in the thesis (including Tables 7, 9, 10, and 11-17, and the VIF diagnostics in Section 3.4) can be traced back to the corresponding code cell and output in these notebooks, most directly in 03_EDA (data characterisation) and 08_Models_comparisons (</w:t>
      </w:r>
      <w:proofErr w:type="gramStart"/>
      <w:r>
        <w:t>final results</w:t>
      </w:r>
      <w:proofErr w:type="gramEnd"/>
      <w:r>
        <w:t>).</w:t>
      </w:r>
    </w:p>
    <w:sectPr w:rsidR="00DC065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4FDF"/>
    <w:multiLevelType w:val="hybridMultilevel"/>
    <w:tmpl w:val="E85EDB70"/>
    <w:lvl w:ilvl="0" w:tplc="FA1EF2EC">
      <w:start w:val="1"/>
      <w:numFmt w:val="bullet"/>
      <w:lvlText w:val="●"/>
      <w:lvlJc w:val="left"/>
      <w:pPr>
        <w:ind w:left="720" w:hanging="360"/>
      </w:pPr>
    </w:lvl>
    <w:lvl w:ilvl="1" w:tplc="F38856A8">
      <w:start w:val="1"/>
      <w:numFmt w:val="bullet"/>
      <w:lvlText w:val="○"/>
      <w:lvlJc w:val="left"/>
      <w:pPr>
        <w:ind w:left="1440" w:hanging="360"/>
      </w:pPr>
    </w:lvl>
    <w:lvl w:ilvl="2" w:tplc="DDCC910C">
      <w:start w:val="1"/>
      <w:numFmt w:val="bullet"/>
      <w:lvlText w:val="■"/>
      <w:lvlJc w:val="left"/>
      <w:pPr>
        <w:ind w:left="2160" w:hanging="360"/>
      </w:pPr>
    </w:lvl>
    <w:lvl w:ilvl="3" w:tplc="19983034">
      <w:start w:val="1"/>
      <w:numFmt w:val="bullet"/>
      <w:lvlText w:val="●"/>
      <w:lvlJc w:val="left"/>
      <w:pPr>
        <w:ind w:left="2880" w:hanging="360"/>
      </w:pPr>
    </w:lvl>
    <w:lvl w:ilvl="4" w:tplc="ADEA8E36">
      <w:start w:val="1"/>
      <w:numFmt w:val="bullet"/>
      <w:lvlText w:val="○"/>
      <w:lvlJc w:val="left"/>
      <w:pPr>
        <w:ind w:left="3600" w:hanging="360"/>
      </w:pPr>
    </w:lvl>
    <w:lvl w:ilvl="5" w:tplc="3626E08A">
      <w:start w:val="1"/>
      <w:numFmt w:val="bullet"/>
      <w:lvlText w:val="■"/>
      <w:lvlJc w:val="left"/>
      <w:pPr>
        <w:ind w:left="4320" w:hanging="360"/>
      </w:pPr>
    </w:lvl>
    <w:lvl w:ilvl="6" w:tplc="BEC644D2">
      <w:start w:val="1"/>
      <w:numFmt w:val="bullet"/>
      <w:lvlText w:val="●"/>
      <w:lvlJc w:val="left"/>
      <w:pPr>
        <w:ind w:left="5040" w:hanging="360"/>
      </w:pPr>
    </w:lvl>
    <w:lvl w:ilvl="7" w:tplc="B21C7F72">
      <w:start w:val="1"/>
      <w:numFmt w:val="bullet"/>
      <w:lvlText w:val="●"/>
      <w:lvlJc w:val="left"/>
      <w:pPr>
        <w:ind w:left="5760" w:hanging="360"/>
      </w:pPr>
    </w:lvl>
    <w:lvl w:ilvl="8" w:tplc="B95EC406">
      <w:start w:val="1"/>
      <w:numFmt w:val="bullet"/>
      <w:lvlText w:val="●"/>
      <w:lvlJc w:val="left"/>
      <w:pPr>
        <w:ind w:left="6480" w:hanging="360"/>
      </w:pPr>
    </w:lvl>
  </w:abstractNum>
  <w:num w:numId="1" w16cid:durableId="615211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65F"/>
    <w:rsid w:val="007E60CC"/>
    <w:rsid w:val="00BC3EDB"/>
    <w:rsid w:val="00DC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C509"/>
  <w15:docId w15:val="{22C1A28A-F4DE-4346-ADDA-ABC71AB07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Singh, Kamaldeep</cp:lastModifiedBy>
  <cp:revision>2</cp:revision>
  <dcterms:created xsi:type="dcterms:W3CDTF">2026-07-30T16:12:00Z</dcterms:created>
  <dcterms:modified xsi:type="dcterms:W3CDTF">2026-07-30T16:19:00Z</dcterms:modified>
</cp:coreProperties>
</file>