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ystem-architecture-specification"/>
    <w:p>
      <w:pPr>
        <w:pStyle w:val="Heading1"/>
      </w:pPr>
      <w:r>
        <w:t xml:space="preserve">System Architecture Specification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Intelligent Face Tracker with Auto-Registration and Visitor Counting</w:t>
      </w:r>
      <w:r>
        <w:br/>
      </w:r>
      <w:r>
        <w:rPr>
          <w:bCs/>
          <w:b/>
        </w:rPr>
        <w:t xml:space="preserve">Hackathon:</w:t>
      </w:r>
      <w:r>
        <w:t xml:space="preserve"> </w:t>
      </w:r>
      <w:r>
        <w:t xml:space="preserve">Katomaran Hackathon (</w:t>
      </w:r>
      <w:r>
        <w:rPr>
          <w:rStyle w:val="VerbatimChar"/>
        </w:rPr>
        <w:t xml:space="preserve">https://katomaran.com</w:t>
      </w:r>
      <w:r>
        <w:t xml:space="preserve">)</w:t>
      </w:r>
      <w:r>
        <w:br/>
      </w:r>
      <w:r>
        <w:rPr>
          <w:bCs/>
          <w:b/>
        </w:rPr>
        <w:t xml:space="preserve">Architecture 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Verified against working implementation</w:t>
      </w:r>
    </w:p>
    <w:p>
      <w:r>
        <w:pict>
          <v:rect style="width:0;height:1.5pt" o:hralign="center" o:hrstd="t" o:hr="t"/>
        </w:pict>
      </w:r>
    </w:p>
    <w:bookmarkStart w:id="23" w:name="end-to-end-system-flow-diagram"/>
    <w:p>
      <w:pPr>
        <w:pStyle w:val="Heading2"/>
      </w:pPr>
      <w:r>
        <w:t xml:space="preserve">1. End-to-End System Flow Diagram</w:t>
      </w:r>
    </w:p>
    <w:p>
      <w:pPr>
        <w:pStyle w:val="FirstParagraph"/>
      </w:pPr>
      <w:r>
        <w:t xml:space="preserve">The following Mermaid diagram maps the end-to-end execution flow from raw video ingress to analytics and audit persistence:</w:t>
      </w:r>
    </w:p>
    <w:p>
      <w:pPr>
        <w:pStyle w:val="CaptionedFigure"/>
        <w:jc w:val="center"/>
      </w:pPr>
      <w:r>
        <w:drawing>
          <wp:inline>
            <wp:extent cx="2662025" cy="7863839"/>
            <wp:effectExtent b="0" l="0" r="0" t="0"/>
            <wp:docPr descr="End-to-End System Flow" title="" id="21" name="Picture"/>
            <a:graphic>
              <a:graphicData uri="http://schemas.openxmlformats.org/drawingml/2006/picture">
                <pic:pic>
                  <pic:nvPicPr>
                    <pic:cNvPr descr="img/d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025" cy="7863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System Flow</w:t>
      </w:r>
    </w:p>
    <w:p>
      <w:r>
        <w:pict>
          <v:rect style="width:0;height:1.5pt" o:hralign="center" o:hrstd="t" o:hr="t"/>
        </w:pict>
      </w:r>
    </w:p>
    <w:bookmarkEnd w:id="23"/>
    <w:bookmarkStart w:id="27" w:name="component-architecture-diagram"/>
    <w:p>
      <w:pPr>
        <w:pStyle w:val="Heading2"/>
      </w:pPr>
      <w:r>
        <w:t xml:space="preserve">2. Component Architecture Diagram</w:t>
      </w:r>
    </w:p>
    <w:p>
      <w:pPr>
        <w:pStyle w:val="FirstParagraph"/>
      </w:pPr>
      <w:r>
        <w:t xml:space="preserve">The component view details the separation of concerns and interfaces across modules:</w:t>
      </w:r>
    </w:p>
    <w:p>
      <w:pPr>
        <w:pStyle w:val="CaptionedFigure"/>
        <w:jc w:val="center"/>
      </w:pPr>
      <w:r>
        <w:drawing>
          <wp:inline>
            <wp:extent cx="5334000" cy="5925910"/>
            <wp:effectExtent b="0" l="0" r="0" t="0"/>
            <wp:docPr descr="Component Architecture" title="" id="25" name="Picture"/>
            <a:graphic>
              <a:graphicData uri="http://schemas.openxmlformats.org/drawingml/2006/picture">
                <pic:pic>
                  <pic:nvPicPr>
                    <pic:cNvPr descr="img/d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5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Architecture</w:t>
      </w:r>
    </w:p>
    <w:p>
      <w:r>
        <w:pict>
          <v:rect style="width:0;height:1.5pt" o:hralign="center" o:hrstd="t" o:hr="t"/>
        </w:pict>
      </w:r>
    </w:p>
    <w:bookmarkEnd w:id="27"/>
    <w:bookmarkStart w:id="31" w:name="Xa080fc5c64e6b03fd6534551161202d9135bc21"/>
    <w:p>
      <w:pPr>
        <w:pStyle w:val="Heading2"/>
      </w:pPr>
      <w:r>
        <w:t xml:space="preserve">3. Processing Sequence Diagram (Single Visitor Lifecycle)</w:t>
      </w:r>
    </w:p>
    <w:p>
      <w:pPr>
        <w:pStyle w:val="FirstParagraph"/>
        <w:sectPr>
          <w:pgSz w:w="11909" w:h="16834"/>
          <w:pgMar w:left="1440" w:right="1440" w:top="1440" w:bottom="1440"/>
        </w:sectPr>
      </w:pPr>
      <w:r>
        <w:t xml:space="preserve">This sequence diagram details interactions across a visitor entering, being tracked, registered, and exiting:</w:t>
      </w:r>
    </w:p>
    <w:p>
      <w:pPr>
        <w:pStyle w:val="CaptionedFigure"/>
        <w:jc w:val="center"/>
      </w:pPr>
      <w:r>
        <w:drawing>
          <wp:inline>
            <wp:extent cx="8547530" cy="5669280"/>
            <wp:effectExtent b="0" l="0" r="0" t="0"/>
            <wp:docPr descr="Single Visitor Lifecycle" title="" id="29" name="Picture"/>
            <a:graphic>
              <a:graphicData uri="http://schemas.openxmlformats.org/drawingml/2006/picture">
                <pic:pic>
                  <pic:nvPicPr>
                    <pic:cNvPr descr="img/d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530" cy="566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ectPr>
          <w:pgSz w:w="16834" w:h="11909" w:orient="landscape"/>
          <w:pgMar w:left="1440" w:right="1440" w:top="1440" w:bottom="1440"/>
        </w:sectPr>
      </w:pPr>
      <w:r>
        <w:t xml:space="preserve">Single Visitor Lifecycle</w:t>
      </w:r>
    </w:p>
    <w:p>
      <w:r>
        <w:pict>
          <v:rect style="width:0;height:1.5pt" o:hralign="center" o:hrstd="t" o:hr="t"/>
        </w:pict>
      </w:r>
    </w:p>
    <w:bookmarkEnd w:id="31"/>
    <w:bookmarkStart w:id="36" w:name="database-entity-relationship-er-diagram"/>
    <w:p>
      <w:pPr>
        <w:pStyle w:val="Heading2"/>
      </w:pPr>
      <w:r>
        <w:t xml:space="preserve">4. Database Entity-Relationship (ER) Diagram</w:t>
      </w:r>
    </w:p>
    <w:p>
      <w:pPr>
        <w:pStyle w:val="CaptionedFigure"/>
        <w:jc w:val="center"/>
      </w:pPr>
      <w:r>
        <w:drawing>
          <wp:inline>
            <wp:extent cx="5334000" cy="3197678"/>
            <wp:effectExtent b="0" l="0" r="0" t="0"/>
            <wp:docPr descr="Database ER Diagram" title="" id="33" name="Picture"/>
            <a:graphic>
              <a:graphicData uri="http://schemas.openxmlformats.org/drawingml/2006/picture">
                <pic:pic>
                  <pic:nvPicPr>
                    <pic:cNvPr descr="img/d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ER Diagram</w:t>
      </w:r>
    </w:p>
    <w:bookmarkStart w:id="35" w:name="uniqueness-integrity-constraints"/>
    <w:p>
      <w:pPr>
        <w:pStyle w:val="Heading3"/>
      </w:pPr>
      <w:r>
        <w:t xml:space="preserve">Uniqueness &amp; Integrity Constraints: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FACES.face_id</w:t>
      </w:r>
      <w:r>
        <w:t xml:space="preserve"> </w:t>
      </w:r>
      <w:r>
        <w:t xml:space="preserve">is the primary key.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EVENTS.face_id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FACES.face_id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UNIQUE(track_id, event_type)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guarantees that an active track can never insert more than one entry and one exit in the database, enforcing transactional idempotency.</w:t>
      </w:r>
    </w:p>
    <w:p>
      <w:pPr>
        <w:numPr>
          <w:ilvl w:val="0"/>
          <w:numId w:val="1001"/>
        </w:numPr>
        <w:pStyle w:val="Compact"/>
      </w:pPr>
      <w:r>
        <w:t xml:space="preserve">Indexes exist on</w:t>
      </w:r>
      <w:r>
        <w:t xml:space="preserve"> </w:t>
      </w:r>
      <w:r>
        <w:rPr>
          <w:rStyle w:val="VerbatimChar"/>
        </w:rPr>
        <w:t xml:space="preserve">events(face_id)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events(event_type, timestamp)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faces(last_seen)</w:t>
      </w:r>
      <w:r>
        <w:t xml:space="preserve"> </w:t>
      </w:r>
      <w:r>
        <w:t xml:space="preserve">for sub-millisecond query performance.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tailed-component-dataflow-descriptions"/>
    <w:p>
      <w:pPr>
        <w:pStyle w:val="Heading2"/>
      </w:pPr>
      <w:r>
        <w:t xml:space="preserve">5. Detailed Component &amp; Dataflow Descriptions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  <w:cantSplit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Input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Internal Operation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Output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VideoSource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Video file path or RTSP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Wraps OpenCV VideoCapture; handles exponential reconnect backoff for network streams; yields timestamped BGR arrays.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Stream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(frame_idx, timestamp_iso, frame_bgr)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FaceDetector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BGR Frame array, thresholds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Runs YOLOv8n-face (or YuNet ONNX); clamps bounding boxes; checks minimum face size (40 × 40) and blur variance (σ² ≥ 50).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 of validated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Detection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objects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ArcFaceRecognizer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Cropped face image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Normalizes crop to 112 × 112 × 3; runs ONNX ArcFace model (or fallback zero-centered spatial moments); computes L2 normalization.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512-dimensional float32 vector (‖v‖₂ = 1.0)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FaceTracker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Detection</w:t>
            </w:r>
            <w:r>
              <w:rPr>
                <w:sz w:val="18"/>
              </w:rPr>
              <w:t xml:space="preserve">s, frame index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Computes IoU overlap matrix against active tracks; updates Kalman/hit counters; manages Tentative → Confirmed → Lost → Deleted transitions.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(active_tracks, deleted_tracks)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IdentityManager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Confirmed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Track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ArcFaceRecognizer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Checks in-memory track-to-face map; if unassigned, computes cosine similarity against cached face vectors; re-identifies or auto-registers new identity.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Persistent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(e.g. </w:t>
            </w:r>
            <w:r>
              <w:rPr>
                <w:rStyle w:val="VerbatimChar"/>
                <w:sz w:val="18"/>
              </w:rPr>
              <w:t xml:space="preserve">face_0001</w:t>
            </w:r>
            <w:r>
              <w:rPr>
                <w:sz w:val="18"/>
              </w:rPr>
              <w:t xml:space="preserve">)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EventManager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Track</w:t>
            </w:r>
            <w:r>
              <w:rPr>
                <w:sz w:val="18"/>
              </w:rPr>
              <w:t xml:space="preserve">, event type, timestamp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Saves highest quality face crop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logs/entries/YYYY-MM-DD/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logs/exits/YYYY-MM-DD/</w:t>
            </w:r>
            <w:r>
              <w:rPr>
                <w:sz w:val="18"/>
              </w:rPr>
              <w:t xml:space="preserve">; records event in SQLite; writes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logs/events.log</w:t>
            </w:r>
            <w:r>
              <w:rPr>
                <w:sz w:val="18"/>
              </w:rPr>
              <w:t xml:space="preserve">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Persisted event record &amp; cropped image file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DatabaseManager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Structured records, 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Thread-safe SQLite repository layer; enforces WAL mode, foreign keys, and idempotency constraints.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Queried analytics, inserted rows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  <w:sz w:val="18"/>
              </w:rPr>
              <w:t xml:space="preserve">VisitorCounter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Database connection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Queries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COUNT(DISTINCT face_id)</w:t>
            </w:r>
            <w:r>
              <w:rPr>
                <w:sz w:val="18"/>
              </w:rPr>
              <w:t xml:space="preserve">, total entries, total exits, occupancy; formats ASCII and JSON reports.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Aggregated visitor metrics</w:t>
            </w:r>
          </w:p>
        </w:tc>
      </w:tr>
    </w:tbl>
    <w:bookmarkEnd w:id="37"/>
    <w:bookmarkEnd w:id="38"/>
    <w:sectPr>
      <w:pgSz w:w="11909" w:h="16834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8" Type="http://schemas.openxmlformats.org/officeDocument/2006/relationships/image" Target="media/rId28.png"/><Relationship Id="rId32" Type="http://schemas.openxmlformats.org/officeDocument/2006/relationships/image" Target="media/rId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2026-10-18T08:00:48Z</dcterms:created>
  <dcterms:modified xsi:type="dcterms:W3CDTF">2026-10-18T08:00:48Z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