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3A5" w:rsidRDefault="00240C5D" w:rsidP="006062A5">
      <w:pPr>
        <w:pStyle w:val="Heading1"/>
        <w:jc w:val="center"/>
      </w:pPr>
      <w:r>
        <w:t xml:space="preserve">Azure </w:t>
      </w:r>
      <w:r w:rsidR="006062A5">
        <w:t xml:space="preserve">Data Lake </w:t>
      </w:r>
      <w:r>
        <w:t xml:space="preserve"> &amp; </w:t>
      </w:r>
      <w:bookmarkStart w:id="0" w:name="_GoBack"/>
      <w:bookmarkEnd w:id="0"/>
      <w:r w:rsidR="006062A5">
        <w:t>Best Practices</w:t>
      </w:r>
    </w:p>
    <w:p w:rsidR="006062A5" w:rsidRDefault="006062A5" w:rsidP="006062A5"/>
    <w:p w:rsidR="006062A5" w:rsidRDefault="006062A5" w:rsidP="006062A5"/>
    <w:p w:rsidR="008555A1" w:rsidRPr="006062A5" w:rsidRDefault="009C6BEC" w:rsidP="008555A1">
      <w:pPr>
        <w:pStyle w:val="Heading2"/>
      </w:pPr>
      <w:r>
        <w:t xml:space="preserve">Introduction </w:t>
      </w:r>
      <w:r w:rsidR="008555A1">
        <w:t xml:space="preserve">Azure Data Lake </w:t>
      </w:r>
      <w:r>
        <w:t>store</w:t>
      </w:r>
      <w:r w:rsidR="008555A1">
        <w:t>:</w:t>
      </w:r>
    </w:p>
    <w:p w:rsidR="008555A1" w:rsidRDefault="008555A1" w:rsidP="006062A5">
      <w:pPr>
        <w:rPr>
          <w:rFonts w:ascii="Segoe UI" w:hAnsi="Segoe UI" w:cs="Segoe UI"/>
          <w:color w:val="222222"/>
        </w:rPr>
      </w:pPr>
    </w:p>
    <w:p w:rsidR="008555A1" w:rsidRDefault="008555A1" w:rsidP="006062A5">
      <w:pPr>
        <w:rPr>
          <w:rFonts w:ascii="Segoe UI" w:hAnsi="Segoe UI" w:cs="Segoe UI"/>
          <w:color w:val="222222"/>
        </w:rPr>
      </w:pPr>
      <w:r>
        <w:rPr>
          <w:rFonts w:ascii="Calibri" w:hAnsi="Calibri"/>
          <w:color w:val="333333"/>
          <w:sz w:val="27"/>
          <w:szCs w:val="27"/>
          <w:shd w:val="clear" w:color="auto" w:fill="FFFFFF"/>
        </w:rPr>
        <w:t>The Azure Data Lake Store is an integral component for creating a data lake in Azure as it is where data is physically stored.</w:t>
      </w:r>
    </w:p>
    <w:p w:rsidR="008555A1" w:rsidRPr="008555A1" w:rsidRDefault="008555A1" w:rsidP="006062A5">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Azure Data Lake enables you to capture data of any size, type, and ingestion speed in one single place for operational and exploratory analytics.</w:t>
      </w:r>
    </w:p>
    <w:p w:rsidR="008555A1" w:rsidRPr="008555A1" w:rsidRDefault="008555A1" w:rsidP="006062A5">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Azure Data Lake Store can be accessed from Hadoop (available with HDInsight cluster) using the WebHDFS-compatible REST APIs. It is specifically designed to enable analytics on the stored data and is tuned for performance for data analytics scenarios. Out of the box, it includes all the enterprise-grade capabilities—security, manageability, scalability, reliability, and availability—essential for real-world enterprise use cases</w:t>
      </w:r>
      <w:r>
        <w:rPr>
          <w:rFonts w:ascii="Calibri" w:hAnsi="Calibri"/>
          <w:color w:val="333333"/>
          <w:sz w:val="27"/>
          <w:szCs w:val="27"/>
          <w:shd w:val="clear" w:color="auto" w:fill="FFFFFF"/>
        </w:rPr>
        <w:t>.</w:t>
      </w:r>
    </w:p>
    <w:p w:rsidR="008555A1" w:rsidRDefault="008555A1" w:rsidP="006062A5">
      <w:pPr>
        <w:rPr>
          <w:rFonts w:ascii="segoe-ui_normal" w:hAnsi="segoe-ui_normal" w:cs="Arial"/>
          <w:color w:val="222222"/>
        </w:rPr>
      </w:pPr>
    </w:p>
    <w:p w:rsidR="008555A1" w:rsidRDefault="008555A1" w:rsidP="008555A1">
      <w:pPr>
        <w:pStyle w:val="Heading2"/>
      </w:pPr>
      <w:r>
        <w:t>Key capabilities of the Azure Data Lake:</w:t>
      </w:r>
      <w:r>
        <w:rPr>
          <w:rStyle w:val="lf-thread-btn"/>
          <w:rFonts w:ascii="segoe-ui_normal" w:hAnsi="segoe-ui_normal" w:cs="Arial"/>
          <w:color w:val="222222"/>
        </w:rPr>
        <w:t xml:space="preserve"> </w:t>
      </w:r>
    </w:p>
    <w:p w:rsidR="008555A1" w:rsidRDefault="008555A1" w:rsidP="008555A1">
      <w:pPr>
        <w:pStyle w:val="Heading3"/>
        <w:rPr>
          <w:rFonts w:ascii="segoe-ui_semibold" w:hAnsi="segoe-ui_semibold" w:cs="Arial"/>
          <w:color w:val="222222"/>
        </w:rPr>
      </w:pPr>
      <w:r>
        <w:rPr>
          <w:rFonts w:cs="Arial"/>
          <w:color w:val="222222"/>
        </w:rPr>
        <w:t>Built for Hadoop</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 xml:space="preserve">The Azure Data Lake store is an Apache Hadoop file system compatible with Hadoop Distributed File System (HDFS) and works with the Hadoop ecosystem. </w:t>
      </w:r>
    </w:p>
    <w:p w:rsidR="006062A5"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Data stored in Azure Data Lake Store can be easily analyzed using Hadoop analytic frameworks such as MapReduce or Hive. Microsoft Azure HDInsight clusters can be provisioned and configured to directly access data stored in Data Lake Store. F</w:t>
      </w:r>
      <w:r w:rsidR="006062A5" w:rsidRPr="008555A1">
        <w:rPr>
          <w:rFonts w:ascii="Calibri" w:hAnsi="Calibri"/>
          <w:color w:val="333333"/>
          <w:sz w:val="27"/>
          <w:szCs w:val="27"/>
          <w:shd w:val="clear" w:color="auto" w:fill="FFFFFF"/>
        </w:rPr>
        <w:t>iles are split up and distributed across an array of cheap storage</w:t>
      </w:r>
      <w:r w:rsidR="006062A5">
        <w:rPr>
          <w:rFonts w:ascii="Calibri" w:hAnsi="Calibri"/>
          <w:color w:val="333333"/>
          <w:sz w:val="27"/>
          <w:szCs w:val="27"/>
          <w:shd w:val="clear" w:color="auto" w:fill="FFFFFF"/>
        </w:rPr>
        <w:t>.</w:t>
      </w:r>
      <w:r>
        <w:rPr>
          <w:rFonts w:ascii="Calibri" w:hAnsi="Calibri"/>
          <w:color w:val="333333"/>
          <w:sz w:val="27"/>
          <w:szCs w:val="27"/>
          <w:shd w:val="clear" w:color="auto" w:fill="FFFFFF"/>
        </w:rPr>
        <w:br/>
      </w:r>
    </w:p>
    <w:p w:rsidR="008555A1" w:rsidRDefault="008555A1" w:rsidP="008555A1">
      <w:pPr>
        <w:pStyle w:val="Heading3"/>
        <w:rPr>
          <w:rFonts w:cs="Arial"/>
          <w:color w:val="222222"/>
        </w:rPr>
      </w:pPr>
      <w:r>
        <w:rPr>
          <w:rFonts w:cs="Arial"/>
          <w:color w:val="222222"/>
        </w:rPr>
        <w:t>Unlimited storage, petabyte files:</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 xml:space="preserve">Azure Data Lake Store provides unlimited storage and is suitable for storing a variety of data for analytics. It does not impose any limits on account sizes, file sizes, or the amount of data that can be stored in a data lake. Individual files can range from </w:t>
      </w:r>
      <w:r w:rsidRPr="008555A1">
        <w:rPr>
          <w:rFonts w:ascii="Calibri" w:hAnsi="Calibri"/>
          <w:color w:val="333333"/>
          <w:sz w:val="27"/>
          <w:szCs w:val="27"/>
          <w:shd w:val="clear" w:color="auto" w:fill="FFFFFF"/>
        </w:rPr>
        <w:lastRenderedPageBreak/>
        <w:t>kilobyte to petabytes in size making it a great choice to store any type of data. Data is stored durably by making multiple copies and there is no limit on the duration of time for which the data can be stored in the data lake.</w:t>
      </w:r>
      <w:r>
        <w:rPr>
          <w:rFonts w:ascii="Calibri" w:hAnsi="Calibri"/>
          <w:color w:val="333333"/>
          <w:sz w:val="27"/>
          <w:szCs w:val="27"/>
          <w:shd w:val="clear" w:color="auto" w:fill="FFFFFF"/>
        </w:rPr>
        <w:br/>
      </w:r>
    </w:p>
    <w:p w:rsidR="008555A1" w:rsidRDefault="008555A1" w:rsidP="008555A1">
      <w:pPr>
        <w:pStyle w:val="Heading3"/>
        <w:rPr>
          <w:rFonts w:ascii="segoe-ui_semibold" w:hAnsi="segoe-ui_semibold" w:cs="Arial"/>
          <w:color w:val="222222"/>
        </w:rPr>
      </w:pPr>
      <w:r>
        <w:rPr>
          <w:rFonts w:cs="Arial"/>
          <w:color w:val="222222"/>
        </w:rPr>
        <w:t>Performance-tuned for big data analytics</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Azure Data Lake Store is built for running large scale analytic systems that require massive throughput to query and analyze large amounts of data. The data lake spreads parts of a file over a number of individual storage servers. This improves the read throughput when reading the file in parallel for performing data analytics.</w:t>
      </w:r>
      <w:r>
        <w:rPr>
          <w:rFonts w:ascii="Calibri" w:hAnsi="Calibri"/>
          <w:color w:val="333333"/>
          <w:sz w:val="27"/>
          <w:szCs w:val="27"/>
          <w:shd w:val="clear" w:color="auto" w:fill="FFFFFF"/>
        </w:rPr>
        <w:br/>
      </w:r>
    </w:p>
    <w:p w:rsidR="008555A1" w:rsidRDefault="008555A1" w:rsidP="008555A1">
      <w:pPr>
        <w:pStyle w:val="Heading3"/>
        <w:rPr>
          <w:rFonts w:ascii="segoe-ui_semibold" w:hAnsi="segoe-ui_semibold" w:cs="Arial"/>
          <w:color w:val="222222"/>
        </w:rPr>
      </w:pPr>
      <w:r>
        <w:rPr>
          <w:rFonts w:cs="Arial"/>
          <w:color w:val="222222"/>
        </w:rPr>
        <w:t>Enterprise-ready: Highly-available and secure</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 xml:space="preserve">Azure Data Lake Store provides industry-standard availability and reliability. Your data assets are stored durably by making redundant copies to guard against any unexpected failures. </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Data Lake Store also provides enterprise-grade security for the stored data.</w:t>
      </w:r>
    </w:p>
    <w:p w:rsidR="008555A1" w:rsidRDefault="008555A1" w:rsidP="008555A1">
      <w:pPr>
        <w:pStyle w:val="Heading3"/>
        <w:rPr>
          <w:rFonts w:ascii="segoe-ui_semibold" w:hAnsi="segoe-ui_semibold" w:cs="Arial"/>
          <w:color w:val="222222"/>
        </w:rPr>
      </w:pPr>
      <w:r>
        <w:rPr>
          <w:rFonts w:cs="Arial"/>
          <w:color w:val="222222"/>
        </w:rPr>
        <w:t>All Data</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Azure Data Lake Store can store any</w:t>
      </w:r>
      <w:r>
        <w:rPr>
          <w:rFonts w:ascii="Calibri" w:hAnsi="Calibri"/>
          <w:color w:val="333333"/>
          <w:sz w:val="27"/>
          <w:szCs w:val="27"/>
          <w:shd w:val="clear" w:color="auto" w:fill="FFFFFF"/>
        </w:rPr>
        <w:t xml:space="preserve"> </w:t>
      </w:r>
      <w:r w:rsidRPr="008555A1">
        <w:rPr>
          <w:rFonts w:ascii="Calibri" w:hAnsi="Calibri"/>
          <w:color w:val="333333"/>
          <w:sz w:val="27"/>
          <w:szCs w:val="27"/>
          <w:shd w:val="clear" w:color="auto" w:fill="FFFFFF"/>
        </w:rPr>
        <w:t xml:space="preserve">(structured, semi-structured and unstructured) data in their native format, as is, without requiring any prior transformations. Data Lake Store does not require a schema to be defined before the data is loaded, leaving it up to the individual analytic framework to interpret the data and define a schema at the time of the analysis. </w:t>
      </w:r>
    </w:p>
    <w:p w:rsidR="008555A1" w:rsidRPr="008555A1" w:rsidRDefault="008555A1" w:rsidP="008555A1">
      <w:pPr>
        <w:rPr>
          <w:rFonts w:ascii="Calibri" w:hAnsi="Calibri"/>
          <w:color w:val="333333"/>
          <w:sz w:val="27"/>
          <w:szCs w:val="27"/>
          <w:shd w:val="clear" w:color="auto" w:fill="FFFFFF"/>
        </w:rPr>
      </w:pPr>
      <w:r w:rsidRPr="008555A1">
        <w:rPr>
          <w:rFonts w:ascii="Calibri" w:hAnsi="Calibri"/>
          <w:color w:val="333333"/>
          <w:sz w:val="27"/>
          <w:szCs w:val="27"/>
          <w:shd w:val="clear" w:color="auto" w:fill="FFFFFF"/>
        </w:rPr>
        <w:t>Azure Data Lake Store containers for data are essentially folders and files. Data Lake Store does not perform any special handling of data based on the type of data it stores.</w:t>
      </w:r>
    </w:p>
    <w:p w:rsidR="00984560" w:rsidRPr="00984560" w:rsidRDefault="009C6BEC" w:rsidP="00984560">
      <w:pPr>
        <w:pStyle w:val="Heading2"/>
        <w:rPr>
          <w:rFonts w:ascii="Calibri" w:hAnsi="Calibri"/>
          <w:color w:val="333333"/>
          <w:sz w:val="27"/>
          <w:szCs w:val="27"/>
          <w:shd w:val="clear" w:color="auto" w:fill="FFFFFF"/>
        </w:rPr>
      </w:pPr>
      <w:r>
        <w:rPr>
          <w:shd w:val="clear" w:color="auto" w:fill="FFFFFF"/>
        </w:rPr>
        <w:t xml:space="preserve">Structure Data in Azure </w:t>
      </w:r>
      <w:r w:rsidR="00FD3547">
        <w:rPr>
          <w:shd w:val="clear" w:color="auto" w:fill="FFFFFF"/>
        </w:rPr>
        <w:t>Data Lake</w:t>
      </w:r>
      <w:r>
        <w:rPr>
          <w:shd w:val="clear" w:color="auto" w:fill="FFFFFF"/>
        </w:rPr>
        <w:t xml:space="preserve"> store:</w:t>
      </w:r>
      <w:r w:rsidR="00984560">
        <w:rPr>
          <w:shd w:val="clear" w:color="auto" w:fill="FFFFFF"/>
        </w:rPr>
        <w:br/>
      </w:r>
    </w:p>
    <w:p w:rsidR="00984560" w:rsidRDefault="00984560" w:rsidP="00984560">
      <w:pPr>
        <w:rPr>
          <w:rFonts w:ascii="Calibri" w:hAnsi="Calibri"/>
          <w:color w:val="333333"/>
          <w:sz w:val="27"/>
          <w:szCs w:val="27"/>
          <w:shd w:val="clear" w:color="auto" w:fill="FFFFFF"/>
        </w:rPr>
      </w:pPr>
      <w:r w:rsidRPr="00984560">
        <w:rPr>
          <w:rFonts w:ascii="Calibri" w:hAnsi="Calibri"/>
          <w:color w:val="333333"/>
          <w:sz w:val="27"/>
          <w:szCs w:val="27"/>
          <w:shd w:val="clear" w:color="auto" w:fill="FFFFFF"/>
        </w:rPr>
        <w:t>When data is stored in Data Lake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Store, the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file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size, number of files</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and folder structure has</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an impact on performance.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The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 xml:space="preserve">following section describes </w:t>
      </w:r>
      <w:r w:rsidRPr="00984560">
        <w:rPr>
          <w:rFonts w:ascii="Calibri" w:hAnsi="Calibri"/>
          <w:b/>
          <w:bCs/>
          <w:color w:val="333333"/>
          <w:sz w:val="27"/>
          <w:szCs w:val="27"/>
          <w:shd w:val="clear" w:color="auto" w:fill="FFFFFF"/>
        </w:rPr>
        <w:t>best practices</w:t>
      </w:r>
      <w:r w:rsidRPr="00984560">
        <w:rPr>
          <w:rFonts w:ascii="Calibri" w:hAnsi="Calibri"/>
          <w:color w:val="333333"/>
          <w:sz w:val="27"/>
          <w:szCs w:val="27"/>
          <w:shd w:val="clear" w:color="auto" w:fill="FFFFFF"/>
        </w:rPr>
        <w:t xml:space="preserve"> in these</w:t>
      </w:r>
      <w:r>
        <w:rPr>
          <w:rFonts w:ascii="Calibri" w:hAnsi="Calibri"/>
          <w:color w:val="333333"/>
          <w:sz w:val="27"/>
          <w:szCs w:val="27"/>
          <w:shd w:val="clear" w:color="auto" w:fill="FFFFFF"/>
        </w:rPr>
        <w:t xml:space="preserve"> </w:t>
      </w:r>
      <w:r w:rsidRPr="00984560">
        <w:rPr>
          <w:rFonts w:ascii="Calibri" w:hAnsi="Calibri"/>
          <w:color w:val="333333"/>
          <w:sz w:val="27"/>
          <w:szCs w:val="27"/>
          <w:shd w:val="clear" w:color="auto" w:fill="FFFFFF"/>
        </w:rPr>
        <w:t>areas.</w:t>
      </w:r>
    </w:p>
    <w:p w:rsidR="00984560" w:rsidRPr="00176B67" w:rsidRDefault="009336A1" w:rsidP="00176B67">
      <w:pPr>
        <w:pStyle w:val="Heading3"/>
        <w:rPr>
          <w:rFonts w:cs="Arial"/>
          <w:color w:val="222222"/>
        </w:rPr>
      </w:pPr>
      <w:r w:rsidRPr="00176B67">
        <w:rPr>
          <w:rFonts w:cs="Arial"/>
          <w:color w:val="222222"/>
        </w:rPr>
        <w:lastRenderedPageBreak/>
        <w:t>File Size</w:t>
      </w:r>
    </w:p>
    <w:p w:rsidR="00984560" w:rsidRPr="00984560" w:rsidRDefault="00984560" w:rsidP="00984560">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 xml:space="preserve">Typically, analytics engines such as </w:t>
      </w:r>
      <w:r w:rsidR="00176B67" w:rsidRPr="00176B67">
        <w:rPr>
          <w:rFonts w:ascii="Calibri" w:hAnsi="Calibri"/>
          <w:color w:val="333333"/>
          <w:sz w:val="27"/>
          <w:szCs w:val="27"/>
          <w:shd w:val="clear" w:color="auto" w:fill="FFFFFF"/>
        </w:rPr>
        <w:t>HDInsight and</w:t>
      </w:r>
      <w:r w:rsidRPr="00176B67">
        <w:rPr>
          <w:rFonts w:ascii="Calibri" w:hAnsi="Calibri"/>
          <w:color w:val="333333"/>
          <w:sz w:val="27"/>
          <w:szCs w:val="27"/>
          <w:shd w:val="clear" w:color="auto" w:fill="FFFFFF"/>
        </w:rPr>
        <w:t xml:space="preserve"> Azure Data Lake Analytics </w:t>
      </w:r>
      <w:r w:rsidR="00176B67" w:rsidRPr="00176B67">
        <w:rPr>
          <w:rFonts w:ascii="Calibri" w:hAnsi="Calibri"/>
          <w:color w:val="333333"/>
          <w:sz w:val="27"/>
          <w:szCs w:val="27"/>
          <w:shd w:val="clear" w:color="auto" w:fill="FFFFFF"/>
        </w:rPr>
        <w:t>have a</w:t>
      </w:r>
      <w:r w:rsidRPr="00176B67">
        <w:rPr>
          <w:rFonts w:ascii="Calibri" w:hAnsi="Calibri"/>
          <w:color w:val="333333"/>
          <w:sz w:val="27"/>
          <w:szCs w:val="27"/>
          <w:shd w:val="clear" w:color="auto" w:fill="FFFFFF"/>
        </w:rPr>
        <w:t xml:space="preserve"> per-file overhead. If you store your data as many small files, this can negatively affect performance. In general, </w:t>
      </w:r>
      <w:r w:rsidR="00176B67" w:rsidRPr="00176B67">
        <w:rPr>
          <w:rFonts w:ascii="Calibri" w:hAnsi="Calibri"/>
          <w:color w:val="333333"/>
          <w:sz w:val="27"/>
          <w:szCs w:val="27"/>
          <w:shd w:val="clear" w:color="auto" w:fill="FFFFFF"/>
        </w:rPr>
        <w:t>organize your</w:t>
      </w:r>
      <w:r w:rsidRPr="00176B67">
        <w:rPr>
          <w:rFonts w:ascii="Calibri" w:hAnsi="Calibri"/>
          <w:color w:val="333333"/>
          <w:sz w:val="27"/>
          <w:szCs w:val="27"/>
          <w:shd w:val="clear" w:color="auto" w:fill="FFFFFF"/>
        </w:rPr>
        <w:t xml:space="preserve"> data into larger sized files for better performance. As a rule of thumb, organize data sets in files of 256MB or larger. In </w:t>
      </w:r>
      <w:r w:rsidR="00176B67" w:rsidRPr="00176B67">
        <w:rPr>
          <w:rFonts w:ascii="Calibri" w:hAnsi="Calibri"/>
          <w:color w:val="333333"/>
          <w:sz w:val="27"/>
          <w:szCs w:val="27"/>
          <w:shd w:val="clear" w:color="auto" w:fill="FFFFFF"/>
        </w:rPr>
        <w:t>some cases</w:t>
      </w:r>
      <w:r w:rsidRPr="00176B67">
        <w:rPr>
          <w:rFonts w:ascii="Calibri" w:hAnsi="Calibri"/>
          <w:color w:val="333333"/>
          <w:sz w:val="27"/>
          <w:szCs w:val="27"/>
          <w:shd w:val="clear" w:color="auto" w:fill="FFFFFF"/>
        </w:rPr>
        <w:t xml:space="preserve"> such as images and binary data, it is not </w:t>
      </w:r>
      <w:r w:rsidR="00176B67" w:rsidRPr="00176B67">
        <w:rPr>
          <w:rFonts w:ascii="Calibri" w:hAnsi="Calibri"/>
          <w:color w:val="333333"/>
          <w:sz w:val="27"/>
          <w:szCs w:val="27"/>
          <w:shd w:val="clear" w:color="auto" w:fill="FFFFFF"/>
        </w:rPr>
        <w:t>possible to</w:t>
      </w:r>
      <w:r w:rsidRPr="00176B67">
        <w:rPr>
          <w:rFonts w:ascii="Calibri" w:hAnsi="Calibri"/>
          <w:color w:val="333333"/>
          <w:sz w:val="27"/>
          <w:szCs w:val="27"/>
          <w:shd w:val="clear" w:color="auto" w:fill="FFFFFF"/>
        </w:rPr>
        <w:t xml:space="preserve"> process them in parallel. In </w:t>
      </w:r>
      <w:r w:rsidR="00176B67" w:rsidRPr="00176B67">
        <w:rPr>
          <w:rFonts w:ascii="Calibri" w:hAnsi="Calibri"/>
          <w:color w:val="333333"/>
          <w:sz w:val="27"/>
          <w:szCs w:val="27"/>
          <w:shd w:val="clear" w:color="auto" w:fill="FFFFFF"/>
        </w:rPr>
        <w:t>these cases</w:t>
      </w:r>
      <w:r w:rsidRPr="00176B67">
        <w:rPr>
          <w:rFonts w:ascii="Calibri" w:hAnsi="Calibri"/>
          <w:color w:val="333333"/>
          <w:sz w:val="27"/>
          <w:szCs w:val="27"/>
          <w:shd w:val="clear" w:color="auto" w:fill="FFFFFF"/>
        </w:rPr>
        <w:t xml:space="preserve">, it is recommended to keep individual files under 2GB. Sometimes, data pipelines </w:t>
      </w:r>
      <w:r w:rsidR="00176B67" w:rsidRPr="00176B67">
        <w:rPr>
          <w:rFonts w:ascii="Calibri" w:hAnsi="Calibri"/>
          <w:color w:val="333333"/>
          <w:sz w:val="27"/>
          <w:szCs w:val="27"/>
          <w:shd w:val="clear" w:color="auto" w:fill="FFFFFF"/>
        </w:rPr>
        <w:t>have limited</w:t>
      </w:r>
      <w:r w:rsidRPr="00176B67">
        <w:rPr>
          <w:rFonts w:ascii="Calibri" w:hAnsi="Calibri"/>
          <w:color w:val="333333"/>
          <w:sz w:val="27"/>
          <w:szCs w:val="27"/>
          <w:shd w:val="clear" w:color="auto" w:fill="FFFFFF"/>
        </w:rPr>
        <w:t xml:space="preserve"> control over </w:t>
      </w:r>
      <w:r w:rsidR="00176B67" w:rsidRPr="00176B67">
        <w:rPr>
          <w:rFonts w:ascii="Calibri" w:hAnsi="Calibri"/>
          <w:color w:val="333333"/>
          <w:sz w:val="27"/>
          <w:szCs w:val="27"/>
          <w:shd w:val="clear" w:color="auto" w:fill="FFFFFF"/>
        </w:rPr>
        <w:t>the raw</w:t>
      </w:r>
      <w:r w:rsidRPr="00176B67">
        <w:rPr>
          <w:rFonts w:ascii="Calibri" w:hAnsi="Calibri"/>
          <w:color w:val="333333"/>
          <w:sz w:val="27"/>
          <w:szCs w:val="27"/>
          <w:shd w:val="clear" w:color="auto" w:fill="FFFFFF"/>
        </w:rPr>
        <w:t xml:space="preserve"> data which has lots of small files. It is recommended to </w:t>
      </w:r>
      <w:r w:rsidR="00176B67" w:rsidRPr="00176B67">
        <w:rPr>
          <w:rFonts w:ascii="Calibri" w:hAnsi="Calibri"/>
          <w:color w:val="333333"/>
          <w:sz w:val="27"/>
          <w:szCs w:val="27"/>
          <w:shd w:val="clear" w:color="auto" w:fill="FFFFFF"/>
        </w:rPr>
        <w:t>have a</w:t>
      </w:r>
      <w:r w:rsidRPr="00176B67">
        <w:rPr>
          <w:rFonts w:ascii="Calibri" w:hAnsi="Calibri"/>
          <w:color w:val="333333"/>
          <w:sz w:val="27"/>
          <w:szCs w:val="27"/>
          <w:shd w:val="clear" w:color="auto" w:fill="FFFFFF"/>
        </w:rPr>
        <w:t xml:space="preserve"> “cooking” process that generates larger files to </w:t>
      </w:r>
      <w:r w:rsidR="00176B67" w:rsidRPr="00176B67">
        <w:rPr>
          <w:rFonts w:ascii="Calibri" w:hAnsi="Calibri"/>
          <w:color w:val="333333"/>
          <w:sz w:val="27"/>
          <w:szCs w:val="27"/>
          <w:shd w:val="clear" w:color="auto" w:fill="FFFFFF"/>
        </w:rPr>
        <w:t>use for</w:t>
      </w:r>
      <w:r w:rsidRPr="00176B67">
        <w:rPr>
          <w:rFonts w:ascii="Calibri" w:hAnsi="Calibri"/>
          <w:color w:val="333333"/>
          <w:sz w:val="27"/>
          <w:szCs w:val="27"/>
          <w:shd w:val="clear" w:color="auto" w:fill="FFFFFF"/>
        </w:rPr>
        <w:t xml:space="preserve"> downstream applications.</w:t>
      </w:r>
    </w:p>
    <w:p w:rsidR="00984560" w:rsidRDefault="00984560" w:rsidP="00984560"/>
    <w:p w:rsidR="00176B67" w:rsidRPr="00176B67" w:rsidRDefault="009336A1" w:rsidP="00176B67">
      <w:pPr>
        <w:pStyle w:val="Heading3"/>
      </w:pPr>
      <w:r w:rsidRPr="00176B67">
        <w:rPr>
          <w:rFonts w:cs="Arial"/>
          <w:color w:val="222222"/>
        </w:rPr>
        <w:t>Organizing Time Series data in folders</w:t>
      </w:r>
      <w:r>
        <w:rPr>
          <w:rFonts w:cs="Arial"/>
          <w:color w:val="222222"/>
        </w:rPr>
        <w:t xml:space="preserve"> </w:t>
      </w:r>
    </w:p>
    <w:p w:rsidR="00176B67" w:rsidRDefault="00176B67" w:rsidP="00984560">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For Hive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 xml:space="preserve">and ADLA workloads, partition pruning of time-series data can help some queries read only a subset of the data which improves performance. Those pipelines that ingest time-series </w:t>
      </w:r>
      <w:r w:rsidR="009336A1" w:rsidRPr="00176B67">
        <w:rPr>
          <w:rFonts w:ascii="Calibri" w:hAnsi="Calibri"/>
          <w:color w:val="333333"/>
          <w:sz w:val="27"/>
          <w:szCs w:val="27"/>
          <w:shd w:val="clear" w:color="auto" w:fill="FFFFFF"/>
        </w:rPr>
        <w:t>data</w:t>
      </w:r>
      <w:r w:rsidRPr="00176B67">
        <w:rPr>
          <w:rFonts w:ascii="Calibri" w:hAnsi="Calibri"/>
          <w:color w:val="333333"/>
          <w:sz w:val="27"/>
          <w:szCs w:val="27"/>
          <w:shd w:val="clear" w:color="auto" w:fill="FFFFFF"/>
        </w:rPr>
        <w:t xml:space="preserve"> often place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their files with a very structured naming for files and folders. Below is a very common example we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see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 xml:space="preserve">for data that is structured by date: </w:t>
      </w:r>
    </w:p>
    <w:p w:rsidR="00176B67" w:rsidRPr="00176B67" w:rsidRDefault="00176B67" w:rsidP="00984560">
      <w:pPr>
        <w:rPr>
          <w:rFonts w:ascii="Calibri" w:hAnsi="Calibri"/>
          <w:i/>
          <w:iCs/>
          <w:color w:val="333333"/>
          <w:sz w:val="27"/>
          <w:szCs w:val="27"/>
          <w:shd w:val="clear" w:color="auto" w:fill="FFFFFF"/>
        </w:rPr>
      </w:pPr>
      <w:r w:rsidRPr="00176B67">
        <w:rPr>
          <w:i/>
          <w:iCs/>
        </w:rPr>
        <w:t>\DataSet\YYYY\MM\DD\datafile_YYYY_MM_DD.tsv</w:t>
      </w:r>
    </w:p>
    <w:p w:rsidR="00176B67" w:rsidRDefault="00176B67" w:rsidP="00984560">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Notice</w:t>
      </w:r>
      <w:r w:rsidR="002778AB">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that the date</w:t>
      </w:r>
      <w:r w:rsidR="002778AB">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time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information appears both as folders and in the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 xml:space="preserve">filename. </w:t>
      </w:r>
    </w:p>
    <w:p w:rsidR="00176B67" w:rsidRDefault="00176B67" w:rsidP="00984560">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For date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and time, the</w:t>
      </w:r>
      <w:r>
        <w:rPr>
          <w:rFonts w:ascii="Calibri" w:hAnsi="Calibri"/>
          <w:color w:val="333333"/>
          <w:sz w:val="27"/>
          <w:szCs w:val="27"/>
          <w:shd w:val="clear" w:color="auto" w:fill="FFFFFF"/>
        </w:rPr>
        <w:t xml:space="preserve"> </w:t>
      </w:r>
      <w:r w:rsidRPr="00176B67">
        <w:rPr>
          <w:rFonts w:ascii="Calibri" w:hAnsi="Calibri"/>
          <w:color w:val="333333"/>
          <w:sz w:val="27"/>
          <w:szCs w:val="27"/>
          <w:shd w:val="clear" w:color="auto" w:fill="FFFFFF"/>
        </w:rPr>
        <w:t>following is a common pattern</w:t>
      </w:r>
      <w:r>
        <w:rPr>
          <w:rFonts w:ascii="Calibri" w:hAnsi="Calibri"/>
          <w:color w:val="333333"/>
          <w:sz w:val="27"/>
          <w:szCs w:val="27"/>
          <w:shd w:val="clear" w:color="auto" w:fill="FFFFFF"/>
        </w:rPr>
        <w:t>:</w:t>
      </w:r>
    </w:p>
    <w:p w:rsidR="00176B67" w:rsidRPr="00176B67" w:rsidRDefault="00176B67" w:rsidP="00984560">
      <w:pPr>
        <w:rPr>
          <w:rFonts w:ascii="Calibri" w:hAnsi="Calibri"/>
          <w:i/>
          <w:iCs/>
          <w:color w:val="333333"/>
          <w:sz w:val="27"/>
          <w:szCs w:val="27"/>
          <w:shd w:val="clear" w:color="auto" w:fill="FFFFFF"/>
        </w:rPr>
      </w:pPr>
      <w:r w:rsidRPr="00176B67">
        <w:rPr>
          <w:i/>
          <w:iCs/>
        </w:rPr>
        <w:t>\DataSet\YYYY\MM\DD\HH\mm\datafile_YYYY_MM_DD_HH_mm.tsv</w:t>
      </w:r>
    </w:p>
    <w:p w:rsidR="006062A5" w:rsidRDefault="006062A5" w:rsidP="006062A5">
      <w:pPr>
        <w:rPr>
          <w:rFonts w:ascii="Helvetica" w:hAnsi="Helvetica" w:cs="Helvetica"/>
          <w:color w:val="333333"/>
          <w:sz w:val="21"/>
          <w:szCs w:val="21"/>
          <w:shd w:val="clear" w:color="auto" w:fill="FFFFFF"/>
        </w:rPr>
      </w:pPr>
    </w:p>
    <w:p w:rsidR="00176B67" w:rsidRDefault="00176B67" w:rsidP="00176B67">
      <w:pPr>
        <w:pStyle w:val="Heading3"/>
        <w:rPr>
          <w:rFonts w:cs="Arial"/>
          <w:color w:val="222222"/>
        </w:rPr>
      </w:pPr>
      <w:r w:rsidRPr="00176B67">
        <w:rPr>
          <w:rFonts w:cs="Arial"/>
          <w:color w:val="222222"/>
        </w:rPr>
        <w:t>Folder structure in Azure Data Lake:</w:t>
      </w:r>
    </w:p>
    <w:p w:rsidR="001920B0" w:rsidRPr="00176B67" w:rsidRDefault="001920B0" w:rsidP="001920B0">
      <w:pPr>
        <w:pStyle w:val="NormalWeb"/>
        <w:shd w:val="clear" w:color="auto" w:fill="FFFFFF"/>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color w:val="333333"/>
          <w:sz w:val="27"/>
          <w:szCs w:val="27"/>
          <w:shd w:val="clear" w:color="auto" w:fill="FFFFFF"/>
        </w:rPr>
        <w:t>Your number one goal in terms of how a data lake is architected and structured is that someone from your organization (may not necessarily have expertise in data per se) should still find the structure of your data lake, the names and the contents of the data set stored within it to be fairly self-explanatory.</w:t>
      </w:r>
    </w:p>
    <w:p w:rsidR="001920B0" w:rsidRPr="001920B0" w:rsidRDefault="001920B0" w:rsidP="001920B0">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That way, a self-service kind of approach can work. What you want to avoid is something that’s such a cluster of undocumented stuff that nobody really feels competent to go near it</w:t>
      </w:r>
      <w:r w:rsidR="00C73970">
        <w:rPr>
          <w:rFonts w:ascii="Calibri" w:hAnsi="Calibri"/>
          <w:color w:val="333333"/>
          <w:sz w:val="27"/>
          <w:szCs w:val="27"/>
          <w:shd w:val="clear" w:color="auto" w:fill="FFFFFF"/>
        </w:rPr>
        <w:t>.</w:t>
      </w:r>
    </w:p>
    <w:p w:rsidR="001920B0" w:rsidRPr="001920B0" w:rsidRDefault="001920B0" w:rsidP="001920B0"/>
    <w:p w:rsidR="00176B67" w:rsidRPr="00176B67" w:rsidRDefault="00176B67" w:rsidP="006062A5">
      <w:p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So, when setting up your Azure Data Lake Store you will want to initially create the following folders in your Root</w:t>
      </w:r>
      <w:r>
        <w:rPr>
          <w:rFonts w:ascii="Calibri" w:hAnsi="Calibri"/>
          <w:color w:val="333333"/>
          <w:sz w:val="27"/>
          <w:szCs w:val="27"/>
          <w:shd w:val="clear" w:color="auto" w:fill="FFFFFF"/>
        </w:rPr>
        <w:t>:</w:t>
      </w:r>
    </w:p>
    <w:p w:rsidR="006062A5" w:rsidRPr="00176B67" w:rsidRDefault="006062A5" w:rsidP="00176B67">
      <w:pPr>
        <w:pStyle w:val="ListParagraph"/>
        <w:numPr>
          <w:ilvl w:val="0"/>
          <w:numId w:val="1"/>
        </w:num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RAW</w:t>
      </w:r>
      <w:r w:rsidR="008555A1" w:rsidRPr="00176B67">
        <w:rPr>
          <w:rFonts w:ascii="Calibri" w:hAnsi="Calibri"/>
          <w:color w:val="333333"/>
          <w:sz w:val="27"/>
          <w:szCs w:val="27"/>
          <w:shd w:val="clear" w:color="auto" w:fill="FFFFFF"/>
        </w:rPr>
        <w:t xml:space="preserve"> – Always store a copy of raw input data as first rule of thumb.</w:t>
      </w:r>
    </w:p>
    <w:p w:rsidR="006062A5" w:rsidRPr="00176B67" w:rsidRDefault="006062A5" w:rsidP="00176B67">
      <w:pPr>
        <w:pStyle w:val="ListParagraph"/>
        <w:numPr>
          <w:ilvl w:val="0"/>
          <w:numId w:val="1"/>
        </w:numPr>
        <w:rPr>
          <w:rFonts w:ascii="Calibri" w:hAnsi="Calibri"/>
          <w:color w:val="333333"/>
          <w:sz w:val="27"/>
          <w:szCs w:val="27"/>
          <w:shd w:val="clear" w:color="auto" w:fill="FFFFFF"/>
        </w:rPr>
      </w:pPr>
      <w:r w:rsidRPr="00176B67">
        <w:rPr>
          <w:rFonts w:ascii="Calibri" w:hAnsi="Calibri"/>
          <w:color w:val="333333"/>
          <w:sz w:val="27"/>
          <w:szCs w:val="27"/>
          <w:shd w:val="clear" w:color="auto" w:fill="FFFFFF"/>
        </w:rPr>
        <w:t>Enriched (In Process)</w:t>
      </w:r>
      <w:r w:rsidR="00602DFF">
        <w:rPr>
          <w:rFonts w:ascii="Calibri" w:hAnsi="Calibri"/>
          <w:color w:val="333333"/>
          <w:sz w:val="27"/>
          <w:szCs w:val="27"/>
          <w:shd w:val="clear" w:color="auto" w:fill="FFFFFF"/>
        </w:rPr>
        <w:t xml:space="preserve"> – Data is cleaned, validated, enriched and augmented with additional sources.</w:t>
      </w:r>
    </w:p>
    <w:p w:rsidR="006062A5" w:rsidRPr="00176B67" w:rsidRDefault="00176B67" w:rsidP="00176B67">
      <w:pPr>
        <w:pStyle w:val="ListParagraph"/>
        <w:numPr>
          <w:ilvl w:val="0"/>
          <w:numId w:val="1"/>
        </w:numPr>
        <w:rPr>
          <w:rFonts w:ascii="Calibri" w:hAnsi="Calibri"/>
          <w:color w:val="333333"/>
          <w:sz w:val="27"/>
          <w:szCs w:val="27"/>
          <w:shd w:val="clear" w:color="auto" w:fill="FFFFFF"/>
        </w:rPr>
      </w:pPr>
      <w:r>
        <w:rPr>
          <w:rFonts w:ascii="Calibri" w:hAnsi="Calibri"/>
          <w:color w:val="333333"/>
          <w:sz w:val="27"/>
          <w:szCs w:val="27"/>
          <w:shd w:val="clear" w:color="auto" w:fill="FFFFFF"/>
        </w:rPr>
        <w:t>C</w:t>
      </w:r>
      <w:r w:rsidR="006062A5" w:rsidRPr="00176B67">
        <w:rPr>
          <w:rFonts w:ascii="Calibri" w:hAnsi="Calibri"/>
          <w:color w:val="333333"/>
          <w:sz w:val="27"/>
          <w:szCs w:val="27"/>
          <w:shd w:val="clear" w:color="auto" w:fill="FFFFFF"/>
        </w:rPr>
        <w:t>urated (Processed)</w:t>
      </w:r>
      <w:r w:rsidR="00602DFF">
        <w:rPr>
          <w:rFonts w:ascii="Calibri" w:hAnsi="Calibri"/>
          <w:color w:val="333333"/>
          <w:sz w:val="27"/>
          <w:szCs w:val="27"/>
          <w:shd w:val="clear" w:color="auto" w:fill="FFFFFF"/>
        </w:rPr>
        <w:t xml:space="preserve"> – Data ready for consumption by the business.</w:t>
      </w:r>
    </w:p>
    <w:p w:rsidR="006062A5" w:rsidRPr="006062A5" w:rsidRDefault="006062A5" w:rsidP="006062A5">
      <w:pPr>
        <w:rPr>
          <w:rFonts w:ascii="Calibri" w:hAnsi="Calibri"/>
          <w:color w:val="333333"/>
          <w:sz w:val="27"/>
          <w:szCs w:val="27"/>
          <w:shd w:val="clear" w:color="auto" w:fill="FFFFFF"/>
        </w:rPr>
      </w:pPr>
    </w:p>
    <w:p w:rsidR="006062A5" w:rsidRDefault="006062A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6062A5">
        <w:rPr>
          <w:rFonts w:ascii="Calibri" w:eastAsiaTheme="minorHAnsi" w:hAnsi="Calibri" w:cstheme="minorBidi"/>
          <w:color w:val="333333"/>
          <w:sz w:val="27"/>
          <w:szCs w:val="27"/>
          <w:shd w:val="clear" w:color="auto" w:fill="FFFFFF"/>
        </w:rPr>
        <w:t>The Raw data area, the landing place for any files entering the lake, has sub-folders for each source of data. This allows for the easy browsing of the data sources within the Lake and ensures we are not receiving the same data twice, even if we use it within different systems.</w:t>
      </w:r>
    </w:p>
    <w:p w:rsidR="00602DFF" w:rsidRDefault="00602DFF"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062A5" w:rsidRPr="006062A5" w:rsidRDefault="006062A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6062A5">
        <w:rPr>
          <w:rFonts w:ascii="Calibri" w:eastAsiaTheme="minorHAnsi" w:hAnsi="Calibri" w:cstheme="minorBidi"/>
          <w:color w:val="333333"/>
          <w:sz w:val="27"/>
          <w:szCs w:val="27"/>
          <w:shd w:val="clear" w:color="auto" w:fill="FFFFFF"/>
        </w:rPr>
        <w:t xml:space="preserve">The Enriched and Curated layers however, have a specific purpose in mind. We don’t take data and enrich/clean/process </w:t>
      </w:r>
      <w:r w:rsidR="009C6BEC">
        <w:rPr>
          <w:rFonts w:ascii="Calibri" w:eastAsiaTheme="minorHAnsi" w:hAnsi="Calibri" w:cstheme="minorBidi"/>
          <w:color w:val="333333"/>
          <w:sz w:val="27"/>
          <w:szCs w:val="27"/>
          <w:shd w:val="clear" w:color="auto" w:fill="FFFFFF"/>
        </w:rPr>
        <w:t>it without a business driver</w:t>
      </w:r>
      <w:r w:rsidRPr="006062A5">
        <w:rPr>
          <w:rFonts w:ascii="Calibri" w:eastAsiaTheme="minorHAnsi" w:hAnsi="Calibri" w:cstheme="minorBidi"/>
          <w:color w:val="333333"/>
          <w:sz w:val="27"/>
          <w:szCs w:val="27"/>
          <w:shd w:val="clear" w:color="auto" w:fill="FFFFFF"/>
        </w:rPr>
        <w:t>. We can therefore assign a project or system name to it, at this point it is organized into these end-systems. This means we can view the same structure within Enriched as within Curated.</w:t>
      </w:r>
    </w:p>
    <w:p w:rsidR="006062A5" w:rsidRPr="006062A5" w:rsidRDefault="006062A5" w:rsidP="006062A5">
      <w:pPr>
        <w:rPr>
          <w:rFonts w:ascii="Calibri" w:hAnsi="Calibri"/>
          <w:color w:val="333333"/>
          <w:sz w:val="27"/>
          <w:szCs w:val="27"/>
          <w:shd w:val="clear" w:color="auto" w:fill="FFFFFF"/>
        </w:rPr>
      </w:pPr>
    </w:p>
    <w:p w:rsidR="006062A5" w:rsidRPr="006062A5" w:rsidRDefault="006062A5" w:rsidP="006062A5">
      <w:pPr>
        <w:rPr>
          <w:rFonts w:ascii="Calibri" w:hAnsi="Calibri"/>
          <w:color w:val="333333"/>
          <w:sz w:val="27"/>
          <w:szCs w:val="27"/>
          <w:shd w:val="clear" w:color="auto" w:fill="FFFFFF"/>
        </w:rPr>
      </w:pPr>
      <w:r w:rsidRPr="006062A5">
        <w:rPr>
          <w:rFonts w:ascii="Calibri" w:hAnsi="Calibri"/>
          <w:color w:val="333333"/>
          <w:sz w:val="27"/>
          <w:szCs w:val="27"/>
          <w:shd w:val="clear" w:color="auto" w:fill="FFFFFF"/>
        </w:rPr>
        <w:t xml:space="preserve">Essentially Raw data is categorized by </w:t>
      </w:r>
      <w:r w:rsidRPr="00176B67">
        <w:rPr>
          <w:rFonts w:ascii="Calibri" w:hAnsi="Calibri"/>
          <w:b/>
          <w:bCs/>
          <w:color w:val="333333"/>
          <w:sz w:val="27"/>
          <w:szCs w:val="27"/>
          <w:shd w:val="clear" w:color="auto" w:fill="FFFFFF"/>
        </w:rPr>
        <w:t>Source</w:t>
      </w:r>
      <w:r w:rsidRPr="006062A5">
        <w:rPr>
          <w:rFonts w:ascii="Calibri" w:hAnsi="Calibri"/>
          <w:color w:val="333333"/>
          <w:sz w:val="27"/>
          <w:szCs w:val="27"/>
          <w:shd w:val="clear" w:color="auto" w:fill="FFFFFF"/>
        </w:rPr>
        <w:t xml:space="preserve"> whilst Enriched and Curated data is categorized by </w:t>
      </w:r>
      <w:r w:rsidRPr="00176B67">
        <w:rPr>
          <w:rFonts w:ascii="Calibri" w:hAnsi="Calibri"/>
          <w:b/>
          <w:bCs/>
          <w:color w:val="333333"/>
          <w:sz w:val="27"/>
          <w:szCs w:val="27"/>
          <w:shd w:val="clear" w:color="auto" w:fill="FFFFFF"/>
        </w:rPr>
        <w:t>Destination</w:t>
      </w:r>
      <w:r w:rsidR="009C6BEC">
        <w:rPr>
          <w:rFonts w:ascii="Calibri" w:hAnsi="Calibri"/>
          <w:color w:val="333333"/>
          <w:sz w:val="27"/>
          <w:szCs w:val="27"/>
          <w:shd w:val="clear" w:color="auto" w:fill="FFFFFF"/>
        </w:rPr>
        <w:t>.</w:t>
      </w:r>
    </w:p>
    <w:p w:rsidR="00763E09" w:rsidRDefault="001920B0"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r>
        <w:rPr>
          <w:rFonts w:ascii="Calibri" w:eastAsiaTheme="minorHAnsi" w:hAnsi="Calibri" w:cstheme="minorBidi"/>
          <w:color w:val="333333"/>
          <w:sz w:val="27"/>
          <w:szCs w:val="27"/>
          <w:shd w:val="clear" w:color="auto" w:fill="FFFFFF"/>
        </w:rPr>
        <w:br/>
      </w:r>
    </w:p>
    <w:p w:rsidR="00763E09" w:rsidRDefault="00763E09"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lastRenderedPageBreak/>
        <w:t>Example as shown below:</w:t>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color w:val="333333"/>
          <w:sz w:val="27"/>
          <w:szCs w:val="27"/>
          <w:shd w:val="clear" w:color="auto" w:fill="FFFFFF"/>
        </w:rPr>
        <w:t>Raw is where data is landed in directly from source and the underlying structure will be organized ultimately by Source.</w:t>
      </w:r>
      <w:r w:rsidR="007139E5">
        <w:rPr>
          <w:rFonts w:ascii="Calibri" w:eastAsiaTheme="minorHAnsi" w:hAnsi="Calibri" w:cstheme="minorBidi"/>
          <w:color w:val="333333"/>
          <w:sz w:val="27"/>
          <w:szCs w:val="27"/>
          <w:shd w:val="clear" w:color="auto" w:fill="FFFFFF"/>
        </w:rPr>
        <w:br/>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noProof/>
          <w:color w:val="333333"/>
          <w:sz w:val="27"/>
          <w:szCs w:val="27"/>
          <w:shd w:val="clear" w:color="auto" w:fill="FFFFFF"/>
        </w:rPr>
        <w:drawing>
          <wp:inline distT="0" distB="0" distL="0" distR="0" wp14:anchorId="1070B416" wp14:editId="4EB966B0">
            <wp:extent cx="1857375" cy="1398712"/>
            <wp:effectExtent l="0" t="0" r="0" b="0"/>
            <wp:docPr id="4" name="Picture 4"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3351" cy="1403212"/>
                    </a:xfrm>
                    <a:prstGeom prst="rect">
                      <a:avLst/>
                    </a:prstGeom>
                    <a:noFill/>
                    <a:ln>
                      <a:noFill/>
                    </a:ln>
                  </pic:spPr>
                </pic:pic>
              </a:graphicData>
            </a:graphic>
          </wp:inline>
        </w:drawing>
      </w:r>
    </w:p>
    <w:p w:rsidR="00176B67" w:rsidRPr="00176B67" w:rsidRDefault="007139E5"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br/>
      </w:r>
      <w:r w:rsidR="00176B67" w:rsidRPr="00176B67">
        <w:rPr>
          <w:rFonts w:ascii="Calibri" w:eastAsiaTheme="minorHAnsi" w:hAnsi="Calibri" w:cstheme="minorBidi"/>
          <w:color w:val="333333"/>
          <w:sz w:val="27"/>
          <w:szCs w:val="27"/>
          <w:shd w:val="clear" w:color="auto" w:fill="FFFFFF"/>
        </w:rPr>
        <w:t>Source is categorized by Source Type, which reflects the ultimate source of data.</w:t>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color w:val="333333"/>
          <w:sz w:val="27"/>
          <w:szCs w:val="27"/>
          <w:shd w:val="clear" w:color="auto" w:fill="FFFFFF"/>
        </w:rPr>
        <w:t>Within the Source Type, data is further organized by Source System.</w:t>
      </w:r>
      <w:r w:rsidR="007139E5">
        <w:rPr>
          <w:rFonts w:ascii="Calibri" w:eastAsiaTheme="minorHAnsi" w:hAnsi="Calibri" w:cstheme="minorBidi"/>
          <w:color w:val="333333"/>
          <w:sz w:val="27"/>
          <w:szCs w:val="27"/>
          <w:shd w:val="clear" w:color="auto" w:fill="FFFFFF"/>
        </w:rPr>
        <w:br/>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noProof/>
          <w:color w:val="333333"/>
          <w:sz w:val="27"/>
          <w:szCs w:val="27"/>
          <w:shd w:val="clear" w:color="auto" w:fill="FFFFFF"/>
        </w:rPr>
        <w:drawing>
          <wp:inline distT="0" distB="0" distL="0" distR="0" wp14:anchorId="147969F2" wp14:editId="10E22C47">
            <wp:extent cx="1924050" cy="1719907"/>
            <wp:effectExtent l="0" t="0" r="0" b="0"/>
            <wp:docPr id="3" name="Picture 3"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719907"/>
                    </a:xfrm>
                    <a:prstGeom prst="rect">
                      <a:avLst/>
                    </a:prstGeom>
                    <a:noFill/>
                    <a:ln>
                      <a:noFill/>
                    </a:ln>
                  </pic:spPr>
                </pic:pic>
              </a:graphicData>
            </a:graphic>
          </wp:inline>
        </w:drawing>
      </w:r>
    </w:p>
    <w:p w:rsidR="00176B67" w:rsidRPr="00176B67" w:rsidRDefault="007139E5"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br/>
      </w:r>
      <w:r w:rsidR="00176B67" w:rsidRPr="00176B67">
        <w:rPr>
          <w:rFonts w:ascii="Calibri" w:eastAsiaTheme="minorHAnsi" w:hAnsi="Calibri" w:cstheme="minorBidi"/>
          <w:color w:val="333333"/>
          <w:sz w:val="27"/>
          <w:szCs w:val="27"/>
          <w:shd w:val="clear" w:color="auto" w:fill="FFFFFF"/>
        </w:rPr>
        <w:t>Within the Source System, the folders are organized by Entity and, if possible, further partitioned using the standard Azure Data Factory Partitioning Pattern of Year &gt; Month &gt; Day etc., as this will allow you to achieve partition elimination using file sets.</w:t>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noProof/>
          <w:color w:val="333333"/>
          <w:sz w:val="27"/>
          <w:szCs w:val="27"/>
          <w:shd w:val="clear" w:color="auto" w:fill="FFFFFF"/>
        </w:rPr>
        <w:lastRenderedPageBreak/>
        <w:drawing>
          <wp:inline distT="0" distB="0" distL="0" distR="0" wp14:anchorId="303115C0" wp14:editId="661C2EC1">
            <wp:extent cx="2924175" cy="6581775"/>
            <wp:effectExtent l="0" t="0" r="9525" b="9525"/>
            <wp:docPr id="2" name="Picture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692" cy="6585189"/>
                    </a:xfrm>
                    <a:prstGeom prst="rect">
                      <a:avLst/>
                    </a:prstGeom>
                    <a:noFill/>
                    <a:ln>
                      <a:noFill/>
                    </a:ln>
                  </pic:spPr>
                </pic:pic>
              </a:graphicData>
            </a:graphic>
          </wp:inline>
        </w:drawing>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color w:val="333333"/>
          <w:sz w:val="27"/>
          <w:szCs w:val="27"/>
          <w:shd w:val="clear" w:color="auto" w:fill="FFFFFF"/>
        </w:rPr>
        <w:t>The folder structure of Enriched and Curated is organized by Destination Data Model. Within each Destination Data Model folder is structured by Destination Entity.  </w:t>
      </w:r>
    </w:p>
    <w:p w:rsidR="00176B67" w:rsidRPr="00176B67" w:rsidRDefault="00176B67" w:rsidP="00176B67">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176B67">
        <w:rPr>
          <w:rFonts w:ascii="Calibri" w:eastAsiaTheme="minorHAnsi" w:hAnsi="Calibri" w:cstheme="minorBidi"/>
          <w:noProof/>
          <w:color w:val="333333"/>
          <w:sz w:val="27"/>
          <w:szCs w:val="27"/>
          <w:shd w:val="clear" w:color="auto" w:fill="FFFFFF"/>
        </w:rPr>
        <w:lastRenderedPageBreak/>
        <w:drawing>
          <wp:inline distT="0" distB="0" distL="0" distR="0" wp14:anchorId="0E38623C" wp14:editId="241D4F19">
            <wp:extent cx="2088977" cy="1304925"/>
            <wp:effectExtent l="0" t="0" r="6985" b="0"/>
            <wp:docPr id="1" name="Picture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815" cy="1306698"/>
                    </a:xfrm>
                    <a:prstGeom prst="rect">
                      <a:avLst/>
                    </a:prstGeom>
                    <a:noFill/>
                    <a:ln>
                      <a:noFill/>
                    </a:ln>
                  </pic:spPr>
                </pic:pic>
              </a:graphicData>
            </a:graphic>
          </wp:inline>
        </w:drawing>
      </w:r>
    </w:p>
    <w:p w:rsidR="006062A5" w:rsidRDefault="007139E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br/>
      </w:r>
      <w:r w:rsidR="006062A5" w:rsidRPr="006062A5">
        <w:rPr>
          <w:rFonts w:ascii="Calibri" w:eastAsiaTheme="minorHAnsi" w:hAnsi="Calibri" w:cstheme="minorBidi"/>
          <w:color w:val="333333"/>
          <w:sz w:val="27"/>
          <w:szCs w:val="27"/>
          <w:shd w:val="clear" w:color="auto" w:fill="FFFFFF"/>
        </w:rPr>
        <w:t xml:space="preserve">To </w:t>
      </w:r>
      <w:r w:rsidR="001920B0" w:rsidRPr="006062A5">
        <w:rPr>
          <w:rFonts w:ascii="Calibri" w:eastAsiaTheme="minorHAnsi" w:hAnsi="Calibri" w:cstheme="minorBidi"/>
          <w:color w:val="333333"/>
          <w:sz w:val="27"/>
          <w:szCs w:val="27"/>
          <w:shd w:val="clear" w:color="auto" w:fill="FFFFFF"/>
        </w:rPr>
        <w:t>summarize</w:t>
      </w:r>
      <w:r w:rsidR="006062A5" w:rsidRPr="006062A5">
        <w:rPr>
          <w:rFonts w:ascii="Calibri" w:eastAsiaTheme="minorHAnsi" w:hAnsi="Calibri" w:cstheme="minorBidi"/>
          <w:color w:val="333333"/>
          <w:sz w:val="27"/>
          <w:szCs w:val="27"/>
          <w:shd w:val="clear" w:color="auto" w:fill="FFFFFF"/>
        </w:rPr>
        <w:t>, structure in your Azure Data Lake Store is key to maintaining order:</w:t>
      </w:r>
    </w:p>
    <w:p w:rsidR="006062A5" w:rsidRPr="006062A5" w:rsidRDefault="006062A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6062A5">
        <w:rPr>
          <w:rFonts w:ascii="Calibri" w:eastAsiaTheme="minorHAnsi" w:hAnsi="Calibri" w:cstheme="minorBidi"/>
          <w:color w:val="333333"/>
          <w:sz w:val="27"/>
          <w:szCs w:val="27"/>
          <w:shd w:val="clear" w:color="auto" w:fill="FFFFFF"/>
        </w:rPr>
        <w:t>• You need to enforce and maintain folder structure.</w:t>
      </w:r>
    </w:p>
    <w:p w:rsidR="006062A5" w:rsidRPr="006062A5" w:rsidRDefault="006062A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6062A5">
        <w:rPr>
          <w:rFonts w:ascii="Calibri" w:eastAsiaTheme="minorHAnsi" w:hAnsi="Calibri" w:cstheme="minorBidi"/>
          <w:color w:val="333333"/>
          <w:sz w:val="27"/>
          <w:szCs w:val="27"/>
          <w:shd w:val="clear" w:color="auto" w:fill="FFFFFF"/>
        </w:rPr>
        <w:t xml:space="preserve">• Remember that structure is necessary whether using unstructured data or </w:t>
      </w:r>
      <w:r w:rsidR="006D7005">
        <w:rPr>
          <w:rFonts w:ascii="Calibri" w:eastAsiaTheme="minorHAnsi" w:hAnsi="Calibri" w:cstheme="minorBidi"/>
          <w:color w:val="333333"/>
          <w:sz w:val="27"/>
          <w:szCs w:val="27"/>
          <w:shd w:val="clear" w:color="auto" w:fill="FFFFFF"/>
        </w:rPr>
        <w:t>structured data</w:t>
      </w:r>
      <w:r w:rsidRPr="006062A5">
        <w:rPr>
          <w:rFonts w:ascii="Calibri" w:eastAsiaTheme="minorHAnsi" w:hAnsi="Calibri" w:cstheme="minorBidi"/>
          <w:color w:val="333333"/>
          <w:sz w:val="27"/>
          <w:szCs w:val="27"/>
          <w:shd w:val="clear" w:color="auto" w:fill="FFFFFF"/>
        </w:rPr>
        <w:t xml:space="preserve"> &amp; SQL</w:t>
      </w:r>
      <w:r w:rsidR="006D7005">
        <w:rPr>
          <w:rFonts w:ascii="Calibri" w:eastAsiaTheme="minorHAnsi" w:hAnsi="Calibri" w:cstheme="minorBidi"/>
          <w:color w:val="333333"/>
          <w:sz w:val="27"/>
          <w:szCs w:val="27"/>
          <w:shd w:val="clear" w:color="auto" w:fill="FFFFFF"/>
        </w:rPr>
        <w:t>.</w:t>
      </w:r>
    </w:p>
    <w:p w:rsidR="006062A5" w:rsidRDefault="006062A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6062A5">
        <w:rPr>
          <w:rFonts w:ascii="Calibri" w:eastAsiaTheme="minorHAnsi" w:hAnsi="Calibri" w:cstheme="minorBidi"/>
          <w:color w:val="333333"/>
          <w:sz w:val="27"/>
          <w:szCs w:val="27"/>
          <w:shd w:val="clear" w:color="auto" w:fill="FFFFFF"/>
        </w:rPr>
        <w:t>• Bear in mind that schema on read applies temporary structure</w:t>
      </w:r>
      <w:r w:rsidR="001920B0">
        <w:rPr>
          <w:rFonts w:ascii="Calibri" w:eastAsiaTheme="minorHAnsi" w:hAnsi="Calibri" w:cstheme="minorBidi"/>
          <w:color w:val="333333"/>
          <w:sz w:val="27"/>
          <w:szCs w:val="27"/>
          <w:shd w:val="clear" w:color="auto" w:fill="FFFFFF"/>
        </w:rPr>
        <w:t>.</w:t>
      </w:r>
    </w:p>
    <w:p w:rsidR="00C73970" w:rsidRDefault="00C73970"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C73970" w:rsidRDefault="00C73970"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C73970" w:rsidRDefault="00C73970"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7A6831"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EB6675">
      <w:pPr>
        <w:pStyle w:val="Heading1"/>
        <w:jc w:val="center"/>
        <w:rPr>
          <w:rStyle w:val="hscoswrapper"/>
        </w:rPr>
      </w:pPr>
      <w:r w:rsidRPr="00EB6675">
        <w:rPr>
          <w:rStyle w:val="hscoswrapper"/>
        </w:rPr>
        <w:lastRenderedPageBreak/>
        <w:t>Azure Data Factory Best Practices</w:t>
      </w:r>
    </w:p>
    <w:p w:rsidR="00EB6675" w:rsidRDefault="00EB6675" w:rsidP="00EB6675"/>
    <w:p w:rsidR="00EB6675" w:rsidRPr="00EB6675" w:rsidRDefault="00EB6675" w:rsidP="00EC46B4">
      <w:pPr>
        <w:pStyle w:val="Heading2"/>
      </w:pPr>
      <w:r w:rsidRPr="00EB6675">
        <w:t>Naming conventions</w:t>
      </w:r>
    </w:p>
    <w:p w:rsidR="00EB6675" w:rsidRDefault="00EB6675" w:rsidP="00EB6675">
      <w:pPr>
        <w:pStyle w:val="NormalWeb"/>
        <w:shd w:val="clear" w:color="auto" w:fill="FFFFFF"/>
        <w:spacing w:before="0" w:beforeAutospacing="0" w:after="0" w:afterAutospacing="0"/>
        <w:rPr>
          <w:rFonts w:ascii="Calibri" w:hAnsi="Calibri"/>
          <w:color w:val="333333"/>
          <w:sz w:val="22"/>
          <w:szCs w:val="22"/>
        </w:rPr>
      </w:pPr>
      <w:r>
        <w:rPr>
          <w:rFonts w:ascii="Calibri" w:hAnsi="Calibri"/>
          <w:color w:val="333333"/>
          <w:sz w:val="22"/>
          <w:szCs w:val="22"/>
        </w:rPr>
        <w:t> </w:t>
      </w:r>
    </w:p>
    <w:p w:rsidR="00437911" w:rsidRPr="00437911" w:rsidRDefault="00437911" w:rsidP="00437911">
      <w:pPr>
        <w:shd w:val="clear" w:color="auto" w:fill="FFFFFF"/>
        <w:spacing w:before="100" w:beforeAutospacing="1"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The following table provides naming rules for Data Factory artifacts.</w:t>
      </w:r>
    </w:p>
    <w:tbl>
      <w:tblPr>
        <w:tblW w:w="107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67"/>
        <w:gridCol w:w="3827"/>
        <w:gridCol w:w="4546"/>
      </w:tblGrid>
      <w:tr w:rsidR="00437911" w:rsidRPr="00437911" w:rsidTr="00437911">
        <w:trPr>
          <w:tblHeader/>
        </w:trPr>
        <w:tc>
          <w:tcPr>
            <w:tcW w:w="236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Name</w:t>
            </w:r>
          </w:p>
        </w:tc>
        <w:tc>
          <w:tcPr>
            <w:tcW w:w="38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Name Uniqueness</w:t>
            </w:r>
          </w:p>
        </w:tc>
        <w:tc>
          <w:tcPr>
            <w:tcW w:w="4546"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Validation Checks</w:t>
            </w:r>
          </w:p>
        </w:tc>
      </w:tr>
      <w:tr w:rsidR="00437911" w:rsidRPr="00437911" w:rsidTr="00437911">
        <w:tc>
          <w:tcPr>
            <w:tcW w:w="23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Data Factory</w:t>
            </w:r>
          </w:p>
        </w:tc>
        <w:tc>
          <w:tcPr>
            <w:tcW w:w="38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Unique across Microsoft Azure. Names are case-insensitive, that is, MyDF and mydf</w:t>
            </w:r>
            <w:r>
              <w:rPr>
                <w:rFonts w:ascii="Calibri" w:hAnsi="Calibri"/>
                <w:color w:val="333333"/>
                <w:sz w:val="27"/>
                <w:szCs w:val="27"/>
                <w:shd w:val="clear" w:color="auto" w:fill="FFFFFF"/>
              </w:rPr>
              <w:t xml:space="preserve"> </w:t>
            </w:r>
            <w:r w:rsidRPr="00437911">
              <w:rPr>
                <w:rFonts w:ascii="Calibri" w:hAnsi="Calibri"/>
                <w:color w:val="333333"/>
                <w:sz w:val="27"/>
                <w:szCs w:val="27"/>
                <w:shd w:val="clear" w:color="auto" w:fill="FFFFFF"/>
              </w:rPr>
              <w:t>refer to the same data factory.</w:t>
            </w:r>
          </w:p>
        </w:tc>
        <w:tc>
          <w:tcPr>
            <w:tcW w:w="454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numPr>
                <w:ilvl w:val="0"/>
                <w:numId w:val="3"/>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Each data factory is tied to exactly one Azure subscription.</w:t>
            </w:r>
          </w:p>
          <w:p w:rsidR="00437911" w:rsidRPr="00437911" w:rsidRDefault="00437911" w:rsidP="00437911">
            <w:pPr>
              <w:numPr>
                <w:ilvl w:val="0"/>
                <w:numId w:val="3"/>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Object names must start with a letter or a number, and can contain only letters, numbers, and the dash (-) character.</w:t>
            </w:r>
          </w:p>
          <w:p w:rsidR="00437911" w:rsidRPr="00437911" w:rsidRDefault="00437911" w:rsidP="00437911">
            <w:pPr>
              <w:numPr>
                <w:ilvl w:val="0"/>
                <w:numId w:val="3"/>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Every dash (-) character must be immediately preceded and followed by a letter or a number. Consecutive dashes are not permitted in container names.</w:t>
            </w:r>
          </w:p>
          <w:p w:rsidR="00437911" w:rsidRDefault="00437911" w:rsidP="00437911">
            <w:pPr>
              <w:numPr>
                <w:ilvl w:val="0"/>
                <w:numId w:val="3"/>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Name can be 3-63 characters long.</w:t>
            </w:r>
          </w:p>
          <w:p w:rsidR="00437911" w:rsidRPr="00437911" w:rsidRDefault="00437911" w:rsidP="00437911">
            <w:pPr>
              <w:spacing w:before="100" w:beforeAutospacing="1" w:after="100" w:afterAutospacing="1" w:line="240" w:lineRule="auto"/>
              <w:ind w:left="570"/>
              <w:rPr>
                <w:rFonts w:ascii="Calibri" w:hAnsi="Calibri"/>
                <w:color w:val="333333"/>
                <w:sz w:val="27"/>
                <w:szCs w:val="27"/>
                <w:shd w:val="clear" w:color="auto" w:fill="FFFFFF"/>
              </w:rPr>
            </w:pPr>
          </w:p>
        </w:tc>
      </w:tr>
      <w:tr w:rsidR="00437911" w:rsidRPr="00437911" w:rsidTr="00437911">
        <w:tc>
          <w:tcPr>
            <w:tcW w:w="23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Linked Services/Tables/Pipelines</w:t>
            </w:r>
          </w:p>
        </w:tc>
        <w:tc>
          <w:tcPr>
            <w:tcW w:w="38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Unique with in a data factory. Names are case-insensitive.</w:t>
            </w:r>
          </w:p>
        </w:tc>
        <w:tc>
          <w:tcPr>
            <w:tcW w:w="454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numPr>
                <w:ilvl w:val="0"/>
                <w:numId w:val="4"/>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Maximum number of characters in a table name: 260.</w:t>
            </w:r>
          </w:p>
          <w:p w:rsidR="00437911" w:rsidRPr="00437911" w:rsidRDefault="00437911" w:rsidP="00437911">
            <w:pPr>
              <w:numPr>
                <w:ilvl w:val="0"/>
                <w:numId w:val="4"/>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Object names must start with a letter, number, or an underscore (_).</w:t>
            </w:r>
          </w:p>
          <w:p w:rsidR="00437911" w:rsidRDefault="00437911" w:rsidP="00437911">
            <w:pPr>
              <w:numPr>
                <w:ilvl w:val="0"/>
                <w:numId w:val="4"/>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Following characters are not allowed: “.”, “+”, “?”, “/”, “&lt;”, ”&gt;”,”*”,”%”,”&amp;”,”:”,”\”</w:t>
            </w:r>
          </w:p>
          <w:p w:rsidR="004818CE" w:rsidRPr="00437911" w:rsidRDefault="004818CE" w:rsidP="004818CE">
            <w:pPr>
              <w:spacing w:before="100" w:beforeAutospacing="1" w:after="100" w:afterAutospacing="1" w:line="240" w:lineRule="auto"/>
              <w:ind w:left="570"/>
              <w:rPr>
                <w:rFonts w:ascii="Calibri" w:hAnsi="Calibri"/>
                <w:color w:val="333333"/>
                <w:sz w:val="27"/>
                <w:szCs w:val="27"/>
                <w:shd w:val="clear" w:color="auto" w:fill="FFFFFF"/>
              </w:rPr>
            </w:pPr>
          </w:p>
        </w:tc>
      </w:tr>
      <w:tr w:rsidR="00437911" w:rsidRPr="00437911" w:rsidTr="00437911">
        <w:tc>
          <w:tcPr>
            <w:tcW w:w="236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lastRenderedPageBreak/>
              <w:t>Resource Group</w:t>
            </w:r>
          </w:p>
        </w:tc>
        <w:tc>
          <w:tcPr>
            <w:tcW w:w="38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spacing w:after="0" w:line="240" w:lineRule="auto"/>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Unique across Microsoft Azure. Names are case-insensitive.</w:t>
            </w:r>
          </w:p>
        </w:tc>
        <w:tc>
          <w:tcPr>
            <w:tcW w:w="454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437911" w:rsidRPr="00437911" w:rsidRDefault="00437911" w:rsidP="00437911">
            <w:pPr>
              <w:numPr>
                <w:ilvl w:val="0"/>
                <w:numId w:val="5"/>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Maximum number of characters: 1000.</w:t>
            </w:r>
          </w:p>
          <w:p w:rsidR="00437911" w:rsidRPr="00437911" w:rsidRDefault="00437911" w:rsidP="00437911">
            <w:pPr>
              <w:numPr>
                <w:ilvl w:val="0"/>
                <w:numId w:val="5"/>
              </w:numPr>
              <w:spacing w:before="100" w:beforeAutospacing="1" w:after="100" w:afterAutospacing="1" w:line="240" w:lineRule="auto"/>
              <w:ind w:left="570"/>
              <w:rPr>
                <w:rFonts w:ascii="Calibri" w:hAnsi="Calibri"/>
                <w:color w:val="333333"/>
                <w:sz w:val="27"/>
                <w:szCs w:val="27"/>
                <w:shd w:val="clear" w:color="auto" w:fill="FFFFFF"/>
              </w:rPr>
            </w:pPr>
            <w:r w:rsidRPr="00437911">
              <w:rPr>
                <w:rFonts w:ascii="Calibri" w:hAnsi="Calibri"/>
                <w:color w:val="333333"/>
                <w:sz w:val="27"/>
                <w:szCs w:val="27"/>
                <w:shd w:val="clear" w:color="auto" w:fill="FFFFFF"/>
              </w:rPr>
              <w:t>Name can contain letters, digits, and the following characters: “-”, “_”, “,” and “.”</w:t>
            </w:r>
          </w:p>
        </w:tc>
      </w:tr>
    </w:tbl>
    <w:p w:rsidR="00437911" w:rsidRPr="004A672B" w:rsidRDefault="00437911" w:rsidP="00EB6675">
      <w:pPr>
        <w:rPr>
          <w:rFonts w:ascii="Calibri" w:hAnsi="Calibri"/>
          <w:color w:val="333333"/>
          <w:sz w:val="27"/>
          <w:szCs w:val="27"/>
          <w:shd w:val="clear" w:color="auto" w:fill="FFFFFF"/>
        </w:rPr>
      </w:pPr>
    </w:p>
    <w:p w:rsidR="00EB6675" w:rsidRPr="00437911" w:rsidRDefault="00EB6675" w:rsidP="00EB6675"/>
    <w:p w:rsidR="00093541" w:rsidRDefault="00D072A2" w:rsidP="00FE1A63">
      <w:pPr>
        <w:pStyle w:val="Heading3"/>
        <w:rPr>
          <w:rFonts w:ascii="Calibri" w:hAnsi="Calibri"/>
          <w:color w:val="333333"/>
        </w:rPr>
      </w:pPr>
      <w:r w:rsidRPr="00D072A2">
        <w:t>Linked services &amp; Datasets</w:t>
      </w:r>
      <w:r w:rsidR="00B67A65">
        <w:rPr>
          <w:rFonts w:ascii="Calibri" w:hAnsi="Calibri"/>
          <w:color w:val="333333"/>
        </w:rPr>
        <w:t>:</w:t>
      </w:r>
    </w:p>
    <w:p w:rsidR="00D072A2" w:rsidRDefault="00093541" w:rsidP="00D072A2">
      <w:pPr>
        <w:pStyle w:val="NormalWeb"/>
        <w:shd w:val="clear" w:color="auto" w:fill="FFFFFF"/>
        <w:spacing w:before="0" w:beforeAutospacing="0" w:after="0" w:afterAutospacing="0"/>
        <w:rPr>
          <w:rFonts w:ascii="Calibri" w:hAnsi="Calibri"/>
          <w:color w:val="333333"/>
          <w:sz w:val="22"/>
          <w:szCs w:val="22"/>
        </w:rPr>
      </w:pPr>
      <w:r>
        <w:rPr>
          <w:rFonts w:ascii="Calibri" w:hAnsi="Calibri"/>
          <w:b/>
          <w:bCs/>
          <w:color w:val="333333"/>
          <w:sz w:val="22"/>
          <w:szCs w:val="22"/>
        </w:rPr>
        <w:br/>
      </w:r>
      <w:r w:rsidRPr="00093541">
        <w:rPr>
          <w:rFonts w:ascii="Calibri" w:eastAsiaTheme="minorHAnsi" w:hAnsi="Calibri" w:cstheme="minorBidi"/>
          <w:color w:val="333333"/>
          <w:sz w:val="27"/>
          <w:szCs w:val="27"/>
          <w:shd w:val="clear" w:color="auto" w:fill="FFFFFF"/>
        </w:rPr>
        <w:t>When it comes to deciding on a naming convention there is not a ‘one size fits all’ scenario.</w:t>
      </w:r>
      <w:r>
        <w:rPr>
          <w:rFonts w:ascii="Arial" w:hAnsi="Arial" w:cs="Arial"/>
          <w:color w:val="000000"/>
          <w:sz w:val="23"/>
          <w:szCs w:val="23"/>
          <w:shd w:val="clear" w:color="auto" w:fill="FFFFFF"/>
        </w:rPr>
        <w:t> </w:t>
      </w:r>
      <w:r w:rsidR="00B67A65">
        <w:rPr>
          <w:rFonts w:ascii="Calibri" w:hAnsi="Calibri"/>
          <w:b/>
          <w:bCs/>
          <w:color w:val="333333"/>
          <w:sz w:val="22"/>
          <w:szCs w:val="22"/>
        </w:rPr>
        <w:br/>
      </w:r>
    </w:p>
    <w:p w:rsidR="00D072A2" w:rsidRPr="00B67A65" w:rsidRDefault="00E136AA" w:rsidP="00D072A2">
      <w:pPr>
        <w:pStyle w:val="NormalWeb"/>
        <w:shd w:val="clear" w:color="auto" w:fill="FFFFFF"/>
        <w:spacing w:before="0" w:beforeAutospacing="0" w:after="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t xml:space="preserve">Below table can be used </w:t>
      </w:r>
      <w:r w:rsidR="00524BED">
        <w:rPr>
          <w:rFonts w:ascii="Calibri" w:eastAsiaTheme="minorHAnsi" w:hAnsi="Calibri" w:cstheme="minorBidi"/>
          <w:color w:val="333333"/>
          <w:sz w:val="27"/>
          <w:szCs w:val="27"/>
          <w:shd w:val="clear" w:color="auto" w:fill="FFFFFF"/>
        </w:rPr>
        <w:t>as a reference to name Linked services and Datasets</w:t>
      </w:r>
      <w:r w:rsidR="00D072A2" w:rsidRPr="00B67A65">
        <w:rPr>
          <w:rFonts w:ascii="Calibri" w:eastAsiaTheme="minorHAnsi" w:hAnsi="Calibri" w:cstheme="minorBidi"/>
          <w:color w:val="333333"/>
          <w:sz w:val="27"/>
          <w:szCs w:val="27"/>
          <w:shd w:val="clear" w:color="auto" w:fill="FFFFFF"/>
        </w:rPr>
        <w:t>.</w:t>
      </w:r>
    </w:p>
    <w:p w:rsidR="00EB6675" w:rsidRDefault="00EB6675" w:rsidP="00EB6675"/>
    <w:p w:rsidR="00B67A65" w:rsidRDefault="00B67A65" w:rsidP="00B67A65">
      <w:pPr>
        <w:pStyle w:val="NormalWeb"/>
        <w:shd w:val="clear" w:color="auto" w:fill="FFFFFF"/>
        <w:spacing w:before="0" w:beforeAutospacing="0" w:after="0" w:afterAutospacing="0"/>
        <w:rPr>
          <w:rFonts w:ascii="Calibri" w:hAnsi="Calibri"/>
          <w:color w:val="333333"/>
          <w:sz w:val="22"/>
          <w:szCs w:val="22"/>
        </w:rPr>
      </w:pPr>
      <w:r>
        <w:rPr>
          <w:rFonts w:ascii="Calibri" w:hAnsi="Calibri"/>
          <w:color w:val="333333"/>
          <w:sz w:val="22"/>
          <w:szCs w:val="22"/>
        </w:rPr>
        <w:t> </w:t>
      </w:r>
    </w:p>
    <w:tbl>
      <w:tblPr>
        <w:tblW w:w="10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4"/>
        <w:gridCol w:w="2888"/>
        <w:gridCol w:w="1027"/>
        <w:gridCol w:w="1723"/>
        <w:gridCol w:w="1508"/>
        <w:gridCol w:w="1980"/>
      </w:tblGrid>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Type</w:t>
            </w:r>
          </w:p>
        </w:tc>
        <w:tc>
          <w:tcPr>
            <w:tcW w:w="2997"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Linked Service</w:t>
            </w:r>
          </w:p>
        </w:tc>
        <w:tc>
          <w:tcPr>
            <w:tcW w:w="1014"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Name</w:t>
            </w:r>
          </w:p>
        </w:tc>
        <w:tc>
          <w:tcPr>
            <w:tcW w:w="1773"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Linked Service</w:t>
            </w:r>
          </w:p>
        </w:tc>
        <w:tc>
          <w:tcPr>
            <w:tcW w:w="1535"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Dataset</w:t>
            </w:r>
          </w:p>
        </w:tc>
        <w:tc>
          <w:tcPr>
            <w:tcW w:w="1434"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Full</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Azure</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3" w:history="1">
              <w:r w:rsidR="00B67A65">
                <w:rPr>
                  <w:rStyle w:val="Hyperlink"/>
                  <w:rFonts w:ascii="Calibri" w:hAnsi="Calibri"/>
                  <w:color w:val="428BCA"/>
                  <w:sz w:val="22"/>
                  <w:szCs w:val="22"/>
                </w:rPr>
                <w:t>Azure Blob storage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ABLB_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LS_ABLB_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DS_ABLB_</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LS_ABLB_Example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4" w:history="1">
              <w:r w:rsidR="00B67A65">
                <w:rPr>
                  <w:rStyle w:val="Hyperlink"/>
                  <w:rFonts w:ascii="Calibri" w:hAnsi="Calibri"/>
                  <w:color w:val="428BCA"/>
                  <w:sz w:val="22"/>
                  <w:szCs w:val="22"/>
                </w:rPr>
                <w:t>Azure Data Lake Store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ADLS_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LS_ADLS_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DS_ADLS_</w:t>
            </w:r>
          </w:p>
        </w:tc>
        <w:tc>
          <w:tcPr>
            <w:tcW w:w="185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LS_ADLS_Example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5" w:history="1">
              <w:r w:rsidR="00B67A65">
                <w:rPr>
                  <w:rStyle w:val="Hyperlink"/>
                  <w:rFonts w:ascii="Calibri" w:hAnsi="Calibri"/>
                  <w:color w:val="428BCA"/>
                  <w:sz w:val="22"/>
                  <w:szCs w:val="22"/>
                </w:rPr>
                <w:t>Azure SQL Database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ASQL_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LS_ASQL_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DS_ASQL_</w:t>
            </w:r>
          </w:p>
        </w:tc>
        <w:tc>
          <w:tcPr>
            <w:tcW w:w="186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LS_ASQL_Example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6" w:history="1">
              <w:r w:rsidR="00B67A65">
                <w:rPr>
                  <w:rStyle w:val="Hyperlink"/>
                  <w:rFonts w:ascii="Calibri" w:hAnsi="Calibri"/>
                  <w:color w:val="428BCA"/>
                  <w:sz w:val="22"/>
                  <w:szCs w:val="22"/>
                </w:rPr>
                <w:t>Azure SQL Data Warehouse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ASDW_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LS_ASDW_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DS_ASDW_</w:t>
            </w:r>
          </w:p>
        </w:tc>
        <w:tc>
          <w:tcPr>
            <w:tcW w:w="195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LS_ASDW_Example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7" w:history="1">
              <w:r w:rsidR="00B67A65">
                <w:rPr>
                  <w:rStyle w:val="Hyperlink"/>
                  <w:rFonts w:ascii="Calibri" w:hAnsi="Calibri"/>
                  <w:color w:val="428BCA"/>
                  <w:sz w:val="22"/>
                  <w:szCs w:val="22"/>
                </w:rPr>
                <w:t>Azure Table storage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ATBL_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LS_ATBL_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DS_ATBL_</w:t>
            </w:r>
          </w:p>
        </w:tc>
        <w:tc>
          <w:tcPr>
            <w:tcW w:w="184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LS_ATBL_Example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8" w:history="1">
              <w:r w:rsidR="00B67A65">
                <w:rPr>
                  <w:rStyle w:val="Hyperlink"/>
                  <w:rFonts w:ascii="Calibri" w:hAnsi="Calibri"/>
                  <w:color w:val="428BCA"/>
                  <w:sz w:val="22"/>
                  <w:szCs w:val="22"/>
                </w:rPr>
                <w:t>Azure DocumentDB</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ADOC_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LS_ADOC_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DS_ADOC_</w:t>
            </w:r>
          </w:p>
        </w:tc>
        <w:tc>
          <w:tcPr>
            <w:tcW w:w="192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LS_ADOC_Example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19" w:history="1">
              <w:r w:rsidR="00B67A65">
                <w:rPr>
                  <w:rStyle w:val="Hyperlink"/>
                  <w:rFonts w:ascii="Calibri" w:hAnsi="Calibri"/>
                  <w:color w:val="428BCA"/>
                  <w:sz w:val="22"/>
                  <w:szCs w:val="22"/>
                </w:rPr>
                <w:t>Azure Search Index</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ASER_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LS_ASER_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DS_ASER_</w:t>
            </w:r>
          </w:p>
        </w:tc>
        <w:tc>
          <w:tcPr>
            <w:tcW w:w="185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LS_ASER_Example</w:t>
            </w:r>
          </w:p>
        </w:tc>
      </w:tr>
      <w:tr w:rsidR="00B67A65" w:rsidTr="00B67A65">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Databases</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0" w:history="1">
              <w:r w:rsidR="00B67A65">
                <w:rPr>
                  <w:rStyle w:val="Hyperlink"/>
                  <w:rFonts w:ascii="Calibri" w:hAnsi="Calibri"/>
                  <w:color w:val="428BCA"/>
                  <w:sz w:val="22"/>
                  <w:szCs w:val="22"/>
                </w:rPr>
                <w:t>SQL Server*</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MSQL_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LS_SQL_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DS_SQL_</w:t>
            </w:r>
          </w:p>
        </w:tc>
        <w:tc>
          <w:tcPr>
            <w:tcW w:w="183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LS_SQL_Example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1" w:history="1">
              <w:r w:rsidR="00B67A65">
                <w:rPr>
                  <w:rStyle w:val="Hyperlink"/>
                  <w:rFonts w:ascii="Calibri" w:hAnsi="Calibri"/>
                  <w:color w:val="428BCA"/>
                  <w:sz w:val="22"/>
                  <w:szCs w:val="22"/>
                </w:rPr>
                <w:t>Oracle*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ORAC_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LS_ORAC_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DS_ORAC_</w:t>
            </w:r>
          </w:p>
        </w:tc>
        <w:tc>
          <w:tcPr>
            <w:tcW w:w="190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LS_ORAC_Example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2" w:history="1">
              <w:r w:rsidR="00B67A65">
                <w:rPr>
                  <w:rStyle w:val="Hyperlink"/>
                  <w:rFonts w:ascii="Calibri" w:hAnsi="Calibri"/>
                  <w:color w:val="428BCA"/>
                  <w:sz w:val="22"/>
                  <w:szCs w:val="22"/>
                </w:rPr>
                <w:t>MySQL*</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MYSQ_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LS_MYSQ_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DS_MYSQ_</w:t>
            </w:r>
          </w:p>
        </w:tc>
        <w:tc>
          <w:tcPr>
            <w:tcW w:w="19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LS_MYSQ_Example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3" w:history="1">
              <w:r w:rsidR="00B67A65">
                <w:rPr>
                  <w:rStyle w:val="Hyperlink"/>
                  <w:rFonts w:ascii="Calibri" w:hAnsi="Calibri"/>
                  <w:color w:val="428BCA"/>
                  <w:sz w:val="22"/>
                  <w:szCs w:val="22"/>
                </w:rPr>
                <w:t>DB2*</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DB2_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LS_DB2_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DS_DB2_</w:t>
            </w:r>
          </w:p>
        </w:tc>
        <w:tc>
          <w:tcPr>
            <w:tcW w:w="183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LS_DB2_Example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4" w:history="1">
              <w:r w:rsidR="00B67A65">
                <w:rPr>
                  <w:rStyle w:val="Hyperlink"/>
                  <w:rFonts w:ascii="Calibri" w:hAnsi="Calibri"/>
                  <w:color w:val="428BCA"/>
                  <w:sz w:val="22"/>
                  <w:szCs w:val="22"/>
                </w:rPr>
                <w:t>Teradata*</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TDAT_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LS_TDAT_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DS_TDAT_</w:t>
            </w:r>
          </w:p>
        </w:tc>
        <w:tc>
          <w:tcPr>
            <w:tcW w:w="18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LS_TDAT_Example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5" w:history="1">
              <w:r w:rsidR="00B67A65">
                <w:rPr>
                  <w:rStyle w:val="Hyperlink"/>
                  <w:rFonts w:ascii="Calibri" w:hAnsi="Calibri"/>
                  <w:color w:val="428BCA"/>
                  <w:sz w:val="22"/>
                  <w:szCs w:val="22"/>
                </w:rPr>
                <w:t>PostgreSQL*</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rsidP="00551AAE">
            <w:pPr>
              <w:pStyle w:val="NormalWeb"/>
              <w:spacing w:before="0" w:beforeAutospacing="0" w:after="0" w:afterAutospacing="0"/>
              <w:rPr>
                <w:rFonts w:ascii="Calibri" w:hAnsi="Calibri"/>
                <w:sz w:val="22"/>
                <w:szCs w:val="22"/>
              </w:rPr>
            </w:pPr>
            <w:r>
              <w:rPr>
                <w:rFonts w:ascii="Calibri" w:hAnsi="Calibri"/>
                <w:sz w:val="22"/>
                <w:szCs w:val="22"/>
              </w:rPr>
              <w:t>P</w:t>
            </w:r>
            <w:r w:rsidR="00551AAE">
              <w:rPr>
                <w:rFonts w:ascii="Calibri" w:hAnsi="Calibri"/>
                <w:sz w:val="22"/>
                <w:szCs w:val="22"/>
              </w:rPr>
              <w:t>SQL</w:t>
            </w:r>
            <w:r>
              <w:rPr>
                <w:rFonts w:ascii="Calibri" w:hAnsi="Calibri"/>
                <w:sz w:val="22"/>
                <w:szCs w:val="22"/>
              </w:rPr>
              <w:t>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551AAE">
            <w:pPr>
              <w:pStyle w:val="NormalWeb"/>
              <w:spacing w:before="0" w:beforeAutospacing="0" w:after="0" w:afterAutospacing="0"/>
              <w:rPr>
                <w:rFonts w:ascii="Calibri" w:hAnsi="Calibri"/>
                <w:sz w:val="22"/>
                <w:szCs w:val="22"/>
              </w:rPr>
            </w:pPr>
            <w:r>
              <w:rPr>
                <w:rFonts w:ascii="Calibri" w:hAnsi="Calibri"/>
                <w:sz w:val="22"/>
                <w:szCs w:val="22"/>
              </w:rPr>
              <w:t>LS_PSQL</w:t>
            </w:r>
            <w:r w:rsidR="00B67A65">
              <w:rPr>
                <w:rFonts w:ascii="Calibri" w:hAnsi="Calibri"/>
                <w:sz w:val="22"/>
                <w:szCs w:val="22"/>
              </w:rPr>
              <w:t>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551AAE">
            <w:pPr>
              <w:pStyle w:val="NormalWeb"/>
              <w:spacing w:before="0" w:beforeAutospacing="0" w:after="0" w:afterAutospacing="0"/>
              <w:rPr>
                <w:rFonts w:ascii="Calibri" w:hAnsi="Calibri"/>
                <w:sz w:val="22"/>
                <w:szCs w:val="22"/>
              </w:rPr>
            </w:pPr>
            <w:r>
              <w:rPr>
                <w:rFonts w:ascii="Calibri" w:hAnsi="Calibri"/>
                <w:sz w:val="22"/>
                <w:szCs w:val="22"/>
              </w:rPr>
              <w:t>DS_PSQL</w:t>
            </w:r>
            <w:r w:rsidR="00B67A65">
              <w:rPr>
                <w:rFonts w:ascii="Calibri" w:hAnsi="Calibri"/>
                <w:sz w:val="22"/>
                <w:szCs w:val="22"/>
              </w:rPr>
              <w:t>_</w:t>
            </w:r>
          </w:p>
        </w:tc>
        <w:tc>
          <w:tcPr>
            <w:tcW w:w="186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551AAE">
            <w:pPr>
              <w:pStyle w:val="NormalWeb"/>
              <w:spacing w:before="0" w:beforeAutospacing="0" w:after="0" w:afterAutospacing="0"/>
              <w:rPr>
                <w:rFonts w:ascii="Calibri" w:hAnsi="Calibri"/>
                <w:sz w:val="22"/>
                <w:szCs w:val="22"/>
              </w:rPr>
            </w:pPr>
            <w:r>
              <w:rPr>
                <w:rFonts w:ascii="Calibri" w:hAnsi="Calibri"/>
                <w:sz w:val="22"/>
                <w:szCs w:val="22"/>
              </w:rPr>
              <w:t>LS_PSQL</w:t>
            </w:r>
            <w:r w:rsidR="00B67A65">
              <w:rPr>
                <w:rFonts w:ascii="Calibri" w:hAnsi="Calibri"/>
                <w:sz w:val="22"/>
                <w:szCs w:val="22"/>
              </w:rPr>
              <w:t>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6" w:history="1">
              <w:r w:rsidR="00B67A65">
                <w:rPr>
                  <w:rStyle w:val="Hyperlink"/>
                  <w:rFonts w:ascii="Calibri" w:hAnsi="Calibri"/>
                  <w:color w:val="428BCA"/>
                  <w:sz w:val="22"/>
                  <w:szCs w:val="22"/>
                </w:rPr>
                <w:t>Sybase*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SYBA_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LS_SYBA_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DS_SYBA_</w:t>
            </w:r>
          </w:p>
        </w:tc>
        <w:tc>
          <w:tcPr>
            <w:tcW w:w="185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LS_SYBA_Example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7" w:history="1">
              <w:r w:rsidR="00B67A65">
                <w:rPr>
                  <w:rStyle w:val="Hyperlink"/>
                  <w:rFonts w:ascii="Calibri" w:hAnsi="Calibri"/>
                  <w:color w:val="428BCA"/>
                  <w:sz w:val="22"/>
                  <w:szCs w:val="22"/>
                </w:rPr>
                <w:t>Cassandra*</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CASS_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LS_CASS_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DS_CASS_</w:t>
            </w:r>
          </w:p>
        </w:tc>
        <w:tc>
          <w:tcPr>
            <w:tcW w:w="184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LS_CASS_Example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lastRenderedPageBreak/>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8" w:history="1">
              <w:r w:rsidR="00B67A65">
                <w:rPr>
                  <w:rStyle w:val="Hyperlink"/>
                  <w:rFonts w:ascii="Calibri" w:hAnsi="Calibri"/>
                  <w:color w:val="428BCA"/>
                  <w:sz w:val="22"/>
                  <w:szCs w:val="22"/>
                </w:rPr>
                <w:t>MongoDB*</w:t>
              </w:r>
            </w:hyperlink>
          </w:p>
        </w:tc>
        <w:tc>
          <w:tcPr>
            <w:tcW w:w="104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MONG_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LS_MONG_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DS_MONG_</w:t>
            </w:r>
          </w:p>
        </w:tc>
        <w:tc>
          <w:tcPr>
            <w:tcW w:w="198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LS_MONG_Example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29" w:history="1">
              <w:r w:rsidR="00B67A65">
                <w:rPr>
                  <w:rStyle w:val="Hyperlink"/>
                  <w:rFonts w:ascii="Calibri" w:hAnsi="Calibri"/>
                  <w:color w:val="428BCA"/>
                  <w:sz w:val="22"/>
                  <w:szCs w:val="22"/>
                </w:rPr>
                <w:t>Amazon Redshift</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ARED_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LS_ARED_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DS_ARED_</w:t>
            </w:r>
          </w:p>
        </w:tc>
        <w:tc>
          <w:tcPr>
            <w:tcW w:w="188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LS_ARED_Example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File</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0" w:history="1">
              <w:r w:rsidR="00B67A65">
                <w:rPr>
                  <w:rStyle w:val="Hyperlink"/>
                  <w:rFonts w:ascii="Calibri" w:hAnsi="Calibri"/>
                  <w:color w:val="428BCA"/>
                  <w:sz w:val="22"/>
                  <w:szCs w:val="22"/>
                </w:rPr>
                <w:t>File System*</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FILE_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LS_FILE_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DS_FILE_</w:t>
            </w:r>
          </w:p>
        </w:tc>
        <w:tc>
          <w:tcPr>
            <w:tcW w:w="183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LS_FILE_Example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1" w:history="1">
              <w:r w:rsidR="00B67A65">
                <w:rPr>
                  <w:rStyle w:val="Hyperlink"/>
                  <w:rFonts w:ascii="Calibri" w:hAnsi="Calibri"/>
                  <w:color w:val="428BCA"/>
                  <w:sz w:val="22"/>
                  <w:szCs w:val="22"/>
                </w:rPr>
                <w:t>HDFS*</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HDFS_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LS_HDFS_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DS_HDFS_</w:t>
            </w:r>
          </w:p>
        </w:tc>
        <w:tc>
          <w:tcPr>
            <w:tcW w:w="187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LS_HDFS_Example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2" w:history="1">
              <w:r w:rsidR="00B67A65">
                <w:rPr>
                  <w:rStyle w:val="Hyperlink"/>
                  <w:rFonts w:ascii="Calibri" w:hAnsi="Calibri"/>
                  <w:color w:val="428BCA"/>
                  <w:sz w:val="22"/>
                  <w:szCs w:val="22"/>
                </w:rPr>
                <w:t>Amazon S3</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AMS3_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LS_AMS3_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DS_AMS3_</w:t>
            </w:r>
          </w:p>
        </w:tc>
        <w:tc>
          <w:tcPr>
            <w:tcW w:w="192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LS_AMS3_Example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3" w:history="1">
              <w:r w:rsidR="00B67A65">
                <w:rPr>
                  <w:rStyle w:val="Hyperlink"/>
                  <w:rFonts w:ascii="Calibri" w:hAnsi="Calibri"/>
                  <w:color w:val="428BCA"/>
                  <w:sz w:val="22"/>
                  <w:szCs w:val="22"/>
                </w:rPr>
                <w:t>FTP</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FTP_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LS_FTP_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DS_FTP_</w:t>
            </w:r>
          </w:p>
        </w:tc>
        <w:tc>
          <w:tcPr>
            <w:tcW w:w="183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LS_FTP_Example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Others</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4" w:history="1">
              <w:r w:rsidR="00B67A65">
                <w:rPr>
                  <w:rStyle w:val="Hyperlink"/>
                  <w:rFonts w:ascii="Calibri" w:hAnsi="Calibri"/>
                  <w:color w:val="428BCA"/>
                  <w:sz w:val="22"/>
                  <w:szCs w:val="22"/>
                </w:rPr>
                <w:t>Salesforce</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SAFC_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LS_SAFC_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DS_SAFC_</w:t>
            </w:r>
          </w:p>
        </w:tc>
        <w:tc>
          <w:tcPr>
            <w:tcW w:w="184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LS_SAFC_Example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5" w:history="1">
              <w:r w:rsidR="00B67A65">
                <w:rPr>
                  <w:rStyle w:val="Hyperlink"/>
                  <w:rFonts w:ascii="Calibri" w:hAnsi="Calibri"/>
                  <w:color w:val="428BCA"/>
                  <w:sz w:val="22"/>
                  <w:szCs w:val="22"/>
                </w:rPr>
                <w:t>Generic ODBC*</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ODBC_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LS_ODBC_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DS_ODBC_</w:t>
            </w:r>
          </w:p>
        </w:tc>
        <w:tc>
          <w:tcPr>
            <w:tcW w:w="19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LS_ODBC_Example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6" w:history="1">
              <w:r w:rsidR="00B67A65">
                <w:rPr>
                  <w:rStyle w:val="Hyperlink"/>
                  <w:rFonts w:ascii="Calibri" w:hAnsi="Calibri"/>
                  <w:color w:val="428BCA"/>
                  <w:sz w:val="22"/>
                  <w:szCs w:val="22"/>
                </w:rPr>
                <w:t>Generic OData</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ODAT_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LS_ODAT_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DS_ODAT_</w:t>
            </w:r>
          </w:p>
        </w:tc>
        <w:tc>
          <w:tcPr>
            <w:tcW w:w="19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LS_ODAT_Example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302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7" w:history="1">
              <w:r w:rsidR="00B67A65">
                <w:rPr>
                  <w:rStyle w:val="Hyperlink"/>
                  <w:rFonts w:ascii="Calibri" w:hAnsi="Calibri"/>
                  <w:color w:val="428BCA"/>
                  <w:sz w:val="22"/>
                  <w:szCs w:val="22"/>
                </w:rPr>
                <w:t>Web Table (table from HTML)</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WEBT_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LS_WEBT_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DS_WEBT_</w:t>
            </w:r>
          </w:p>
        </w:tc>
        <w:tc>
          <w:tcPr>
            <w:tcW w:w="192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LS_WEBT_Example</w:t>
            </w:r>
          </w:p>
        </w:tc>
      </w:tr>
      <w:tr w:rsidR="00B67A65" w:rsidTr="00B67A65">
        <w:tc>
          <w:tcPr>
            <w:tcW w:w="121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299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240C5D">
            <w:pPr>
              <w:pStyle w:val="NormalWeb"/>
              <w:spacing w:before="0" w:beforeAutospacing="0" w:after="0" w:afterAutospacing="0"/>
              <w:rPr>
                <w:rFonts w:ascii="Calibri" w:hAnsi="Calibri"/>
                <w:sz w:val="22"/>
                <w:szCs w:val="22"/>
              </w:rPr>
            </w:pPr>
            <w:hyperlink r:id="rId38" w:anchor="ge-historian-store" w:history="1">
              <w:r w:rsidR="00B67A65">
                <w:rPr>
                  <w:rStyle w:val="Hyperlink"/>
                  <w:rFonts w:ascii="Calibri" w:hAnsi="Calibri"/>
                  <w:color w:val="428BCA"/>
                  <w:sz w:val="22"/>
                  <w:szCs w:val="22"/>
                </w:rPr>
                <w:t>GE Historian*</w:t>
              </w:r>
            </w:hyperlink>
          </w:p>
        </w:tc>
        <w:tc>
          <w:tcPr>
            <w:tcW w:w="101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GEHI_</w:t>
            </w:r>
          </w:p>
        </w:tc>
        <w:tc>
          <w:tcPr>
            <w:tcW w:w="177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LS_GEHI_</w:t>
            </w:r>
          </w:p>
        </w:tc>
        <w:tc>
          <w:tcPr>
            <w:tcW w:w="1535"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DS_GEHI_</w:t>
            </w:r>
          </w:p>
        </w:tc>
        <w:tc>
          <w:tcPr>
            <w:tcW w:w="183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LS_GEHI_Example</w:t>
            </w:r>
          </w:p>
        </w:tc>
      </w:tr>
    </w:tbl>
    <w:p w:rsidR="00B67A65" w:rsidRDefault="00B67A65" w:rsidP="00B67A65">
      <w:pPr>
        <w:pStyle w:val="NormalWeb"/>
        <w:shd w:val="clear" w:color="auto" w:fill="FFFFFF"/>
        <w:spacing w:before="0" w:beforeAutospacing="0" w:after="0" w:afterAutospacing="0"/>
        <w:rPr>
          <w:rFonts w:ascii="Calibri" w:hAnsi="Calibri"/>
          <w:color w:val="333333"/>
          <w:sz w:val="22"/>
          <w:szCs w:val="22"/>
        </w:rPr>
      </w:pPr>
      <w:r>
        <w:rPr>
          <w:rFonts w:ascii="Calibri" w:hAnsi="Calibri"/>
          <w:color w:val="333333"/>
          <w:sz w:val="22"/>
          <w:szCs w:val="22"/>
        </w:rPr>
        <w:t> </w:t>
      </w:r>
    </w:p>
    <w:p w:rsidR="00B67A65" w:rsidRDefault="00B67A65" w:rsidP="00FE1A63">
      <w:pPr>
        <w:pStyle w:val="Heading3"/>
      </w:pPr>
      <w:r>
        <w:t>Pipelines</w:t>
      </w:r>
    </w:p>
    <w:p w:rsidR="00B67A65" w:rsidRDefault="00B67A65" w:rsidP="00B67A65">
      <w:pPr>
        <w:pStyle w:val="NormalWeb"/>
        <w:shd w:val="clear" w:color="auto" w:fill="FFFFFF"/>
        <w:spacing w:before="0" w:beforeAutospacing="0" w:after="0" w:afterAutospacing="0"/>
        <w:rPr>
          <w:rFonts w:ascii="Calibri" w:hAnsi="Calibri"/>
          <w:color w:val="333333"/>
          <w:sz w:val="22"/>
          <w:szCs w:val="22"/>
        </w:rPr>
      </w:pPr>
      <w:r>
        <w:rPr>
          <w:rFonts w:ascii="Calibri" w:hAnsi="Calibri"/>
          <w:color w:val="333333"/>
          <w:sz w:val="22"/>
          <w:szCs w:val="22"/>
        </w:rPr>
        <w:t>Pipelines are</w:t>
      </w:r>
      <w:r w:rsidR="00551AAE">
        <w:rPr>
          <w:rFonts w:ascii="Calibri" w:hAnsi="Calibri"/>
          <w:color w:val="333333"/>
          <w:sz w:val="22"/>
          <w:szCs w:val="22"/>
        </w:rPr>
        <w:t xml:space="preserve"> of</w:t>
      </w:r>
      <w:r>
        <w:rPr>
          <w:rFonts w:ascii="Calibri" w:hAnsi="Calibri"/>
          <w:color w:val="333333"/>
          <w:sz w:val="22"/>
          <w:szCs w:val="22"/>
        </w:rPr>
        <w:t xml:space="preserve"> two different types. </w:t>
      </w:r>
      <w:r w:rsidR="00551AAE">
        <w:rPr>
          <w:rFonts w:ascii="Calibri" w:hAnsi="Calibri"/>
          <w:color w:val="333333"/>
          <w:sz w:val="22"/>
          <w:szCs w:val="22"/>
        </w:rPr>
        <w:t>The c</w:t>
      </w:r>
      <w:r>
        <w:rPr>
          <w:rFonts w:ascii="Calibri" w:hAnsi="Calibri"/>
          <w:color w:val="333333"/>
          <w:sz w:val="22"/>
          <w:szCs w:val="22"/>
        </w:rPr>
        <w:t>opy data activity and the data transformation activity.</w:t>
      </w:r>
    </w:p>
    <w:p w:rsidR="00B67A65" w:rsidRDefault="00B67A65" w:rsidP="00B67A65">
      <w:pPr>
        <w:pStyle w:val="NormalWeb"/>
        <w:shd w:val="clear" w:color="auto" w:fill="FFFFFF"/>
        <w:spacing w:before="0" w:beforeAutospacing="0" w:after="0" w:afterAutospacing="0"/>
        <w:rPr>
          <w:rFonts w:ascii="Calibri" w:hAnsi="Calibri"/>
          <w:color w:val="333333"/>
          <w:sz w:val="22"/>
          <w:szCs w:val="22"/>
        </w:rPr>
      </w:pPr>
      <w:r>
        <w:rPr>
          <w:rFonts w:ascii="Calibri" w:hAnsi="Calibri"/>
          <w:color w:val="333333"/>
          <w:sz w:val="22"/>
          <w:szCs w:val="22"/>
        </w:rPr>
        <w:t> </w:t>
      </w:r>
    </w:p>
    <w:tbl>
      <w:tblPr>
        <w:tblW w:w="10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79"/>
        <w:gridCol w:w="1163"/>
        <w:gridCol w:w="2329"/>
        <w:gridCol w:w="4479"/>
      </w:tblGrid>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Type</w:t>
            </w:r>
          </w:p>
        </w:tc>
        <w:tc>
          <w:tcPr>
            <w:tcW w:w="1211"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Name</w:t>
            </w:r>
          </w:p>
        </w:tc>
        <w:tc>
          <w:tcPr>
            <w:tcW w:w="3027"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Action</w:t>
            </w:r>
          </w:p>
        </w:tc>
        <w:tc>
          <w:tcPr>
            <w:tcW w:w="4199" w:type="dxa"/>
            <w:tcBorders>
              <w:top w:val="single" w:sz="8" w:space="0" w:color="A3A3A3"/>
              <w:left w:val="single" w:sz="8" w:space="0" w:color="A3A3A3"/>
              <w:bottom w:val="single" w:sz="8" w:space="0" w:color="A3A3A3"/>
              <w:right w:val="single" w:sz="8" w:space="0" w:color="A3A3A3"/>
            </w:tcBorders>
            <w:shd w:val="clear" w:color="auto" w:fill="5B9BD5"/>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color w:val="FFFFFF"/>
                <w:sz w:val="22"/>
                <w:szCs w:val="22"/>
              </w:rPr>
            </w:pPr>
            <w:r>
              <w:rPr>
                <w:rFonts w:ascii="Calibri" w:hAnsi="Calibri"/>
                <w:b/>
                <w:bCs/>
                <w:color w:val="FFFFFF"/>
                <w:sz w:val="22"/>
                <w:szCs w:val="22"/>
              </w:rPr>
              <w:t>Example</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Data movement Activity</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B7329" w:rsidP="00BB7329">
            <w:pPr>
              <w:pStyle w:val="NormalWeb"/>
              <w:spacing w:before="0" w:beforeAutospacing="0" w:after="0" w:afterAutospacing="0"/>
              <w:rPr>
                <w:rFonts w:ascii="Calibri" w:hAnsi="Calibri"/>
                <w:sz w:val="22"/>
                <w:szCs w:val="22"/>
              </w:rPr>
            </w:pPr>
            <w:r>
              <w:rPr>
                <w:rFonts w:ascii="Calibri" w:hAnsi="Calibri"/>
                <w:sz w:val="22"/>
                <w:szCs w:val="22"/>
              </w:rPr>
              <w:t>PL_DATA_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NA</w:t>
            </w:r>
          </w:p>
        </w:tc>
        <w:tc>
          <w:tcPr>
            <w:tcW w:w="450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rsidP="00BB7329">
            <w:pPr>
              <w:pStyle w:val="NormalWeb"/>
              <w:spacing w:before="0" w:beforeAutospacing="0" w:after="0" w:afterAutospacing="0"/>
              <w:rPr>
                <w:rFonts w:ascii="Calibri" w:hAnsi="Calibri"/>
                <w:sz w:val="22"/>
                <w:szCs w:val="22"/>
              </w:rPr>
            </w:pPr>
            <w:r>
              <w:rPr>
                <w:rFonts w:ascii="Calibri" w:hAnsi="Calibri"/>
                <w:sz w:val="22"/>
                <w:szCs w:val="22"/>
              </w:rPr>
              <w:t>PL_DATA</w:t>
            </w:r>
            <w:r w:rsidR="00BB7329">
              <w:rPr>
                <w:rFonts w:ascii="Calibri" w:hAnsi="Calibri"/>
                <w:sz w:val="22"/>
                <w:szCs w:val="22"/>
              </w:rPr>
              <w:t>_</w:t>
            </w:r>
            <w:r>
              <w:rPr>
                <w:rFonts w:ascii="Calibri" w:hAnsi="Calibri"/>
                <w:sz w:val="22"/>
                <w:szCs w:val="22"/>
              </w:rPr>
              <w:t>DS_SQL_Person_To_DS_ABLB_Person</w:t>
            </w:r>
          </w:p>
        </w:tc>
      </w:tr>
      <w:tr w:rsidR="00BB7329" w:rsidTr="00B67A65">
        <w:tc>
          <w:tcPr>
            <w:tcW w:w="2958"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Data transformation pipeline</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SPRC - Stored Procedure</w:t>
            </w:r>
          </w:p>
        </w:tc>
        <w:tc>
          <w:tcPr>
            <w:tcW w:w="4144"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PL_TRAN_SPRC_CleanDimAccount</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DNET - Script</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PL_TRAN_DNET_AggregateSales</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ADLK - Azure Data Lake</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PL_TRAN_ADLK_AggregateSales</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HIVE - Hive</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PL_TRAN_HIVE_AggregateSales</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PIG - Pig</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PL_TRAN_PIG_AggregateSales</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MAPR - MapReduce</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PL_TRAN_MAPR_AggregateSales</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27"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HADP - Hadoop Stream</w:t>
            </w:r>
          </w:p>
        </w:tc>
        <w:tc>
          <w:tcPr>
            <w:tcW w:w="4172"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PL_TRAN_HADP_StreamData</w:t>
            </w:r>
          </w:p>
        </w:tc>
      </w:tr>
      <w:tr w:rsidR="00BB7329" w:rsidTr="00B67A65">
        <w:tc>
          <w:tcPr>
            <w:tcW w:w="293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 </w:t>
            </w:r>
          </w:p>
        </w:tc>
        <w:tc>
          <w:tcPr>
            <w:tcW w:w="124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w:t>
            </w:r>
          </w:p>
        </w:tc>
        <w:tc>
          <w:tcPr>
            <w:tcW w:w="3056"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AML - Azure Machine Learning</w:t>
            </w:r>
          </w:p>
        </w:tc>
        <w:tc>
          <w:tcPr>
            <w:tcW w:w="4353"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hideMark/>
          </w:tcPr>
          <w:p w:rsidR="00B67A65" w:rsidRDefault="00B67A65">
            <w:pPr>
              <w:pStyle w:val="NormalWeb"/>
              <w:spacing w:before="0" w:beforeAutospacing="0" w:after="0" w:afterAutospacing="0"/>
              <w:rPr>
                <w:rFonts w:ascii="Calibri" w:hAnsi="Calibri"/>
                <w:sz w:val="22"/>
                <w:szCs w:val="22"/>
              </w:rPr>
            </w:pPr>
            <w:r>
              <w:rPr>
                <w:rFonts w:ascii="Calibri" w:hAnsi="Calibri"/>
                <w:sz w:val="22"/>
                <w:szCs w:val="22"/>
              </w:rPr>
              <w:t>PL_TRAN_AML_CalculateMonthlyChurn</w:t>
            </w:r>
          </w:p>
        </w:tc>
      </w:tr>
    </w:tbl>
    <w:p w:rsidR="00B67A65" w:rsidRPr="00437911" w:rsidRDefault="00B67A65" w:rsidP="00EB6675"/>
    <w:p w:rsidR="004A672B" w:rsidRPr="00551AAE" w:rsidRDefault="00653ADA" w:rsidP="00FE1A63">
      <w:pPr>
        <w:pStyle w:val="Heading3"/>
      </w:pPr>
      <w:r>
        <w:t>Activities</w:t>
      </w:r>
    </w:p>
    <w:p w:rsidR="00093541" w:rsidRPr="00551AAE" w:rsidRDefault="00093541"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551AAE">
        <w:rPr>
          <w:rFonts w:ascii="Calibri" w:eastAsiaTheme="minorHAnsi" w:hAnsi="Calibri" w:cstheme="minorBidi"/>
          <w:color w:val="333333"/>
          <w:sz w:val="27"/>
          <w:szCs w:val="27"/>
          <w:shd w:val="clear" w:color="auto" w:fill="FFFFFF"/>
        </w:rPr>
        <w:t xml:space="preserve">The activities </w:t>
      </w:r>
      <w:r w:rsidR="00551AAE" w:rsidRPr="00551AAE">
        <w:rPr>
          <w:rFonts w:ascii="Calibri" w:eastAsiaTheme="minorHAnsi" w:hAnsi="Calibri" w:cstheme="minorBidi"/>
          <w:color w:val="333333"/>
          <w:sz w:val="27"/>
          <w:szCs w:val="27"/>
          <w:shd w:val="clear" w:color="auto" w:fill="FFFFFF"/>
        </w:rPr>
        <w:t>can be</w:t>
      </w:r>
      <w:r w:rsidRPr="00551AAE">
        <w:rPr>
          <w:rFonts w:ascii="Calibri" w:eastAsiaTheme="minorHAnsi" w:hAnsi="Calibri" w:cstheme="minorBidi"/>
          <w:color w:val="333333"/>
          <w:sz w:val="27"/>
          <w:szCs w:val="27"/>
          <w:shd w:val="clear" w:color="auto" w:fill="FFFFFF"/>
        </w:rPr>
        <w:t xml:space="preserve"> prefixed with the number to indicate the run order.</w:t>
      </w:r>
    </w:p>
    <w:p w:rsidR="00093541" w:rsidRPr="00551AAE" w:rsidRDefault="007139E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t>AC</w:t>
      </w:r>
      <w:r w:rsidR="00093541" w:rsidRPr="00551AAE">
        <w:rPr>
          <w:rFonts w:ascii="Calibri" w:eastAsiaTheme="minorHAnsi" w:hAnsi="Calibri" w:cstheme="minorBidi"/>
          <w:color w:val="333333"/>
          <w:sz w:val="27"/>
          <w:szCs w:val="27"/>
          <w:shd w:val="clear" w:color="auto" w:fill="FFFFFF"/>
        </w:rPr>
        <w:t>_0_</w:t>
      </w:r>
      <w:r>
        <w:rPr>
          <w:rFonts w:ascii="Calibri" w:eastAsiaTheme="minorHAnsi" w:hAnsi="Calibri" w:cstheme="minorBidi"/>
          <w:color w:val="333333"/>
          <w:sz w:val="27"/>
          <w:szCs w:val="27"/>
          <w:shd w:val="clear" w:color="auto" w:fill="FFFFFF"/>
        </w:rPr>
        <w:t>TruncateCustomer</w:t>
      </w:r>
    </w:p>
    <w:p w:rsidR="004A672B" w:rsidRDefault="007139E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t>AC</w:t>
      </w:r>
      <w:r w:rsidR="00093541" w:rsidRPr="00551AAE">
        <w:rPr>
          <w:rFonts w:ascii="Calibri" w:eastAsiaTheme="minorHAnsi" w:hAnsi="Calibri" w:cstheme="minorBidi"/>
          <w:color w:val="333333"/>
          <w:sz w:val="27"/>
          <w:szCs w:val="27"/>
          <w:shd w:val="clear" w:color="auto" w:fill="FFFFFF"/>
        </w:rPr>
        <w:t>_1_</w:t>
      </w:r>
      <w:r>
        <w:rPr>
          <w:rFonts w:ascii="Calibri" w:eastAsiaTheme="minorHAnsi" w:hAnsi="Calibri" w:cstheme="minorBidi"/>
          <w:color w:val="333333"/>
          <w:sz w:val="27"/>
          <w:szCs w:val="27"/>
          <w:shd w:val="clear" w:color="auto" w:fill="FFFFFF"/>
        </w:rPr>
        <w:t>LoadCustomer</w:t>
      </w:r>
    </w:p>
    <w:p w:rsidR="00093541" w:rsidRDefault="00093541"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DD2D80">
        <w:rPr>
          <w:rFonts w:ascii="Calibri" w:eastAsiaTheme="minorHAnsi" w:hAnsi="Calibri" w:cstheme="minorBidi"/>
          <w:color w:val="333333"/>
          <w:sz w:val="27"/>
          <w:szCs w:val="27"/>
          <w:shd w:val="clear" w:color="auto" w:fill="FFFFFF"/>
        </w:rPr>
        <w:t>In summary, deciding on a naming convention that works for you is one of the most important considerations when it comes to using ADF</w:t>
      </w:r>
      <w:r w:rsidR="00DD2D80">
        <w:rPr>
          <w:rFonts w:ascii="Calibri" w:eastAsiaTheme="minorHAnsi" w:hAnsi="Calibri" w:cstheme="minorBidi"/>
          <w:color w:val="333333"/>
          <w:sz w:val="27"/>
          <w:szCs w:val="27"/>
          <w:shd w:val="clear" w:color="auto" w:fill="FFFFFF"/>
        </w:rPr>
        <w:t>.</w:t>
      </w:r>
    </w:p>
    <w:p w:rsidR="00FE1A63" w:rsidRDefault="00FE1A63" w:rsidP="005F63ED">
      <w:pPr>
        <w:pStyle w:val="Heading2"/>
        <w:rPr>
          <w:rFonts w:ascii="Calibri" w:eastAsiaTheme="minorHAnsi" w:hAnsi="Calibri" w:cstheme="minorBidi"/>
          <w:color w:val="333333"/>
          <w:sz w:val="27"/>
          <w:szCs w:val="27"/>
          <w:shd w:val="clear" w:color="auto" w:fill="FFFFFF"/>
        </w:rPr>
      </w:pPr>
      <w:r>
        <w:rPr>
          <w:rFonts w:eastAsiaTheme="minorHAnsi"/>
          <w:shd w:val="clear" w:color="auto" w:fill="FFFFFF"/>
        </w:rPr>
        <w:lastRenderedPageBreak/>
        <w:t>Monitor and Manage Pipelines:</w:t>
      </w:r>
      <w:r w:rsidR="005F63ED">
        <w:rPr>
          <w:rFonts w:eastAsiaTheme="minorHAnsi"/>
          <w:shd w:val="clear" w:color="auto" w:fill="FFFFFF"/>
        </w:rPr>
        <w:br/>
      </w:r>
    </w:p>
    <w:p w:rsidR="00FE1A63" w:rsidRPr="005F63ED" w:rsidRDefault="00FE1A63" w:rsidP="00FE1A63">
      <w:pPr>
        <w:autoSpaceDE w:val="0"/>
        <w:autoSpaceDN w:val="0"/>
        <w:adjustRightInd w:val="0"/>
        <w:spacing w:after="0" w:line="240" w:lineRule="auto"/>
        <w:rPr>
          <w:rFonts w:ascii="Calibri" w:hAnsi="Calibri"/>
          <w:color w:val="333333"/>
          <w:sz w:val="27"/>
          <w:szCs w:val="27"/>
          <w:shd w:val="clear" w:color="auto" w:fill="FFFFFF"/>
        </w:rPr>
      </w:pPr>
      <w:r w:rsidRPr="005F63ED">
        <w:rPr>
          <w:rFonts w:ascii="Calibri" w:hAnsi="Calibri"/>
          <w:color w:val="333333"/>
          <w:sz w:val="27"/>
          <w:szCs w:val="27"/>
          <w:shd w:val="clear" w:color="auto" w:fill="FFFFFF"/>
        </w:rPr>
        <w:t>In this step, you use the Azure portal to monitor what’s going on in an Azure data factory.</w:t>
      </w:r>
    </w:p>
    <w:p w:rsidR="00FE1A63" w:rsidRPr="005F63ED" w:rsidRDefault="005F63ED" w:rsidP="00FE1A63">
      <w:pPr>
        <w:autoSpaceDE w:val="0"/>
        <w:autoSpaceDN w:val="0"/>
        <w:adjustRightInd w:val="0"/>
        <w:spacing w:after="0" w:line="240" w:lineRule="auto"/>
        <w:rPr>
          <w:rFonts w:ascii="Calibri" w:hAnsi="Calibri"/>
          <w:color w:val="333333"/>
          <w:sz w:val="27"/>
          <w:szCs w:val="27"/>
          <w:shd w:val="clear" w:color="auto" w:fill="FFFFFF"/>
        </w:rPr>
      </w:pPr>
      <w:r>
        <w:rPr>
          <w:rFonts w:ascii="Calibri" w:hAnsi="Calibri"/>
          <w:color w:val="333333"/>
          <w:sz w:val="27"/>
          <w:szCs w:val="27"/>
          <w:shd w:val="clear" w:color="auto" w:fill="FFFFFF"/>
        </w:rPr>
        <w:t>Azure Portal provides you user interface to</w:t>
      </w:r>
      <w:r w:rsidR="00FE1A63" w:rsidRPr="005F63ED">
        <w:rPr>
          <w:rFonts w:ascii="Calibri" w:hAnsi="Calibri"/>
          <w:color w:val="333333"/>
          <w:sz w:val="27"/>
          <w:szCs w:val="27"/>
          <w:shd w:val="clear" w:color="auto" w:fill="FFFFFF"/>
        </w:rPr>
        <w:t xml:space="preserve"> monitor pipelines in your data factory by using the Monitor &amp; Manage</w:t>
      </w:r>
      <w:r>
        <w:rPr>
          <w:rFonts w:ascii="Calibri" w:hAnsi="Calibri"/>
          <w:color w:val="333333"/>
          <w:sz w:val="27"/>
          <w:szCs w:val="27"/>
          <w:shd w:val="clear" w:color="auto" w:fill="FFFFFF"/>
        </w:rPr>
        <w:t xml:space="preserve"> </w:t>
      </w:r>
      <w:r w:rsidR="00FE1A63" w:rsidRPr="005F63ED">
        <w:rPr>
          <w:rFonts w:ascii="Calibri" w:hAnsi="Calibri"/>
          <w:color w:val="333333"/>
          <w:sz w:val="27"/>
          <w:szCs w:val="27"/>
          <w:shd w:val="clear" w:color="auto" w:fill="FFFFFF"/>
        </w:rPr>
        <w:t>application:</w:t>
      </w:r>
      <w:r>
        <w:rPr>
          <w:rFonts w:ascii="Calibri" w:hAnsi="Calibri"/>
          <w:color w:val="333333"/>
          <w:sz w:val="27"/>
          <w:szCs w:val="27"/>
          <w:shd w:val="clear" w:color="auto" w:fill="FFFFFF"/>
        </w:rPr>
        <w:br/>
      </w:r>
      <w:r>
        <w:rPr>
          <w:rFonts w:ascii="Calibri" w:hAnsi="Calibri"/>
          <w:color w:val="333333"/>
          <w:sz w:val="27"/>
          <w:szCs w:val="27"/>
          <w:shd w:val="clear" w:color="auto" w:fill="FFFFFF"/>
        </w:rPr>
        <w:br/>
      </w:r>
      <w:r>
        <w:rPr>
          <w:rFonts w:ascii="Calibri" w:hAnsi="Calibri"/>
          <w:color w:val="333333"/>
          <w:sz w:val="27"/>
          <w:szCs w:val="27"/>
          <w:shd w:val="clear" w:color="auto" w:fill="FFFFFF"/>
        </w:rPr>
        <w:br/>
      </w:r>
      <w:r>
        <w:rPr>
          <w:rFonts w:ascii="Calibri" w:hAnsi="Calibri"/>
          <w:color w:val="333333"/>
          <w:sz w:val="27"/>
          <w:szCs w:val="27"/>
          <w:shd w:val="clear" w:color="auto" w:fill="FFFFFF"/>
        </w:rPr>
        <w:br/>
      </w:r>
      <w:r w:rsidR="00FE1A63" w:rsidRPr="005F63ED">
        <w:rPr>
          <w:rFonts w:ascii="Calibri" w:hAnsi="Calibri"/>
          <w:color w:val="333333"/>
          <w:sz w:val="27"/>
          <w:szCs w:val="27"/>
          <w:shd w:val="clear" w:color="auto" w:fill="FFFFFF"/>
        </w:rPr>
        <w:t>NOTE</w:t>
      </w:r>
    </w:p>
    <w:p w:rsidR="00FE1A63" w:rsidRDefault="00FE1A63" w:rsidP="00FE1A63">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sidRPr="005F63ED">
        <w:rPr>
          <w:rFonts w:ascii="Calibri" w:eastAsiaTheme="minorHAnsi" w:hAnsi="Calibri" w:cstheme="minorBidi"/>
          <w:color w:val="333333"/>
          <w:sz w:val="27"/>
          <w:szCs w:val="27"/>
          <w:shd w:val="clear" w:color="auto" w:fill="FFFFFF"/>
        </w:rPr>
        <w:t>1. Click Monitor &amp; Manage tile on the home page for your data factory.</w:t>
      </w:r>
    </w:p>
    <w:p w:rsidR="00FE1A63" w:rsidRDefault="00FE1A63"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noProof/>
        </w:rPr>
        <w:drawing>
          <wp:inline distT="0" distB="0" distL="0" distR="0" wp14:anchorId="65BF3A82" wp14:editId="1E64CF2C">
            <wp:extent cx="5514975" cy="506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14975" cy="5067300"/>
                    </a:xfrm>
                    <a:prstGeom prst="rect">
                      <a:avLst/>
                    </a:prstGeom>
                  </pic:spPr>
                </pic:pic>
              </a:graphicData>
            </a:graphic>
          </wp:inline>
        </w:drawing>
      </w:r>
      <w:r w:rsidR="005F63ED">
        <w:rPr>
          <w:rFonts w:ascii="Calibri" w:eastAsiaTheme="minorHAnsi" w:hAnsi="Calibri" w:cstheme="minorBidi"/>
          <w:color w:val="333333"/>
          <w:sz w:val="27"/>
          <w:szCs w:val="27"/>
          <w:shd w:val="clear" w:color="auto" w:fill="FFFFFF"/>
        </w:rPr>
        <w:br/>
      </w:r>
      <w:r w:rsidR="004910F2">
        <w:rPr>
          <w:rFonts w:ascii="Calibri" w:eastAsiaTheme="minorHAnsi" w:hAnsi="Calibri" w:cstheme="minorBidi"/>
          <w:color w:val="333333"/>
          <w:sz w:val="27"/>
          <w:szCs w:val="27"/>
          <w:shd w:val="clear" w:color="auto" w:fill="FFFFFF"/>
        </w:rPr>
        <w:br/>
      </w:r>
      <w:r w:rsidR="004910F2">
        <w:rPr>
          <w:rFonts w:ascii="Calibri" w:eastAsiaTheme="minorHAnsi" w:hAnsi="Calibri" w:cstheme="minorBidi"/>
          <w:color w:val="333333"/>
          <w:sz w:val="27"/>
          <w:szCs w:val="27"/>
          <w:shd w:val="clear" w:color="auto" w:fill="FFFFFF"/>
        </w:rPr>
        <w:br/>
      </w:r>
      <w:r w:rsidR="004910F2">
        <w:rPr>
          <w:rFonts w:ascii="Calibri" w:eastAsiaTheme="minorHAnsi" w:hAnsi="Calibri" w:cstheme="minorBidi"/>
          <w:color w:val="333333"/>
          <w:sz w:val="27"/>
          <w:szCs w:val="27"/>
          <w:shd w:val="clear" w:color="auto" w:fill="FFFFFF"/>
        </w:rPr>
        <w:br/>
      </w:r>
      <w:r w:rsidR="005F63ED" w:rsidRPr="005F63ED">
        <w:rPr>
          <w:rFonts w:ascii="Calibri" w:eastAsiaTheme="minorHAnsi" w:hAnsi="Calibri" w:cstheme="minorBidi"/>
          <w:color w:val="333333"/>
          <w:sz w:val="27"/>
          <w:szCs w:val="27"/>
          <w:shd w:val="clear" w:color="auto" w:fill="FFFFFF"/>
        </w:rPr>
        <w:lastRenderedPageBreak/>
        <w:t>2. You should see Monitor &amp; Manage application in a separate tab</w:t>
      </w:r>
      <w:r w:rsidR="004910F2">
        <w:rPr>
          <w:rFonts w:ascii="Calibri" w:eastAsiaTheme="minorHAnsi" w:hAnsi="Calibri" w:cstheme="minorBidi"/>
          <w:color w:val="333333"/>
          <w:sz w:val="27"/>
          <w:szCs w:val="27"/>
          <w:shd w:val="clear" w:color="auto" w:fill="FFFFFF"/>
        </w:rPr>
        <w:br/>
      </w:r>
      <w:r w:rsidR="004910F2">
        <w:rPr>
          <w:rFonts w:ascii="Calibri" w:eastAsiaTheme="minorHAnsi" w:hAnsi="Calibri" w:cstheme="minorBidi"/>
          <w:color w:val="333333"/>
          <w:sz w:val="27"/>
          <w:szCs w:val="27"/>
          <w:shd w:val="clear" w:color="auto" w:fill="FFFFFF"/>
        </w:rPr>
        <w:br/>
      </w:r>
      <w:r w:rsidR="005D347E">
        <w:rPr>
          <w:noProof/>
        </w:rPr>
        <w:drawing>
          <wp:inline distT="0" distB="0" distL="0" distR="0" wp14:anchorId="5A73EDD6" wp14:editId="17036F62">
            <wp:extent cx="5943600" cy="404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046855"/>
                    </a:xfrm>
                    <a:prstGeom prst="rect">
                      <a:avLst/>
                    </a:prstGeom>
                  </pic:spPr>
                </pic:pic>
              </a:graphicData>
            </a:graphic>
          </wp:inline>
        </w:drawing>
      </w:r>
    </w:p>
    <w:p w:rsidR="004A672B" w:rsidRPr="006D28DE" w:rsidRDefault="00776D80" w:rsidP="00E9780D">
      <w:pPr>
        <w:pStyle w:val="Heading3"/>
        <w:rPr>
          <w:rFonts w:eastAsiaTheme="minorHAnsi"/>
          <w:shd w:val="clear" w:color="auto" w:fill="FFFFFF"/>
        </w:rPr>
      </w:pPr>
      <w:r>
        <w:br/>
      </w:r>
      <w:r w:rsidR="004910F2">
        <w:br/>
      </w:r>
      <w:r w:rsidR="007A6831" w:rsidRPr="00776D80">
        <w:rPr>
          <w:rStyle w:val="Heading1Char"/>
        </w:rPr>
        <w:t>Rerun a failed data slice</w:t>
      </w:r>
      <w:r w:rsidR="006D28DE">
        <w:rPr>
          <w:shd w:val="clear" w:color="auto" w:fill="FFFFFF"/>
        </w:rPr>
        <w:br/>
      </w:r>
    </w:p>
    <w:p w:rsidR="00E9780D" w:rsidRDefault="00E9780D" w:rsidP="007A6831">
      <w:pPr>
        <w:autoSpaceDE w:val="0"/>
        <w:autoSpaceDN w:val="0"/>
        <w:adjustRightInd w:val="0"/>
        <w:spacing w:after="0" w:line="240" w:lineRule="auto"/>
        <w:rPr>
          <w:rFonts w:ascii="Calibri" w:hAnsi="Calibri"/>
          <w:color w:val="333333"/>
          <w:sz w:val="27"/>
          <w:szCs w:val="27"/>
          <w:shd w:val="clear" w:color="auto" w:fill="FFFFFF"/>
        </w:rPr>
      </w:pPr>
      <w:r w:rsidRPr="000B223A">
        <w:rPr>
          <w:rFonts w:ascii="Calibri" w:hAnsi="Calibri"/>
          <w:i/>
          <w:iCs/>
          <w:color w:val="333333"/>
          <w:sz w:val="27"/>
          <w:szCs w:val="27"/>
          <w:shd w:val="clear" w:color="auto" w:fill="FFFFFF"/>
        </w:rPr>
        <w:t>Each unit of data consumed or produced by an activity run is called a data slice</w:t>
      </w:r>
      <w:r>
        <w:rPr>
          <w:rFonts w:ascii="Calibri" w:hAnsi="Calibri"/>
          <w:color w:val="333333"/>
          <w:sz w:val="27"/>
          <w:szCs w:val="27"/>
          <w:shd w:val="clear" w:color="auto" w:fill="FFFFFF"/>
        </w:rPr>
        <w:t>.</w:t>
      </w:r>
    </w:p>
    <w:p w:rsidR="007A6831" w:rsidRDefault="007A6831" w:rsidP="007A6831">
      <w:pPr>
        <w:autoSpaceDE w:val="0"/>
        <w:autoSpaceDN w:val="0"/>
        <w:adjustRightInd w:val="0"/>
        <w:spacing w:after="0" w:line="240" w:lineRule="auto"/>
        <w:rPr>
          <w:rFonts w:ascii="Calibri" w:hAnsi="Calibri"/>
          <w:color w:val="333333"/>
          <w:sz w:val="27"/>
          <w:szCs w:val="27"/>
          <w:shd w:val="clear" w:color="auto" w:fill="FFFFFF"/>
        </w:rPr>
      </w:pPr>
      <w:r w:rsidRPr="007A6831">
        <w:rPr>
          <w:rFonts w:ascii="Calibri" w:hAnsi="Calibri"/>
          <w:color w:val="333333"/>
          <w:sz w:val="27"/>
          <w:szCs w:val="27"/>
          <w:shd w:val="clear" w:color="auto" w:fill="FFFFFF"/>
        </w:rPr>
        <w:t xml:space="preserve">When an error occurs while processing a data slice, you can find out why the </w:t>
      </w:r>
      <w:r>
        <w:rPr>
          <w:rFonts w:ascii="Calibri" w:hAnsi="Calibri"/>
          <w:color w:val="333333"/>
          <w:sz w:val="27"/>
          <w:szCs w:val="27"/>
          <w:shd w:val="clear" w:color="auto" w:fill="FFFFFF"/>
        </w:rPr>
        <w:t>p</w:t>
      </w:r>
      <w:r w:rsidRPr="007A6831">
        <w:rPr>
          <w:rFonts w:ascii="Calibri" w:hAnsi="Calibri"/>
          <w:color w:val="333333"/>
          <w:sz w:val="27"/>
          <w:szCs w:val="27"/>
          <w:shd w:val="clear" w:color="auto" w:fill="FFFFFF"/>
        </w:rPr>
        <w:t>rocessing of a slice failed by</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using Azure portal blades or Monitor and Manage App. See Monitoring and managing pipelines using Azure</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portal blades or Monitoring and Management app for details.</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Consider the following exam</w:t>
      </w:r>
      <w:r>
        <w:rPr>
          <w:rFonts w:ascii="Calibri" w:hAnsi="Calibri"/>
          <w:color w:val="333333"/>
          <w:sz w:val="27"/>
          <w:szCs w:val="27"/>
          <w:shd w:val="clear" w:color="auto" w:fill="FFFFFF"/>
        </w:rPr>
        <w:t>ple, which shows two activities</w:t>
      </w:r>
      <w:r w:rsidRPr="007A6831">
        <w:rPr>
          <w:rFonts w:ascii="Calibri" w:hAnsi="Calibri"/>
          <w:color w:val="333333"/>
          <w:sz w:val="27"/>
          <w:szCs w:val="27"/>
          <w:shd w:val="clear" w:color="auto" w:fill="FFFFFF"/>
        </w:rPr>
        <w:t xml:space="preserve"> Activity1 and Activity 2. Activity1 consumes a slice</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of Dataset1 and produces a slice of Dataset2, which is consumed as an input by Activity2 to produce a slice of</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the Final Dataset.</w:t>
      </w:r>
    </w:p>
    <w:p w:rsidR="007A6831" w:rsidRDefault="007A6831" w:rsidP="007A6831">
      <w:pPr>
        <w:autoSpaceDE w:val="0"/>
        <w:autoSpaceDN w:val="0"/>
        <w:adjustRightInd w:val="0"/>
        <w:spacing w:after="0" w:line="240" w:lineRule="auto"/>
        <w:rPr>
          <w:rFonts w:ascii="Calibri" w:hAnsi="Calibri"/>
          <w:color w:val="333333"/>
          <w:sz w:val="27"/>
          <w:szCs w:val="27"/>
          <w:shd w:val="clear" w:color="auto" w:fill="FFFFFF"/>
        </w:rPr>
      </w:pPr>
    </w:p>
    <w:p w:rsidR="004A672B" w:rsidRDefault="007A6831"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noProof/>
        </w:rPr>
        <w:lastRenderedPageBreak/>
        <w:drawing>
          <wp:inline distT="0" distB="0" distL="0" distR="0" wp14:anchorId="4E98E152" wp14:editId="3C5A8728">
            <wp:extent cx="5943600" cy="3119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119120"/>
                    </a:xfrm>
                    <a:prstGeom prst="rect">
                      <a:avLst/>
                    </a:prstGeom>
                  </pic:spPr>
                </pic:pic>
              </a:graphicData>
            </a:graphic>
          </wp:inline>
        </w:drawing>
      </w:r>
    </w:p>
    <w:p w:rsidR="004A672B" w:rsidRDefault="004A672B"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4A672B" w:rsidRDefault="004A672B"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Pr="007A6831" w:rsidRDefault="007A6831" w:rsidP="007A6831">
      <w:pPr>
        <w:autoSpaceDE w:val="0"/>
        <w:autoSpaceDN w:val="0"/>
        <w:adjustRightInd w:val="0"/>
        <w:spacing w:after="0" w:line="240" w:lineRule="auto"/>
        <w:rPr>
          <w:rFonts w:ascii="Calibri" w:hAnsi="Calibri"/>
          <w:color w:val="333333"/>
          <w:sz w:val="27"/>
          <w:szCs w:val="27"/>
          <w:shd w:val="clear" w:color="auto" w:fill="FFFFFF"/>
        </w:rPr>
      </w:pPr>
      <w:r w:rsidRPr="007A6831">
        <w:rPr>
          <w:rFonts w:ascii="Calibri" w:hAnsi="Calibri"/>
          <w:color w:val="333333"/>
          <w:sz w:val="27"/>
          <w:szCs w:val="27"/>
          <w:shd w:val="clear" w:color="auto" w:fill="FFFFFF"/>
        </w:rPr>
        <w:t>The diagram shows that out of three recent slices, there was a failure producing the 9-10 AM slice for Dataset2.Data Factory automatically tracks dependency for the time series dataset. As a result, it does not start the</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activity run for the 9-10 AM downstream slice.</w:t>
      </w:r>
      <w:r>
        <w:rPr>
          <w:rFonts w:ascii="Calibri" w:hAnsi="Calibri"/>
          <w:color w:val="333333"/>
          <w:sz w:val="27"/>
          <w:szCs w:val="27"/>
          <w:shd w:val="clear" w:color="auto" w:fill="FFFFFF"/>
        </w:rPr>
        <w:br/>
      </w:r>
    </w:p>
    <w:p w:rsidR="007A6831" w:rsidRPr="007A6831" w:rsidRDefault="007A6831" w:rsidP="007A6831">
      <w:pPr>
        <w:autoSpaceDE w:val="0"/>
        <w:autoSpaceDN w:val="0"/>
        <w:adjustRightInd w:val="0"/>
        <w:spacing w:after="0" w:line="240" w:lineRule="auto"/>
        <w:rPr>
          <w:rFonts w:ascii="Calibri" w:hAnsi="Calibri"/>
          <w:color w:val="333333"/>
          <w:sz w:val="27"/>
          <w:szCs w:val="27"/>
          <w:shd w:val="clear" w:color="auto" w:fill="FFFFFF"/>
        </w:rPr>
      </w:pPr>
      <w:r w:rsidRPr="007A6831">
        <w:rPr>
          <w:rFonts w:ascii="Calibri" w:hAnsi="Calibri"/>
          <w:color w:val="333333"/>
          <w:sz w:val="27"/>
          <w:szCs w:val="27"/>
          <w:shd w:val="clear" w:color="auto" w:fill="FFFFFF"/>
        </w:rPr>
        <w:t>Data Factory monitoring and management tools allow you to drill into the diagnostic logs for the failed slice to</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easily find the root cause for the issue and fix it. After you have fixed the issue, you can easily start the activity</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run to produce the failed slice. For more information on how to rerun and understand state transitions for data</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 xml:space="preserve">slices, see Monitoring and managing pipelines using Azure portal blades or </w:t>
      </w:r>
      <w:r>
        <w:rPr>
          <w:rFonts w:ascii="Calibri" w:hAnsi="Calibri"/>
          <w:color w:val="333333"/>
          <w:sz w:val="27"/>
          <w:szCs w:val="27"/>
          <w:shd w:val="clear" w:color="auto" w:fill="FFFFFF"/>
        </w:rPr>
        <w:t>m</w:t>
      </w:r>
      <w:r w:rsidRPr="007A6831">
        <w:rPr>
          <w:rFonts w:ascii="Calibri" w:hAnsi="Calibri"/>
          <w:color w:val="333333"/>
          <w:sz w:val="27"/>
          <w:szCs w:val="27"/>
          <w:shd w:val="clear" w:color="auto" w:fill="FFFFFF"/>
        </w:rPr>
        <w:t>onitoring and Management app.</w:t>
      </w:r>
      <w:r>
        <w:rPr>
          <w:rFonts w:ascii="Calibri" w:hAnsi="Calibri"/>
          <w:color w:val="333333"/>
          <w:sz w:val="27"/>
          <w:szCs w:val="27"/>
          <w:shd w:val="clear" w:color="auto" w:fill="FFFFFF"/>
        </w:rPr>
        <w:br/>
      </w:r>
    </w:p>
    <w:p w:rsidR="004A672B" w:rsidRDefault="007A6831" w:rsidP="007A6831">
      <w:pPr>
        <w:autoSpaceDE w:val="0"/>
        <w:autoSpaceDN w:val="0"/>
        <w:adjustRightInd w:val="0"/>
        <w:spacing w:after="0" w:line="240" w:lineRule="auto"/>
        <w:rPr>
          <w:rFonts w:ascii="Calibri" w:hAnsi="Calibri"/>
          <w:color w:val="333333"/>
          <w:sz w:val="27"/>
          <w:szCs w:val="27"/>
          <w:shd w:val="clear" w:color="auto" w:fill="FFFFFF"/>
        </w:rPr>
      </w:pPr>
      <w:r w:rsidRPr="007A6831">
        <w:rPr>
          <w:rFonts w:ascii="Calibri" w:hAnsi="Calibri"/>
          <w:color w:val="333333"/>
          <w:sz w:val="27"/>
          <w:szCs w:val="27"/>
          <w:shd w:val="clear" w:color="auto" w:fill="FFFFFF"/>
        </w:rPr>
        <w:t>After you rerun the 9-10 AM slice for Dataset2, Data Factory starts the run for the 9-10 AM dependent slice on</w:t>
      </w:r>
      <w:r>
        <w:rPr>
          <w:rFonts w:ascii="Calibri" w:hAnsi="Calibri"/>
          <w:color w:val="333333"/>
          <w:sz w:val="27"/>
          <w:szCs w:val="27"/>
          <w:shd w:val="clear" w:color="auto" w:fill="FFFFFF"/>
        </w:rPr>
        <w:t xml:space="preserve"> </w:t>
      </w:r>
      <w:r w:rsidRPr="007A6831">
        <w:rPr>
          <w:rFonts w:ascii="Calibri" w:hAnsi="Calibri"/>
          <w:color w:val="333333"/>
          <w:sz w:val="27"/>
          <w:szCs w:val="27"/>
          <w:shd w:val="clear" w:color="auto" w:fill="FFFFFF"/>
        </w:rPr>
        <w:t>the final dataset.</w:t>
      </w:r>
    </w:p>
    <w:p w:rsidR="004A672B" w:rsidRDefault="007A6831"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noProof/>
        </w:rPr>
        <w:lastRenderedPageBreak/>
        <w:drawing>
          <wp:inline distT="0" distB="0" distL="0" distR="0" wp14:anchorId="401C106F" wp14:editId="52C0DAB5">
            <wp:extent cx="5943600" cy="2582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582545"/>
                    </a:xfrm>
                    <a:prstGeom prst="rect">
                      <a:avLst/>
                    </a:prstGeom>
                  </pic:spPr>
                </pic:pic>
              </a:graphicData>
            </a:graphic>
          </wp:inline>
        </w:drawing>
      </w:r>
    </w:p>
    <w:p w:rsidR="004A672B" w:rsidRDefault="004A672B"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4A672B" w:rsidRDefault="004A672B"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A6831" w:rsidRDefault="00A57ECF" w:rsidP="00FA6915">
      <w:pPr>
        <w:pStyle w:val="Heading3"/>
        <w:rPr>
          <w:rFonts w:eastAsiaTheme="minorHAnsi"/>
          <w:shd w:val="clear" w:color="auto" w:fill="FFFFFF"/>
        </w:rPr>
      </w:pPr>
      <w:r>
        <w:rPr>
          <w:rFonts w:eastAsiaTheme="minorHAnsi"/>
          <w:shd w:val="clear" w:color="auto" w:fill="FFFFFF"/>
        </w:rPr>
        <w:t>Important Note</w:t>
      </w:r>
    </w:p>
    <w:p w:rsidR="00680C05" w:rsidRDefault="00FE1A63"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t xml:space="preserve">The </w:t>
      </w:r>
      <w:r w:rsidR="007A6831" w:rsidRPr="00FA6915">
        <w:rPr>
          <w:rFonts w:ascii="Calibri" w:eastAsiaTheme="minorHAnsi" w:hAnsi="Calibri" w:cstheme="minorBidi"/>
          <w:color w:val="333333"/>
          <w:sz w:val="27"/>
          <w:szCs w:val="27"/>
          <w:shd w:val="clear" w:color="auto" w:fill="FFFFFF"/>
        </w:rPr>
        <w:t xml:space="preserve">Best practices will evolve </w:t>
      </w:r>
      <w:r w:rsidR="008E609D">
        <w:rPr>
          <w:rFonts w:ascii="Calibri" w:eastAsiaTheme="minorHAnsi" w:hAnsi="Calibri" w:cstheme="minorBidi"/>
          <w:color w:val="333333"/>
          <w:sz w:val="27"/>
          <w:szCs w:val="27"/>
          <w:shd w:val="clear" w:color="auto" w:fill="FFFFFF"/>
        </w:rPr>
        <w:t xml:space="preserve">over the time, </w:t>
      </w:r>
      <w:r w:rsidR="007A6831" w:rsidRPr="00FA6915">
        <w:rPr>
          <w:rFonts w:ascii="Calibri" w:eastAsiaTheme="minorHAnsi" w:hAnsi="Calibri" w:cstheme="minorBidi"/>
          <w:color w:val="333333"/>
          <w:sz w:val="27"/>
          <w:szCs w:val="27"/>
          <w:shd w:val="clear" w:color="auto" w:fill="FFFFFF"/>
        </w:rPr>
        <w:t>as we actually work and understand the business use cases for CCH Data.</w:t>
      </w:r>
      <w:r w:rsidR="007A6831" w:rsidRPr="00FA6915">
        <w:rPr>
          <w:rFonts w:ascii="Calibri" w:eastAsiaTheme="minorHAnsi" w:hAnsi="Calibri" w:cstheme="minorBidi"/>
          <w:color w:val="333333"/>
          <w:sz w:val="27"/>
          <w:szCs w:val="27"/>
          <w:shd w:val="clear" w:color="auto" w:fill="FFFFFF"/>
        </w:rPr>
        <w:br/>
      </w:r>
      <w:r w:rsidR="007A6831" w:rsidRPr="00FA6915">
        <w:rPr>
          <w:rFonts w:ascii="Calibri" w:eastAsiaTheme="minorHAnsi" w:hAnsi="Calibri" w:cstheme="minorBidi"/>
          <w:color w:val="333333"/>
          <w:sz w:val="27"/>
          <w:szCs w:val="27"/>
          <w:shd w:val="clear" w:color="auto" w:fill="FFFFFF"/>
        </w:rPr>
        <w:br/>
      </w: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680C05" w:rsidRDefault="00680C0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EB6675" w:rsidRDefault="00EB667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r>
        <w:rPr>
          <w:rFonts w:ascii="Calibri" w:eastAsiaTheme="minorHAnsi" w:hAnsi="Calibri" w:cstheme="minorBidi"/>
          <w:color w:val="333333"/>
          <w:sz w:val="27"/>
          <w:szCs w:val="27"/>
          <w:shd w:val="clear" w:color="auto" w:fill="FFFFFF"/>
        </w:rPr>
        <w:lastRenderedPageBreak/>
        <w:t>References:</w:t>
      </w:r>
    </w:p>
    <w:p w:rsidR="00EB6675" w:rsidRDefault="00240C5D"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hyperlink r:id="rId43" w:history="1">
        <w:r w:rsidR="00EB6675" w:rsidRPr="00DF0F30">
          <w:rPr>
            <w:rStyle w:val="Hyperlink"/>
            <w:rFonts w:ascii="Calibri" w:eastAsiaTheme="minorHAnsi" w:hAnsi="Calibri" w:cstheme="minorBidi"/>
            <w:sz w:val="27"/>
            <w:szCs w:val="27"/>
            <w:shd w:val="clear" w:color="auto" w:fill="FFFFFF"/>
          </w:rPr>
          <w:t>https://docs.microsoft.com/en-us/azure/data-lake-store/</w:t>
        </w:r>
      </w:hyperlink>
    </w:p>
    <w:p w:rsidR="00EB6675" w:rsidRDefault="00240C5D"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hyperlink r:id="rId44" w:history="1">
        <w:r w:rsidR="00EB6675" w:rsidRPr="00DF0F30">
          <w:rPr>
            <w:rStyle w:val="Hyperlink"/>
            <w:rFonts w:ascii="Calibri" w:eastAsiaTheme="minorHAnsi" w:hAnsi="Calibri" w:cstheme="minorBidi"/>
            <w:sz w:val="27"/>
            <w:szCs w:val="27"/>
            <w:shd w:val="clear" w:color="auto" w:fill="FFFFFF"/>
          </w:rPr>
          <w:t>http://blogs.adatis.co.uk/ustoldfield/post/Shaping-The-Lake-Data-Lake-Framework</w:t>
        </w:r>
      </w:hyperlink>
    </w:p>
    <w:p w:rsidR="00EB6675" w:rsidRDefault="00240C5D"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hyperlink r:id="rId45" w:history="1">
        <w:r w:rsidR="00EB6675" w:rsidRPr="00DF0F30">
          <w:rPr>
            <w:rStyle w:val="Hyperlink"/>
            <w:rFonts w:ascii="Calibri" w:eastAsiaTheme="minorHAnsi" w:hAnsi="Calibri" w:cstheme="minorBidi"/>
            <w:sz w:val="27"/>
            <w:szCs w:val="27"/>
            <w:shd w:val="clear" w:color="auto" w:fill="FFFFFF"/>
          </w:rPr>
          <w:t>http://blogs.adatis.co.uk/ustoldfield/post/Azure-Data-Lake-Store-Storage-and-Best-Practices</w:t>
        </w:r>
      </w:hyperlink>
    </w:p>
    <w:p w:rsidR="00EB6675" w:rsidRDefault="00240C5D" w:rsidP="00EB6675">
      <w:pPr>
        <w:pStyle w:val="NormalWeb"/>
        <w:shd w:val="clear" w:color="auto" w:fill="FFFFFF"/>
        <w:spacing w:before="0" w:beforeAutospacing="0" w:after="150" w:afterAutospacing="0"/>
        <w:rPr>
          <w:rStyle w:val="Hyperlink"/>
          <w:rFonts w:ascii="Calibri" w:eastAsiaTheme="minorHAnsi" w:hAnsi="Calibri" w:cstheme="minorBidi"/>
          <w:sz w:val="27"/>
          <w:szCs w:val="27"/>
          <w:shd w:val="clear" w:color="auto" w:fill="FFFFFF"/>
        </w:rPr>
      </w:pPr>
      <w:hyperlink r:id="rId46" w:history="1">
        <w:r w:rsidR="00EB6675" w:rsidRPr="00DF0F30">
          <w:rPr>
            <w:rStyle w:val="Hyperlink"/>
            <w:rFonts w:ascii="Calibri" w:eastAsiaTheme="minorHAnsi" w:hAnsi="Calibri" w:cstheme="minorBidi"/>
            <w:sz w:val="27"/>
            <w:szCs w:val="27"/>
            <w:shd w:val="clear" w:color="auto" w:fill="FFFFFF"/>
          </w:rPr>
          <w:t>https://docs.microsoft.com/en-gb/azure/data-factory/v1/data-factory-naming-rules</w:t>
        </w:r>
      </w:hyperlink>
    </w:p>
    <w:p w:rsidR="007139E5" w:rsidRDefault="00240C5D"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hyperlink r:id="rId47" w:history="1">
        <w:r w:rsidR="007139E5" w:rsidRPr="0002362A">
          <w:rPr>
            <w:rStyle w:val="Hyperlink"/>
            <w:rFonts w:ascii="Calibri" w:eastAsiaTheme="minorHAnsi" w:hAnsi="Calibri" w:cstheme="minorBidi"/>
            <w:sz w:val="27"/>
            <w:szCs w:val="27"/>
            <w:shd w:val="clear" w:color="auto" w:fill="FFFFFF"/>
          </w:rPr>
          <w:t>http://blogs.adatis.co.uk/terrymccann/post/Azure-Data-Factory-Suggested-naming-conventions-and-best-practices</w:t>
        </w:r>
      </w:hyperlink>
    </w:p>
    <w:p w:rsidR="004D41D8" w:rsidRDefault="00240C5D"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hyperlink r:id="rId48" w:history="1">
        <w:r w:rsidR="004D41D8" w:rsidRPr="0002362A">
          <w:rPr>
            <w:rStyle w:val="Hyperlink"/>
            <w:rFonts w:ascii="Calibri" w:eastAsiaTheme="minorHAnsi" w:hAnsi="Calibri" w:cstheme="minorBidi"/>
            <w:sz w:val="27"/>
            <w:szCs w:val="27"/>
            <w:shd w:val="clear" w:color="auto" w:fill="FFFFFF"/>
          </w:rPr>
          <w:t>https://github.com/hareeshnagaraj/azure-content/blob/master/articles/data-factory/data-factory-copy-activity-performance.md</w:t>
        </w:r>
      </w:hyperlink>
    </w:p>
    <w:p w:rsidR="004D41D8" w:rsidRDefault="004D41D8"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7139E5" w:rsidRDefault="007139E5" w:rsidP="00EB667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p w:rsidR="00C73970" w:rsidRPr="006062A5" w:rsidRDefault="00C73970" w:rsidP="006062A5">
      <w:pPr>
        <w:pStyle w:val="NormalWeb"/>
        <w:shd w:val="clear" w:color="auto" w:fill="FFFFFF"/>
        <w:spacing w:before="0" w:beforeAutospacing="0" w:after="150" w:afterAutospacing="0"/>
        <w:rPr>
          <w:rFonts w:ascii="Calibri" w:eastAsiaTheme="minorHAnsi" w:hAnsi="Calibri" w:cstheme="minorBidi"/>
          <w:color w:val="333333"/>
          <w:sz w:val="27"/>
          <w:szCs w:val="27"/>
          <w:shd w:val="clear" w:color="auto" w:fill="FFFFFF"/>
        </w:rPr>
      </w:pPr>
    </w:p>
    <w:sectPr w:rsidR="00C73970" w:rsidRPr="00606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ui_norm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ui_semibold">
    <w:altName w:val="Times New Roman"/>
    <w:charset w:val="00"/>
    <w:family w:val="auto"/>
    <w:pitch w:val="default"/>
  </w:font>
  <w:font w:name="Helvetica">
    <w:altName w:val="Arial"/>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A29"/>
    <w:multiLevelType w:val="multilevel"/>
    <w:tmpl w:val="715E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C1A17"/>
    <w:multiLevelType w:val="multilevel"/>
    <w:tmpl w:val="4B6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D494A"/>
    <w:multiLevelType w:val="hybridMultilevel"/>
    <w:tmpl w:val="57CA3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06047"/>
    <w:multiLevelType w:val="multilevel"/>
    <w:tmpl w:val="9AF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521AC"/>
    <w:multiLevelType w:val="multilevel"/>
    <w:tmpl w:val="F94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2A5"/>
    <w:rsid w:val="000021B8"/>
    <w:rsid w:val="00014078"/>
    <w:rsid w:val="00020CF6"/>
    <w:rsid w:val="00024DDF"/>
    <w:rsid w:val="000264DA"/>
    <w:rsid w:val="000353BD"/>
    <w:rsid w:val="00043CD5"/>
    <w:rsid w:val="00056A19"/>
    <w:rsid w:val="00060326"/>
    <w:rsid w:val="00075906"/>
    <w:rsid w:val="000928F5"/>
    <w:rsid w:val="00093541"/>
    <w:rsid w:val="000B223A"/>
    <w:rsid w:val="000C3714"/>
    <w:rsid w:val="000C7D10"/>
    <w:rsid w:val="00103446"/>
    <w:rsid w:val="001060E9"/>
    <w:rsid w:val="00107CD7"/>
    <w:rsid w:val="00116F10"/>
    <w:rsid w:val="001176BB"/>
    <w:rsid w:val="00145726"/>
    <w:rsid w:val="00163BBA"/>
    <w:rsid w:val="00163DBD"/>
    <w:rsid w:val="00165700"/>
    <w:rsid w:val="00174782"/>
    <w:rsid w:val="00176B67"/>
    <w:rsid w:val="001920B0"/>
    <w:rsid w:val="0019497F"/>
    <w:rsid w:val="00197C9D"/>
    <w:rsid w:val="001C5E1F"/>
    <w:rsid w:val="001D13B3"/>
    <w:rsid w:val="001E6313"/>
    <w:rsid w:val="0021480B"/>
    <w:rsid w:val="0022707B"/>
    <w:rsid w:val="00240C5D"/>
    <w:rsid w:val="00247E46"/>
    <w:rsid w:val="002559E8"/>
    <w:rsid w:val="00261E5F"/>
    <w:rsid w:val="00266FFB"/>
    <w:rsid w:val="002778AB"/>
    <w:rsid w:val="0028517B"/>
    <w:rsid w:val="00287702"/>
    <w:rsid w:val="002A0720"/>
    <w:rsid w:val="002B712B"/>
    <w:rsid w:val="002D102F"/>
    <w:rsid w:val="002D1862"/>
    <w:rsid w:val="002D4AB3"/>
    <w:rsid w:val="002E3B8A"/>
    <w:rsid w:val="002F7059"/>
    <w:rsid w:val="003130F7"/>
    <w:rsid w:val="00337799"/>
    <w:rsid w:val="00347835"/>
    <w:rsid w:val="00350C28"/>
    <w:rsid w:val="00365A1D"/>
    <w:rsid w:val="00383A0E"/>
    <w:rsid w:val="0039116C"/>
    <w:rsid w:val="00391EE6"/>
    <w:rsid w:val="00396BC4"/>
    <w:rsid w:val="003A7930"/>
    <w:rsid w:val="003A7FD9"/>
    <w:rsid w:val="003C1488"/>
    <w:rsid w:val="003C52FA"/>
    <w:rsid w:val="003D4A0C"/>
    <w:rsid w:val="003D6BF7"/>
    <w:rsid w:val="003D7575"/>
    <w:rsid w:val="003F2578"/>
    <w:rsid w:val="0040443F"/>
    <w:rsid w:val="00410EB2"/>
    <w:rsid w:val="004322AE"/>
    <w:rsid w:val="00433DD5"/>
    <w:rsid w:val="00434840"/>
    <w:rsid w:val="00434C84"/>
    <w:rsid w:val="00435E77"/>
    <w:rsid w:val="00437911"/>
    <w:rsid w:val="00453190"/>
    <w:rsid w:val="004574B7"/>
    <w:rsid w:val="0047757A"/>
    <w:rsid w:val="004818CE"/>
    <w:rsid w:val="004832E4"/>
    <w:rsid w:val="00486759"/>
    <w:rsid w:val="004910F2"/>
    <w:rsid w:val="0049470F"/>
    <w:rsid w:val="004A672B"/>
    <w:rsid w:val="004C5039"/>
    <w:rsid w:val="004D41D8"/>
    <w:rsid w:val="004D76FF"/>
    <w:rsid w:val="004E04F2"/>
    <w:rsid w:val="004F6699"/>
    <w:rsid w:val="00500494"/>
    <w:rsid w:val="00517823"/>
    <w:rsid w:val="00524BED"/>
    <w:rsid w:val="005331A6"/>
    <w:rsid w:val="00551AAE"/>
    <w:rsid w:val="005B4752"/>
    <w:rsid w:val="005B6120"/>
    <w:rsid w:val="005B64B1"/>
    <w:rsid w:val="005B68EA"/>
    <w:rsid w:val="005C451E"/>
    <w:rsid w:val="005D1407"/>
    <w:rsid w:val="005D347E"/>
    <w:rsid w:val="005D539B"/>
    <w:rsid w:val="005F63ED"/>
    <w:rsid w:val="00602DFF"/>
    <w:rsid w:val="00602F6A"/>
    <w:rsid w:val="006062A5"/>
    <w:rsid w:val="00626A48"/>
    <w:rsid w:val="006330F0"/>
    <w:rsid w:val="00650144"/>
    <w:rsid w:val="00653ADA"/>
    <w:rsid w:val="006548E6"/>
    <w:rsid w:val="0066329E"/>
    <w:rsid w:val="006649DC"/>
    <w:rsid w:val="0066646E"/>
    <w:rsid w:val="00680C05"/>
    <w:rsid w:val="0068390E"/>
    <w:rsid w:val="00683DB2"/>
    <w:rsid w:val="0068435E"/>
    <w:rsid w:val="00686CC0"/>
    <w:rsid w:val="006A56A8"/>
    <w:rsid w:val="006A595E"/>
    <w:rsid w:val="006B2AEA"/>
    <w:rsid w:val="006C2721"/>
    <w:rsid w:val="006D28DE"/>
    <w:rsid w:val="006D7005"/>
    <w:rsid w:val="006F34F1"/>
    <w:rsid w:val="006F6977"/>
    <w:rsid w:val="00700106"/>
    <w:rsid w:val="007139E5"/>
    <w:rsid w:val="0074739A"/>
    <w:rsid w:val="00752805"/>
    <w:rsid w:val="00763E09"/>
    <w:rsid w:val="00776D80"/>
    <w:rsid w:val="0078628A"/>
    <w:rsid w:val="007A6831"/>
    <w:rsid w:val="007B1BA3"/>
    <w:rsid w:val="007B4C6E"/>
    <w:rsid w:val="007C2431"/>
    <w:rsid w:val="007C3F5E"/>
    <w:rsid w:val="007D33F9"/>
    <w:rsid w:val="007E758F"/>
    <w:rsid w:val="007E7EA0"/>
    <w:rsid w:val="007F2BDA"/>
    <w:rsid w:val="00816A0E"/>
    <w:rsid w:val="00830978"/>
    <w:rsid w:val="008555A1"/>
    <w:rsid w:val="008760F2"/>
    <w:rsid w:val="00884EE3"/>
    <w:rsid w:val="008A33A5"/>
    <w:rsid w:val="008B269E"/>
    <w:rsid w:val="008C4A25"/>
    <w:rsid w:val="008C56F3"/>
    <w:rsid w:val="008D59B0"/>
    <w:rsid w:val="008E609D"/>
    <w:rsid w:val="008F5269"/>
    <w:rsid w:val="00902D68"/>
    <w:rsid w:val="00907583"/>
    <w:rsid w:val="009145E2"/>
    <w:rsid w:val="0092439B"/>
    <w:rsid w:val="009336A1"/>
    <w:rsid w:val="0096661C"/>
    <w:rsid w:val="00977173"/>
    <w:rsid w:val="00980DBE"/>
    <w:rsid w:val="00980EB1"/>
    <w:rsid w:val="00984560"/>
    <w:rsid w:val="009956BF"/>
    <w:rsid w:val="00995CB2"/>
    <w:rsid w:val="009B0D02"/>
    <w:rsid w:val="009B210A"/>
    <w:rsid w:val="009B7233"/>
    <w:rsid w:val="009C0C33"/>
    <w:rsid w:val="009C5B2B"/>
    <w:rsid w:val="009C6BEC"/>
    <w:rsid w:val="009D1D94"/>
    <w:rsid w:val="009D7BD4"/>
    <w:rsid w:val="009E1364"/>
    <w:rsid w:val="009E32C3"/>
    <w:rsid w:val="009E4070"/>
    <w:rsid w:val="009E4592"/>
    <w:rsid w:val="009F081E"/>
    <w:rsid w:val="009F26E7"/>
    <w:rsid w:val="00A10F59"/>
    <w:rsid w:val="00A144C4"/>
    <w:rsid w:val="00A15215"/>
    <w:rsid w:val="00A267F0"/>
    <w:rsid w:val="00A4310A"/>
    <w:rsid w:val="00A57ECF"/>
    <w:rsid w:val="00A6530E"/>
    <w:rsid w:val="00A65702"/>
    <w:rsid w:val="00A760AB"/>
    <w:rsid w:val="00A86654"/>
    <w:rsid w:val="00A9585E"/>
    <w:rsid w:val="00AA4796"/>
    <w:rsid w:val="00AA7140"/>
    <w:rsid w:val="00AB646D"/>
    <w:rsid w:val="00AB704A"/>
    <w:rsid w:val="00AE772E"/>
    <w:rsid w:val="00AF5D5E"/>
    <w:rsid w:val="00B07A90"/>
    <w:rsid w:val="00B12D8F"/>
    <w:rsid w:val="00B36957"/>
    <w:rsid w:val="00B436AD"/>
    <w:rsid w:val="00B50E57"/>
    <w:rsid w:val="00B5479D"/>
    <w:rsid w:val="00B67A65"/>
    <w:rsid w:val="00B71C66"/>
    <w:rsid w:val="00B772BB"/>
    <w:rsid w:val="00B97519"/>
    <w:rsid w:val="00BB7329"/>
    <w:rsid w:val="00BC5733"/>
    <w:rsid w:val="00BC6B98"/>
    <w:rsid w:val="00BD3168"/>
    <w:rsid w:val="00BE3A7D"/>
    <w:rsid w:val="00BF2536"/>
    <w:rsid w:val="00C020F6"/>
    <w:rsid w:val="00C05495"/>
    <w:rsid w:val="00C17BBB"/>
    <w:rsid w:val="00C20BB8"/>
    <w:rsid w:val="00C33CAA"/>
    <w:rsid w:val="00C42EA5"/>
    <w:rsid w:val="00C458BA"/>
    <w:rsid w:val="00C54171"/>
    <w:rsid w:val="00C545C0"/>
    <w:rsid w:val="00C6339D"/>
    <w:rsid w:val="00C66032"/>
    <w:rsid w:val="00C73970"/>
    <w:rsid w:val="00CA36A5"/>
    <w:rsid w:val="00CB0193"/>
    <w:rsid w:val="00CB15B5"/>
    <w:rsid w:val="00CB5249"/>
    <w:rsid w:val="00CB7B6A"/>
    <w:rsid w:val="00CC6410"/>
    <w:rsid w:val="00CD00F6"/>
    <w:rsid w:val="00CE4558"/>
    <w:rsid w:val="00CE7067"/>
    <w:rsid w:val="00CF066B"/>
    <w:rsid w:val="00D072A2"/>
    <w:rsid w:val="00D07571"/>
    <w:rsid w:val="00D12072"/>
    <w:rsid w:val="00D12A98"/>
    <w:rsid w:val="00D2460A"/>
    <w:rsid w:val="00D42557"/>
    <w:rsid w:val="00D5724D"/>
    <w:rsid w:val="00D73C78"/>
    <w:rsid w:val="00D8352A"/>
    <w:rsid w:val="00D869FE"/>
    <w:rsid w:val="00DB21F9"/>
    <w:rsid w:val="00DD2D80"/>
    <w:rsid w:val="00DD6862"/>
    <w:rsid w:val="00DE0AAC"/>
    <w:rsid w:val="00DE2147"/>
    <w:rsid w:val="00DE2DBB"/>
    <w:rsid w:val="00DE7A63"/>
    <w:rsid w:val="00E136AA"/>
    <w:rsid w:val="00E1553C"/>
    <w:rsid w:val="00E20C6C"/>
    <w:rsid w:val="00E24CB6"/>
    <w:rsid w:val="00E26646"/>
    <w:rsid w:val="00E41FD8"/>
    <w:rsid w:val="00E45BDB"/>
    <w:rsid w:val="00E512E1"/>
    <w:rsid w:val="00E563E2"/>
    <w:rsid w:val="00E64AA6"/>
    <w:rsid w:val="00E81F5F"/>
    <w:rsid w:val="00E90FF8"/>
    <w:rsid w:val="00E9735F"/>
    <w:rsid w:val="00E9780D"/>
    <w:rsid w:val="00EA0235"/>
    <w:rsid w:val="00EB5A3D"/>
    <w:rsid w:val="00EB6675"/>
    <w:rsid w:val="00EC46B4"/>
    <w:rsid w:val="00EC4CE1"/>
    <w:rsid w:val="00EF0E2B"/>
    <w:rsid w:val="00F23408"/>
    <w:rsid w:val="00F27524"/>
    <w:rsid w:val="00F279E5"/>
    <w:rsid w:val="00F517D8"/>
    <w:rsid w:val="00F524C5"/>
    <w:rsid w:val="00F5444E"/>
    <w:rsid w:val="00F54BC1"/>
    <w:rsid w:val="00F554EB"/>
    <w:rsid w:val="00F57975"/>
    <w:rsid w:val="00F60D42"/>
    <w:rsid w:val="00F7302E"/>
    <w:rsid w:val="00F73244"/>
    <w:rsid w:val="00F73CC6"/>
    <w:rsid w:val="00F76E1C"/>
    <w:rsid w:val="00F85536"/>
    <w:rsid w:val="00F9727C"/>
    <w:rsid w:val="00FA6915"/>
    <w:rsid w:val="00FB24A4"/>
    <w:rsid w:val="00FB3630"/>
    <w:rsid w:val="00FC0D8F"/>
    <w:rsid w:val="00FC7B40"/>
    <w:rsid w:val="00FD0CC6"/>
    <w:rsid w:val="00FD3547"/>
    <w:rsid w:val="00FE1A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4A61"/>
  <w15:docId w15:val="{26914A1F-B901-4BD7-8374-5A8AD18C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6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2A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06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555A1"/>
    <w:rPr>
      <w:rFonts w:asciiTheme="majorHAnsi" w:eastAsiaTheme="majorEastAsia" w:hAnsiTheme="majorHAnsi" w:cstheme="majorBidi"/>
      <w:b/>
      <w:bCs/>
      <w:color w:val="4F81BD" w:themeColor="accent1"/>
    </w:rPr>
  </w:style>
  <w:style w:type="paragraph" w:customStyle="1" w:styleId="lf-text-block">
    <w:name w:val="lf-text-block"/>
    <w:basedOn w:val="Normal"/>
    <w:rsid w:val="008555A1"/>
    <w:pPr>
      <w:spacing w:before="100" w:beforeAutospacing="1" w:after="0"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8555A1"/>
  </w:style>
  <w:style w:type="character" w:styleId="Hyperlink">
    <w:name w:val="Hyperlink"/>
    <w:basedOn w:val="DefaultParagraphFont"/>
    <w:uiPriority w:val="99"/>
    <w:unhideWhenUsed/>
    <w:rsid w:val="008555A1"/>
    <w:rPr>
      <w:strike w:val="0"/>
      <w:dstrike w:val="0"/>
      <w:color w:val="0050C5"/>
      <w:u w:val="none"/>
      <w:effect w:val="none"/>
      <w:shd w:val="clear" w:color="auto" w:fill="auto"/>
    </w:rPr>
  </w:style>
  <w:style w:type="character" w:customStyle="1" w:styleId="lf-has-num">
    <w:name w:val="lf-has-num"/>
    <w:basedOn w:val="DefaultParagraphFont"/>
    <w:rsid w:val="008555A1"/>
  </w:style>
  <w:style w:type="character" w:customStyle="1" w:styleId="Heading2Char">
    <w:name w:val="Heading 2 Char"/>
    <w:basedOn w:val="DefaultParagraphFont"/>
    <w:link w:val="Heading2"/>
    <w:uiPriority w:val="9"/>
    <w:rsid w:val="008555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B67"/>
    <w:pPr>
      <w:ind w:left="720"/>
      <w:contextualSpacing/>
    </w:pPr>
  </w:style>
  <w:style w:type="paragraph" w:styleId="BalloonText">
    <w:name w:val="Balloon Text"/>
    <w:basedOn w:val="Normal"/>
    <w:link w:val="BalloonTextChar"/>
    <w:uiPriority w:val="99"/>
    <w:semiHidden/>
    <w:unhideWhenUsed/>
    <w:rsid w:val="0017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67"/>
    <w:rPr>
      <w:rFonts w:ascii="Tahoma" w:hAnsi="Tahoma" w:cs="Tahoma"/>
      <w:sz w:val="16"/>
      <w:szCs w:val="16"/>
    </w:rPr>
  </w:style>
  <w:style w:type="character" w:customStyle="1" w:styleId="hscoswrapper">
    <w:name w:val="hs_cos_wrapper"/>
    <w:basedOn w:val="DefaultParagraphFont"/>
    <w:rsid w:val="00EB6675"/>
  </w:style>
  <w:style w:type="character" w:styleId="HTMLCode">
    <w:name w:val="HTML Code"/>
    <w:basedOn w:val="DefaultParagraphFont"/>
    <w:uiPriority w:val="99"/>
    <w:semiHidden/>
    <w:unhideWhenUsed/>
    <w:rsid w:val="0043791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69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0981">
      <w:bodyDiv w:val="1"/>
      <w:marLeft w:val="0"/>
      <w:marRight w:val="0"/>
      <w:marTop w:val="0"/>
      <w:marBottom w:val="0"/>
      <w:divBdr>
        <w:top w:val="none" w:sz="0" w:space="0" w:color="auto"/>
        <w:left w:val="none" w:sz="0" w:space="0" w:color="auto"/>
        <w:bottom w:val="none" w:sz="0" w:space="0" w:color="auto"/>
        <w:right w:val="none" w:sz="0" w:space="0" w:color="auto"/>
      </w:divBdr>
    </w:div>
    <w:div w:id="313264528">
      <w:bodyDiv w:val="1"/>
      <w:marLeft w:val="0"/>
      <w:marRight w:val="0"/>
      <w:marTop w:val="0"/>
      <w:marBottom w:val="0"/>
      <w:divBdr>
        <w:top w:val="none" w:sz="0" w:space="0" w:color="auto"/>
        <w:left w:val="none" w:sz="0" w:space="0" w:color="auto"/>
        <w:bottom w:val="none" w:sz="0" w:space="0" w:color="auto"/>
        <w:right w:val="none" w:sz="0" w:space="0" w:color="auto"/>
      </w:divBdr>
      <w:divsChild>
        <w:div w:id="318970779">
          <w:marLeft w:val="0"/>
          <w:marRight w:val="0"/>
          <w:marTop w:val="0"/>
          <w:marBottom w:val="0"/>
          <w:divBdr>
            <w:top w:val="none" w:sz="0" w:space="0" w:color="auto"/>
            <w:left w:val="none" w:sz="0" w:space="0" w:color="auto"/>
            <w:bottom w:val="none" w:sz="0" w:space="0" w:color="auto"/>
            <w:right w:val="none" w:sz="0" w:space="0" w:color="auto"/>
          </w:divBdr>
          <w:divsChild>
            <w:div w:id="16322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51">
      <w:bodyDiv w:val="1"/>
      <w:marLeft w:val="0"/>
      <w:marRight w:val="0"/>
      <w:marTop w:val="0"/>
      <w:marBottom w:val="0"/>
      <w:divBdr>
        <w:top w:val="none" w:sz="0" w:space="0" w:color="auto"/>
        <w:left w:val="none" w:sz="0" w:space="0" w:color="auto"/>
        <w:bottom w:val="none" w:sz="0" w:space="0" w:color="auto"/>
        <w:right w:val="none" w:sz="0" w:space="0" w:color="auto"/>
      </w:divBdr>
    </w:div>
    <w:div w:id="583954172">
      <w:bodyDiv w:val="1"/>
      <w:marLeft w:val="0"/>
      <w:marRight w:val="0"/>
      <w:marTop w:val="0"/>
      <w:marBottom w:val="0"/>
      <w:divBdr>
        <w:top w:val="none" w:sz="0" w:space="0" w:color="auto"/>
        <w:left w:val="none" w:sz="0" w:space="0" w:color="auto"/>
        <w:bottom w:val="none" w:sz="0" w:space="0" w:color="auto"/>
        <w:right w:val="none" w:sz="0" w:space="0" w:color="auto"/>
      </w:divBdr>
    </w:div>
    <w:div w:id="688023392">
      <w:bodyDiv w:val="1"/>
      <w:marLeft w:val="0"/>
      <w:marRight w:val="0"/>
      <w:marTop w:val="0"/>
      <w:marBottom w:val="0"/>
      <w:divBdr>
        <w:top w:val="none" w:sz="0" w:space="0" w:color="auto"/>
        <w:left w:val="none" w:sz="0" w:space="0" w:color="auto"/>
        <w:bottom w:val="none" w:sz="0" w:space="0" w:color="auto"/>
        <w:right w:val="none" w:sz="0" w:space="0" w:color="auto"/>
      </w:divBdr>
    </w:div>
    <w:div w:id="978731524">
      <w:bodyDiv w:val="1"/>
      <w:marLeft w:val="0"/>
      <w:marRight w:val="0"/>
      <w:marTop w:val="0"/>
      <w:marBottom w:val="0"/>
      <w:divBdr>
        <w:top w:val="none" w:sz="0" w:space="0" w:color="auto"/>
        <w:left w:val="none" w:sz="0" w:space="0" w:color="auto"/>
        <w:bottom w:val="none" w:sz="0" w:space="0" w:color="auto"/>
        <w:right w:val="none" w:sz="0" w:space="0" w:color="auto"/>
      </w:divBdr>
    </w:div>
    <w:div w:id="1009060474">
      <w:bodyDiv w:val="1"/>
      <w:marLeft w:val="0"/>
      <w:marRight w:val="0"/>
      <w:marTop w:val="0"/>
      <w:marBottom w:val="0"/>
      <w:divBdr>
        <w:top w:val="none" w:sz="0" w:space="0" w:color="auto"/>
        <w:left w:val="none" w:sz="0" w:space="0" w:color="auto"/>
        <w:bottom w:val="none" w:sz="0" w:space="0" w:color="auto"/>
        <w:right w:val="none" w:sz="0" w:space="0" w:color="auto"/>
      </w:divBdr>
    </w:div>
    <w:div w:id="1179851029">
      <w:bodyDiv w:val="1"/>
      <w:marLeft w:val="0"/>
      <w:marRight w:val="0"/>
      <w:marTop w:val="0"/>
      <w:marBottom w:val="0"/>
      <w:divBdr>
        <w:top w:val="none" w:sz="0" w:space="0" w:color="auto"/>
        <w:left w:val="none" w:sz="0" w:space="0" w:color="auto"/>
        <w:bottom w:val="none" w:sz="0" w:space="0" w:color="auto"/>
        <w:right w:val="none" w:sz="0" w:space="0" w:color="auto"/>
      </w:divBdr>
      <w:divsChild>
        <w:div w:id="1743331298">
          <w:marLeft w:val="0"/>
          <w:marRight w:val="0"/>
          <w:marTop w:val="0"/>
          <w:marBottom w:val="0"/>
          <w:divBdr>
            <w:top w:val="none" w:sz="0" w:space="0" w:color="auto"/>
            <w:left w:val="none" w:sz="0" w:space="0" w:color="auto"/>
            <w:bottom w:val="none" w:sz="0" w:space="0" w:color="auto"/>
            <w:right w:val="none" w:sz="0" w:space="0" w:color="auto"/>
          </w:divBdr>
        </w:div>
        <w:div w:id="1937520122">
          <w:marLeft w:val="0"/>
          <w:marRight w:val="0"/>
          <w:marTop w:val="0"/>
          <w:marBottom w:val="0"/>
          <w:divBdr>
            <w:top w:val="none" w:sz="0" w:space="0" w:color="auto"/>
            <w:left w:val="none" w:sz="0" w:space="0" w:color="auto"/>
            <w:bottom w:val="none" w:sz="0" w:space="0" w:color="auto"/>
            <w:right w:val="none" w:sz="0" w:space="0" w:color="auto"/>
          </w:divBdr>
        </w:div>
      </w:divsChild>
    </w:div>
    <w:div w:id="1211192564">
      <w:bodyDiv w:val="1"/>
      <w:marLeft w:val="0"/>
      <w:marRight w:val="0"/>
      <w:marTop w:val="0"/>
      <w:marBottom w:val="0"/>
      <w:divBdr>
        <w:top w:val="none" w:sz="0" w:space="0" w:color="auto"/>
        <w:left w:val="none" w:sz="0" w:space="0" w:color="auto"/>
        <w:bottom w:val="none" w:sz="0" w:space="0" w:color="auto"/>
        <w:right w:val="none" w:sz="0" w:space="0" w:color="auto"/>
      </w:divBdr>
    </w:div>
    <w:div w:id="1592398150">
      <w:bodyDiv w:val="1"/>
      <w:marLeft w:val="0"/>
      <w:marRight w:val="0"/>
      <w:marTop w:val="0"/>
      <w:marBottom w:val="0"/>
      <w:divBdr>
        <w:top w:val="none" w:sz="0" w:space="0" w:color="auto"/>
        <w:left w:val="none" w:sz="0" w:space="0" w:color="auto"/>
        <w:bottom w:val="none" w:sz="0" w:space="0" w:color="auto"/>
        <w:right w:val="none" w:sz="0" w:space="0" w:color="auto"/>
      </w:divBdr>
    </w:div>
    <w:div w:id="1665742131">
      <w:bodyDiv w:val="1"/>
      <w:marLeft w:val="0"/>
      <w:marRight w:val="0"/>
      <w:marTop w:val="0"/>
      <w:marBottom w:val="0"/>
      <w:divBdr>
        <w:top w:val="none" w:sz="0" w:space="0" w:color="auto"/>
        <w:left w:val="none" w:sz="0" w:space="0" w:color="auto"/>
        <w:bottom w:val="none" w:sz="0" w:space="0" w:color="auto"/>
        <w:right w:val="none" w:sz="0" w:space="0" w:color="auto"/>
      </w:divBdr>
      <w:divsChild>
        <w:div w:id="379019246">
          <w:marLeft w:val="0"/>
          <w:marRight w:val="0"/>
          <w:marTop w:val="0"/>
          <w:marBottom w:val="0"/>
          <w:divBdr>
            <w:top w:val="none" w:sz="0" w:space="0" w:color="auto"/>
            <w:left w:val="none" w:sz="0" w:space="0" w:color="auto"/>
            <w:bottom w:val="none" w:sz="0" w:space="0" w:color="auto"/>
            <w:right w:val="none" w:sz="0" w:space="0" w:color="auto"/>
          </w:divBdr>
          <w:divsChild>
            <w:div w:id="1920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ata-factory/data-factory-azure-blob-connector" TargetMode="External"/><Relationship Id="rId18" Type="http://schemas.openxmlformats.org/officeDocument/2006/relationships/hyperlink" Target="https://docs.microsoft.com/en-us/azure/data-factory/data-factory-azure-documentdb-connector" TargetMode="External"/><Relationship Id="rId26" Type="http://schemas.openxmlformats.org/officeDocument/2006/relationships/hyperlink" Target="https://docs.microsoft.com/en-us/azure/data-factory/data-factory-onprem-sybase-connector"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microsoft.com/en-us/azure/data-factory/data-factory-onprem-oracle-connector" TargetMode="External"/><Relationship Id="rId34" Type="http://schemas.openxmlformats.org/officeDocument/2006/relationships/hyperlink" Target="https://docs.microsoft.com/en-us/azure/data-factory/data-factory-salesforce-connector" TargetMode="External"/><Relationship Id="rId42" Type="http://schemas.openxmlformats.org/officeDocument/2006/relationships/image" Target="media/image8.png"/><Relationship Id="rId47" Type="http://schemas.openxmlformats.org/officeDocument/2006/relationships/hyperlink" Target="http://blogs.adatis.co.uk/terrymccann/post/Azure-Data-Factory-Suggested-naming-conventions-and-best-practices" TargetMode="External"/><Relationship Id="rId50" Type="http://schemas.openxmlformats.org/officeDocument/2006/relationships/theme" Target="theme/theme1.xml"/><Relationship Id="rId7" Type="http://schemas.openxmlformats.org/officeDocument/2006/relationships/hyperlink" Target="http://blogs.adatis.co.uk/ustoldfield/image.axd?picture=image_2.png" TargetMode="External"/><Relationship Id="rId12" Type="http://schemas.openxmlformats.org/officeDocument/2006/relationships/image" Target="media/image4.png"/><Relationship Id="rId17" Type="http://schemas.openxmlformats.org/officeDocument/2006/relationships/hyperlink" Target="https://docs.microsoft.com/en-us/azure/data-factory/data-factory-azure-table-connector" TargetMode="External"/><Relationship Id="rId25" Type="http://schemas.openxmlformats.org/officeDocument/2006/relationships/hyperlink" Target="https://docs.microsoft.com/en-us/azure/data-factory/data-factory-onprem-postgresql-connector" TargetMode="External"/><Relationship Id="rId33" Type="http://schemas.openxmlformats.org/officeDocument/2006/relationships/hyperlink" Target="https://docs.microsoft.com/en-us/azure/data-factory/data-factory-ftp-connector" TargetMode="External"/><Relationship Id="rId38" Type="http://schemas.openxmlformats.org/officeDocument/2006/relationships/hyperlink" Target="https://docs.microsoft.com/en-us/azure/data-factory/data-factory-odbc-connector" TargetMode="External"/><Relationship Id="rId46" Type="http://schemas.openxmlformats.org/officeDocument/2006/relationships/hyperlink" Target="https://docs.microsoft.com/en-gb/azure/data-factory/v1/data-factory-naming-rules" TargetMode="External"/><Relationship Id="rId2" Type="http://schemas.openxmlformats.org/officeDocument/2006/relationships/styles" Target="styles.xml"/><Relationship Id="rId16" Type="http://schemas.openxmlformats.org/officeDocument/2006/relationships/hyperlink" Target="https://docs.microsoft.com/en-us/azure/data-factory/data-factory-azure-sql-data-warehouse-connector" TargetMode="External"/><Relationship Id="rId20" Type="http://schemas.openxmlformats.org/officeDocument/2006/relationships/hyperlink" Target="https://docs.microsoft.com/en-us/azure/data-factory/data-factory-sqlserver-connector" TargetMode="External"/><Relationship Id="rId29" Type="http://schemas.openxmlformats.org/officeDocument/2006/relationships/hyperlink" Target="https://docs.microsoft.com/en-us/azure/data-factory/data-factory-amazon-redshift-connector"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adatis.co.uk/ustoldfield/image.axd?picture=image_4.png" TargetMode="External"/><Relationship Id="rId24" Type="http://schemas.openxmlformats.org/officeDocument/2006/relationships/hyperlink" Target="https://docs.microsoft.com/en-us/azure/data-factory/data-factory-onprem-teradata-connector" TargetMode="External"/><Relationship Id="rId32" Type="http://schemas.openxmlformats.org/officeDocument/2006/relationships/hyperlink" Target="https://docs.microsoft.com/en-us/azure/data-factory/data-factory-amazon-simple-storage-service-connector" TargetMode="External"/><Relationship Id="rId37" Type="http://schemas.openxmlformats.org/officeDocument/2006/relationships/hyperlink" Target="https://docs.microsoft.com/en-us/azure/data-factory/data-factory-web-table-connector" TargetMode="External"/><Relationship Id="rId40" Type="http://schemas.openxmlformats.org/officeDocument/2006/relationships/image" Target="media/image6.png"/><Relationship Id="rId45" Type="http://schemas.openxmlformats.org/officeDocument/2006/relationships/hyperlink" Target="http://blogs.adatis.co.uk/ustoldfield/post/Azure-Data-Lake-Store-Storage-and-Best-Practices" TargetMode="External"/><Relationship Id="rId5" Type="http://schemas.openxmlformats.org/officeDocument/2006/relationships/hyperlink" Target="http://blogs.adatis.co.uk/ustoldfield/image.axd?picture=image_1.png" TargetMode="External"/><Relationship Id="rId15" Type="http://schemas.openxmlformats.org/officeDocument/2006/relationships/hyperlink" Target="https://docs.microsoft.com/en-us/azure/data-factory/data-factory-azure-sql-connector" TargetMode="External"/><Relationship Id="rId23" Type="http://schemas.openxmlformats.org/officeDocument/2006/relationships/hyperlink" Target="https://docs.microsoft.com/en-us/azure/data-factory/data-factory-onprem-db2-connector" TargetMode="External"/><Relationship Id="rId28" Type="http://schemas.openxmlformats.org/officeDocument/2006/relationships/hyperlink" Target="https://docs.microsoft.com/en-us/azure/data-factory/data-factory-on-premises-mongodb-connector" TargetMode="External"/><Relationship Id="rId36" Type="http://schemas.openxmlformats.org/officeDocument/2006/relationships/hyperlink" Target="https://docs.microsoft.com/en-us/azure/data-factory/data-factory-odata-connector"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azure/data-factory/data-factory-azure-search-connector" TargetMode="External"/><Relationship Id="rId31" Type="http://schemas.openxmlformats.org/officeDocument/2006/relationships/hyperlink" Target="https://docs.microsoft.com/en-us/azure/data-factory/data-factory-hdfs-connector" TargetMode="External"/><Relationship Id="rId44" Type="http://schemas.openxmlformats.org/officeDocument/2006/relationships/hyperlink" Target="http://blogs.adatis.co.uk/ustoldfield/post/Shaping-The-Lake-Data-Lake-Framework" TargetMode="External"/><Relationship Id="rId4" Type="http://schemas.openxmlformats.org/officeDocument/2006/relationships/webSettings" Target="webSettings.xml"/><Relationship Id="rId9" Type="http://schemas.openxmlformats.org/officeDocument/2006/relationships/hyperlink" Target="http://blogs.adatis.co.uk/ustoldfield/image.axd?picture=image_3.png" TargetMode="External"/><Relationship Id="rId14" Type="http://schemas.openxmlformats.org/officeDocument/2006/relationships/hyperlink" Target="https://docs.microsoft.com/en-us/azure/data-factory/data-factory-azure-datalake-connector" TargetMode="External"/><Relationship Id="rId22" Type="http://schemas.openxmlformats.org/officeDocument/2006/relationships/hyperlink" Target="https://docs.microsoft.com/en-us/azure/data-factory/data-factory-onprem-mysql-connector" TargetMode="External"/><Relationship Id="rId27" Type="http://schemas.openxmlformats.org/officeDocument/2006/relationships/hyperlink" Target="https://docs.microsoft.com/en-us/azure/data-factory/data-factory-onprem-cassandra-connector" TargetMode="External"/><Relationship Id="rId30" Type="http://schemas.openxmlformats.org/officeDocument/2006/relationships/hyperlink" Target="https://docs.microsoft.com/en-us/azure/data-factory/data-factory-onprem-file-system-connector" TargetMode="External"/><Relationship Id="rId35" Type="http://schemas.openxmlformats.org/officeDocument/2006/relationships/hyperlink" Target="https://docs.microsoft.com/en-us/azure/data-factory/data-factory-odbc-connector" TargetMode="External"/><Relationship Id="rId43" Type="http://schemas.openxmlformats.org/officeDocument/2006/relationships/hyperlink" Target="https://docs.microsoft.com/en-us/azure/data-lake-store/" TargetMode="External"/><Relationship Id="rId48" Type="http://schemas.openxmlformats.org/officeDocument/2006/relationships/hyperlink" Target="https://github.com/hareeshnagaraj/azure-content/blob/master/articles/data-factory/data-factory-copy-activity-performance.m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Pathak, Kamal</dc:creator>
  <cp:lastModifiedBy>Pathak, Kamal</cp:lastModifiedBy>
  <cp:revision>68</cp:revision>
  <dcterms:created xsi:type="dcterms:W3CDTF">2017-10-24T06:13:00Z</dcterms:created>
  <dcterms:modified xsi:type="dcterms:W3CDTF">2018-10-19T14:24:00Z</dcterms:modified>
</cp:coreProperties>
</file>