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10"/>
        <w:ind w:left="0" w:right="0"/>
      </w:pPr>
    </w:p>
    <w:p>
      <w:pPr>
        <w:autoSpaceDN w:val="0"/>
        <w:autoSpaceDE w:val="0"/>
        <w:widowControl/>
        <w:spacing w:line="242" w:lineRule="exact" w:before="0" w:after="0"/>
        <w:ind w:left="0" w:right="3650" w:firstLine="0"/>
        <w:jc w:val="right"/>
      </w:pPr>
      <w:r>
        <w:rPr>
          <w:rFonts w:ascii="Verdana" w:hAnsi="Verdana" w:eastAsia="Verdana"/>
          <w:b/>
          <w:i w:val="0"/>
          <w:color w:val="000000"/>
          <w:sz w:val="20"/>
        </w:rPr>
        <w:t>PES319:SOFT SKILLS-II</w:t>
      </w:r>
    </w:p>
    <w:p>
      <w:pPr>
        <w:autoSpaceDN w:val="0"/>
        <w:autoSpaceDE w:val="0"/>
        <w:widowControl/>
        <w:spacing w:line="194" w:lineRule="exact" w:before="140" w:after="0"/>
        <w:ind w:left="0" w:right="480" w:firstLine="0"/>
        <w:jc w:val="right"/>
      </w:pPr>
      <w:r>
        <w:rPr>
          <w:rFonts w:ascii="Verdana" w:hAnsi="Verdana" w:eastAsia="Verdana"/>
          <w:b w:val="0"/>
          <w:i w:val="0"/>
          <w:color w:val="000000"/>
          <w:sz w:val="16"/>
        </w:rPr>
        <w:t xml:space="preserve">L:1   T:2   P:0    Credits:3 </w:t>
      </w:r>
    </w:p>
    <w:p>
      <w:pPr>
        <w:autoSpaceDN w:val="0"/>
        <w:tabs>
          <w:tab w:pos="1932" w:val="left"/>
        </w:tabs>
        <w:autoSpaceDE w:val="0"/>
        <w:widowControl/>
        <w:spacing w:line="194" w:lineRule="exact" w:before="298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16"/>
        </w:rPr>
        <w:t xml:space="preserve">Course Outcomes: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16"/>
        </w:rPr>
        <w:t>Through this course students should be able to</w:t>
      </w:r>
    </w:p>
    <w:p>
      <w:pPr>
        <w:autoSpaceDN w:val="0"/>
        <w:autoSpaceDE w:val="0"/>
        <w:widowControl/>
        <w:spacing w:line="198" w:lineRule="exact" w:before="220" w:after="0"/>
        <w:ind w:left="1334" w:right="432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16"/>
        </w:rPr>
        <w:t xml:space="preserve">CO1 :: explain the concept, significance, and role of KYC in ensuring credibility and readiness for </w:t>
      </w:r>
      <w:r>
        <w:rPr>
          <w:rFonts w:ascii="Verdana" w:hAnsi="Verdana" w:eastAsia="Verdana"/>
          <w:b w:val="0"/>
          <w:i w:val="0"/>
          <w:color w:val="000000"/>
          <w:sz w:val="16"/>
        </w:rPr>
        <w:t>digital portfolios and placements.</w:t>
      </w:r>
    </w:p>
    <w:p>
      <w:pPr>
        <w:autoSpaceDN w:val="0"/>
        <w:autoSpaceDE w:val="0"/>
        <w:widowControl/>
        <w:spacing w:line="198" w:lineRule="exact" w:before="174" w:after="0"/>
        <w:ind w:left="1334" w:right="864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16"/>
        </w:rPr>
        <w:t xml:space="preserve">CO2 :: demonstrate correct pronunciation, syllable stress, and intonation patterns in spoken </w:t>
      </w:r>
      <w:r>
        <w:rPr>
          <w:rFonts w:ascii="Verdana" w:hAnsi="Verdana" w:eastAsia="Verdana"/>
          <w:b w:val="0"/>
          <w:i w:val="0"/>
          <w:color w:val="000000"/>
          <w:sz w:val="16"/>
        </w:rPr>
        <w:t>communication</w:t>
      </w:r>
    </w:p>
    <w:p>
      <w:pPr>
        <w:autoSpaceDN w:val="0"/>
        <w:autoSpaceDE w:val="0"/>
        <w:widowControl/>
        <w:spacing w:line="198" w:lineRule="exact" w:before="168" w:after="0"/>
        <w:ind w:left="1334" w:right="72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16"/>
        </w:rPr>
        <w:t xml:space="preserve">CO3 :: apply appropriate scripting, framing, lighting, and background principles to produce a </w:t>
      </w:r>
      <w:r>
        <w:rPr>
          <w:rFonts w:ascii="Verdana" w:hAnsi="Verdana" w:eastAsia="Verdana"/>
          <w:b w:val="0"/>
          <w:i w:val="0"/>
          <w:color w:val="000000"/>
          <w:sz w:val="16"/>
        </w:rPr>
        <w:t>clear and professional video CV.</w:t>
      </w:r>
    </w:p>
    <w:p>
      <w:pPr>
        <w:autoSpaceDN w:val="0"/>
        <w:autoSpaceDE w:val="0"/>
        <w:widowControl/>
        <w:spacing w:line="198" w:lineRule="exact" w:before="136" w:after="0"/>
        <w:ind w:left="1334" w:right="72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16"/>
        </w:rPr>
        <w:t xml:space="preserve">CO4 :: formulate confident, role-specific interview responses aligned with job descriptions and </w:t>
      </w:r>
      <w:r>
        <w:rPr>
          <w:rFonts w:ascii="Verdana" w:hAnsi="Verdana" w:eastAsia="Verdana"/>
          <w:b w:val="0"/>
          <w:i w:val="0"/>
          <w:color w:val="000000"/>
          <w:sz w:val="16"/>
        </w:rPr>
        <w:t>organizational expectations</w:t>
      </w:r>
    </w:p>
    <w:p>
      <w:pPr>
        <w:autoSpaceDN w:val="0"/>
        <w:autoSpaceDE w:val="0"/>
        <w:widowControl/>
        <w:spacing w:line="198" w:lineRule="exact" w:before="164" w:after="0"/>
        <w:ind w:left="1334" w:right="576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16"/>
        </w:rPr>
        <w:t xml:space="preserve">CO5 :: apply logical reasoning, relevant examples, and structured arguments while contributing </w:t>
      </w:r>
      <w:r>
        <w:rPr>
          <w:rFonts w:ascii="Verdana" w:hAnsi="Verdana" w:eastAsia="Verdana"/>
          <w:b w:val="0"/>
          <w:i w:val="0"/>
          <w:color w:val="000000"/>
          <w:sz w:val="16"/>
        </w:rPr>
        <w:t xml:space="preserve">to group discussions </w:t>
      </w:r>
    </w:p>
    <w:p>
      <w:pPr>
        <w:autoSpaceDN w:val="0"/>
        <w:autoSpaceDE w:val="0"/>
        <w:widowControl/>
        <w:spacing w:line="198" w:lineRule="exact" w:before="154" w:after="0"/>
        <w:ind w:left="1334" w:right="576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16"/>
        </w:rPr>
        <w:t xml:space="preserve">CO6 :: demonstrate ethical conduct, professionalism, and responsibility in simulated workplace </w:t>
      </w:r>
      <w:r>
        <w:rPr>
          <w:rFonts w:ascii="Verdana" w:hAnsi="Verdana" w:eastAsia="Verdana"/>
          <w:b w:val="0"/>
          <w:i w:val="0"/>
          <w:color w:val="000000"/>
          <w:sz w:val="16"/>
        </w:rPr>
        <w:t>and placement scenarios.</w:t>
      </w:r>
    </w:p>
    <w:p>
      <w:pPr>
        <w:autoSpaceDN w:val="0"/>
        <w:autoSpaceDE w:val="0"/>
        <w:widowControl/>
        <w:spacing w:line="194" w:lineRule="exact" w:before="264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16"/>
        </w:rPr>
        <w:t>Unit I</w:t>
      </w:r>
    </w:p>
    <w:p>
      <w:pPr>
        <w:autoSpaceDN w:val="0"/>
        <w:autoSpaceDE w:val="0"/>
        <w:widowControl/>
        <w:spacing w:line="198" w:lineRule="exact" w:before="76" w:after="0"/>
        <w:ind w:left="133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16"/>
        </w:rPr>
        <w:t>KYC and Digital Portfolio Design</w:t>
      </w:r>
      <w:r>
        <w:rPr>
          <w:rFonts w:ascii="Tahoma" w:hAnsi="Tahoma" w:eastAsia="Tahoma"/>
          <w:b w:val="0"/>
          <w:i w:val="0"/>
          <w:color w:val="000000"/>
          <w:sz w:val="18"/>
        </w:rPr>
        <w:t xml:space="preserve"> : </w:t>
      </w:r>
      <w:r>
        <w:rPr>
          <w:rFonts w:ascii="Verdana" w:hAnsi="Verdana" w:eastAsia="Verdana"/>
          <w:b w:val="0"/>
          <w:i w:val="0"/>
          <w:color w:val="000000"/>
          <w:sz w:val="16"/>
        </w:rPr>
        <w:t xml:space="preserve">understanding the importance of KYC, elements of KYC, platform </w:t>
      </w:r>
      <w:r>
        <w:rPr>
          <w:rFonts w:ascii="Verdana" w:hAnsi="Verdana" w:eastAsia="Verdana"/>
          <w:b w:val="0"/>
          <w:i w:val="0"/>
          <w:color w:val="000000"/>
          <w:sz w:val="16"/>
        </w:rPr>
        <w:t xml:space="preserve">skills, recap of professional grooming, key components of effective portfolio design, tools for portfolio </w:t>
      </w:r>
      <w:r>
        <w:rPr>
          <w:rFonts w:ascii="Verdana" w:hAnsi="Verdana" w:eastAsia="Verdana"/>
          <w:b w:val="0"/>
          <w:i w:val="0"/>
          <w:color w:val="000000"/>
          <w:sz w:val="16"/>
        </w:rPr>
        <w:t xml:space="preserve">creation (Netlify, Vercel, WordPress, Wix), uploading and verification of portfolio link on the placement </w:t>
      </w:r>
      <w:r>
        <w:rPr>
          <w:rFonts w:ascii="Verdana" w:hAnsi="Verdana" w:eastAsia="Verdana"/>
          <w:b w:val="0"/>
          <w:i w:val="0"/>
          <w:color w:val="000000"/>
          <w:sz w:val="16"/>
        </w:rPr>
        <w:t>portal, CV mapping with KYC, specialized CV customization, and approval on the placement portal</w:t>
      </w:r>
    </w:p>
    <w:p>
      <w:pPr>
        <w:autoSpaceDN w:val="0"/>
        <w:autoSpaceDE w:val="0"/>
        <w:widowControl/>
        <w:spacing w:line="194" w:lineRule="exact" w:before="86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16"/>
        </w:rPr>
        <w:t>Unit II</w:t>
      </w:r>
    </w:p>
    <w:p>
      <w:pPr>
        <w:autoSpaceDN w:val="0"/>
        <w:autoSpaceDE w:val="0"/>
        <w:widowControl/>
        <w:spacing w:line="198" w:lineRule="exact" w:before="74" w:after="0"/>
        <w:ind w:left="133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16"/>
        </w:rPr>
        <w:t>Effective Vocal Communication</w:t>
      </w:r>
      <w:r>
        <w:rPr>
          <w:rFonts w:ascii="Tahoma" w:hAnsi="Tahoma" w:eastAsia="Tahoma"/>
          <w:b w:val="0"/>
          <w:i w:val="0"/>
          <w:color w:val="000000"/>
          <w:sz w:val="18"/>
        </w:rPr>
        <w:t xml:space="preserve"> : </w:t>
      </w:r>
      <w:r>
        <w:rPr>
          <w:rFonts w:ascii="Verdana" w:hAnsi="Verdana" w:eastAsia="Verdana"/>
          <w:b w:val="0"/>
          <w:i w:val="0"/>
          <w:color w:val="000000"/>
          <w:sz w:val="16"/>
        </w:rPr>
        <w:t xml:space="preserve">introduction to essential vocal elements, including pace, pause, </w:t>
      </w:r>
      <w:r>
        <w:rPr>
          <w:rFonts w:ascii="Verdana" w:hAnsi="Verdana" w:eastAsia="Verdana"/>
          <w:b w:val="0"/>
          <w:i w:val="0"/>
          <w:color w:val="000000"/>
          <w:sz w:val="16"/>
        </w:rPr>
        <w:t xml:space="preserve">voice, tone, volume, and stress; identification and correction of commonly mispronounced words; </w:t>
      </w:r>
      <w:r>
        <w:rPr>
          <w:rFonts w:ascii="Verdana" w:hAnsi="Verdana" w:eastAsia="Verdana"/>
          <w:b w:val="0"/>
          <w:i w:val="0"/>
          <w:color w:val="000000"/>
          <w:sz w:val="16"/>
        </w:rPr>
        <w:t xml:space="preserve">understanding and applying intonation patterns; application of vocal techniques; correct pronunciation </w:t>
      </w:r>
      <w:r>
        <w:rPr>
          <w:rFonts w:ascii="Verdana" w:hAnsi="Verdana" w:eastAsia="Verdana"/>
          <w:b w:val="0"/>
          <w:i w:val="0"/>
          <w:color w:val="000000"/>
          <w:sz w:val="16"/>
        </w:rPr>
        <w:t>through exercises; and communication practice through AI tools (Microsoft Presenter Coach).</w:t>
      </w:r>
    </w:p>
    <w:p>
      <w:pPr>
        <w:autoSpaceDN w:val="0"/>
        <w:autoSpaceDE w:val="0"/>
        <w:widowControl/>
        <w:spacing w:line="194" w:lineRule="exact" w:before="84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16"/>
        </w:rPr>
        <w:t>Unit III</w:t>
      </w:r>
    </w:p>
    <w:p>
      <w:pPr>
        <w:autoSpaceDN w:val="0"/>
        <w:autoSpaceDE w:val="0"/>
        <w:widowControl/>
        <w:spacing w:line="198" w:lineRule="exact" w:before="76" w:after="0"/>
        <w:ind w:left="1334" w:right="144" w:firstLine="0"/>
        <w:jc w:val="left"/>
      </w:pPr>
      <w:r>
        <w:rPr>
          <w:rFonts w:ascii="Verdana" w:hAnsi="Verdana" w:eastAsia="Verdana"/>
          <w:b/>
          <w:i w:val="0"/>
          <w:color w:val="000000"/>
          <w:sz w:val="16"/>
        </w:rPr>
        <w:t>Video CV</w:t>
      </w:r>
      <w:r>
        <w:rPr>
          <w:rFonts w:ascii="Tahoma" w:hAnsi="Tahoma" w:eastAsia="Tahoma"/>
          <w:b w:val="0"/>
          <w:i w:val="0"/>
          <w:color w:val="000000"/>
          <w:sz w:val="18"/>
        </w:rPr>
        <w:t xml:space="preserve"> : </w:t>
      </w:r>
      <w:r>
        <w:rPr>
          <w:rFonts w:ascii="Verdana" w:hAnsi="Verdana" w:eastAsia="Verdana"/>
          <w:b w:val="0"/>
          <w:i w:val="0"/>
          <w:color w:val="000000"/>
          <w:sz w:val="16"/>
        </w:rPr>
        <w:t xml:space="preserve">importance of video CV, elements of video CV, tips to write an effective video CV script, </w:t>
      </w:r>
      <w:r>
        <w:rPr>
          <w:rFonts w:ascii="Verdana" w:hAnsi="Verdana" w:eastAsia="Verdana"/>
          <w:b w:val="0"/>
          <w:i w:val="0"/>
          <w:color w:val="000000"/>
          <w:sz w:val="16"/>
        </w:rPr>
        <w:t xml:space="preserve">technical setup and virtual elements, delivery and body language, editing, feedback, and final review </w:t>
      </w:r>
      <w:r>
        <w:rPr>
          <w:rFonts w:ascii="Verdana" w:hAnsi="Verdana" w:eastAsia="Verdana"/>
          <w:b w:val="0"/>
          <w:i w:val="0"/>
          <w:color w:val="000000"/>
          <w:sz w:val="16"/>
        </w:rPr>
        <w:t xml:space="preserve">as per current video CV assignments in placements, sharing, tracking, and continuous improvement </w:t>
      </w:r>
      <w:r>
        <w:rPr>
          <w:rFonts w:ascii="Verdana" w:hAnsi="Verdana" w:eastAsia="Verdana"/>
          <w:b w:val="0"/>
          <w:i w:val="0"/>
          <w:color w:val="000000"/>
          <w:sz w:val="16"/>
        </w:rPr>
        <w:t>with AI tools (Hirevue, Vmock, Reziai)</w:t>
      </w:r>
    </w:p>
    <w:p>
      <w:pPr>
        <w:autoSpaceDN w:val="0"/>
        <w:autoSpaceDE w:val="0"/>
        <w:widowControl/>
        <w:spacing w:line="194" w:lineRule="exact" w:before="84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16"/>
        </w:rPr>
        <w:t>Unit IV</w:t>
      </w:r>
    </w:p>
    <w:p>
      <w:pPr>
        <w:autoSpaceDN w:val="0"/>
        <w:autoSpaceDE w:val="0"/>
        <w:widowControl/>
        <w:spacing w:line="198" w:lineRule="exact" w:before="76" w:after="0"/>
        <w:ind w:left="1334" w:right="144" w:firstLine="0"/>
        <w:jc w:val="left"/>
      </w:pPr>
      <w:r>
        <w:rPr>
          <w:rFonts w:ascii="Verdana" w:hAnsi="Verdana" w:eastAsia="Verdana"/>
          <w:b/>
          <w:i w:val="0"/>
          <w:color w:val="000000"/>
          <w:sz w:val="16"/>
        </w:rPr>
        <w:t>Interview Skills</w:t>
      </w:r>
      <w:r>
        <w:rPr>
          <w:rFonts w:ascii="Tahoma" w:hAnsi="Tahoma" w:eastAsia="Tahoma"/>
          <w:b w:val="0"/>
          <w:i w:val="0"/>
          <w:color w:val="000000"/>
          <w:sz w:val="18"/>
        </w:rPr>
        <w:t xml:space="preserve"> : </w:t>
      </w:r>
      <w:r>
        <w:rPr>
          <w:rFonts w:ascii="Verdana" w:hAnsi="Verdana" w:eastAsia="Verdana"/>
          <w:b w:val="0"/>
          <w:i w:val="0"/>
          <w:color w:val="000000"/>
          <w:sz w:val="16"/>
        </w:rPr>
        <w:t xml:space="preserve">interview practice through competency-based interviews, situation-based </w:t>
      </w:r>
      <w:r>
        <w:rPr>
          <w:rFonts w:ascii="Verdana" w:hAnsi="Verdana" w:eastAsia="Verdana"/>
          <w:b w:val="0"/>
          <w:i w:val="0"/>
          <w:color w:val="000000"/>
          <w:sz w:val="16"/>
        </w:rPr>
        <w:t xml:space="preserve">interviews, and sales-based interviews (rebuttal technique, FAB, need analysis), mapping STAR and </w:t>
      </w:r>
      <w:r>
        <w:rPr>
          <w:rFonts w:ascii="Verdana" w:hAnsi="Verdana" w:eastAsia="Verdana"/>
          <w:b w:val="0"/>
          <w:i w:val="0"/>
          <w:color w:val="000000"/>
          <w:sz w:val="16"/>
        </w:rPr>
        <w:t xml:space="preserve">CAR methodology while answering, essentials of virtual interviews, do's and don'ts of virtual </w:t>
      </w:r>
      <w:r>
        <w:rPr>
          <w:rFonts w:ascii="Verdana" w:hAnsi="Verdana" w:eastAsia="Verdana"/>
          <w:b w:val="0"/>
          <w:i w:val="0"/>
          <w:color w:val="000000"/>
          <w:sz w:val="16"/>
        </w:rPr>
        <w:t xml:space="preserve">interviews, and immersive training via AI-driven interview simulators (Google Interview Warmup, </w:t>
      </w:r>
      <w:r>
        <w:rPr>
          <w:rFonts w:ascii="Verdana" w:hAnsi="Verdana" w:eastAsia="Verdana"/>
          <w:b w:val="0"/>
          <w:i w:val="0"/>
          <w:color w:val="000000"/>
          <w:sz w:val="16"/>
        </w:rPr>
        <w:t>metaverse)</w:t>
      </w:r>
    </w:p>
    <w:p>
      <w:pPr>
        <w:autoSpaceDN w:val="0"/>
        <w:autoSpaceDE w:val="0"/>
        <w:widowControl/>
        <w:spacing w:line="194" w:lineRule="exact" w:before="84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16"/>
        </w:rPr>
        <w:t>Unit V</w:t>
      </w:r>
    </w:p>
    <w:p>
      <w:pPr>
        <w:autoSpaceDN w:val="0"/>
        <w:autoSpaceDE w:val="0"/>
        <w:widowControl/>
        <w:spacing w:line="198" w:lineRule="exact" w:before="76" w:after="0"/>
        <w:ind w:left="133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16"/>
        </w:rPr>
        <w:t>Guided Group Interaction</w:t>
      </w:r>
      <w:r>
        <w:rPr>
          <w:rFonts w:ascii="Tahoma" w:hAnsi="Tahoma" w:eastAsia="Tahoma"/>
          <w:b w:val="0"/>
          <w:i w:val="0"/>
          <w:color w:val="000000"/>
          <w:sz w:val="18"/>
        </w:rPr>
        <w:t xml:space="preserve"> : </w:t>
      </w:r>
      <w:r>
        <w:rPr>
          <w:rFonts w:ascii="Verdana" w:hAnsi="Verdana" w:eastAsia="Verdana"/>
          <w:b w:val="0"/>
          <w:i w:val="0"/>
          <w:color w:val="000000"/>
          <w:sz w:val="16"/>
        </w:rPr>
        <w:t xml:space="preserve">brainstorming on group discussion topics using AI-powered ideation </w:t>
      </w:r>
      <w:r>
        <w:rPr>
          <w:rFonts w:ascii="Verdana" w:hAnsi="Verdana" w:eastAsia="Verdana"/>
          <w:b w:val="0"/>
          <w:i w:val="0"/>
          <w:color w:val="000000"/>
          <w:sz w:val="16"/>
        </w:rPr>
        <w:t xml:space="preserve">tools—KWA (ChatGPT, Copilot, Canva AI), SPELT (Gemini, ChatGPT), POPBEANS (ChatGPT, Notion AI), </w:t>
      </w:r>
      <w:r>
        <w:rPr>
          <w:rFonts w:ascii="Verdana" w:hAnsi="Verdana" w:eastAsia="Verdana"/>
          <w:b w:val="0"/>
          <w:i w:val="0"/>
          <w:color w:val="000000"/>
          <w:sz w:val="16"/>
        </w:rPr>
        <w:t xml:space="preserve">SCAMPER (Miro AI, FigJam), and VAP (ChatGPT, Perplexity). mock group discussion simulation on </w:t>
      </w:r>
      <w:r>
        <w:rPr>
          <w:rFonts w:ascii="Verdana" w:hAnsi="Verdana" w:eastAsia="Verdana"/>
          <w:b w:val="0"/>
          <w:i w:val="0"/>
          <w:color w:val="000000"/>
          <w:sz w:val="16"/>
        </w:rPr>
        <w:t xml:space="preserve">current affairs, social issues, abstract and domain-specific technical topics, avoiding common pitfalls in </w:t>
      </w:r>
      <w:r>
        <w:rPr>
          <w:rFonts w:ascii="Verdana" w:hAnsi="Verdana" w:eastAsia="Verdana"/>
          <w:b w:val="0"/>
          <w:i w:val="0"/>
          <w:color w:val="000000"/>
          <w:sz w:val="16"/>
        </w:rPr>
        <w:t xml:space="preserve">group discussion, and virtual group discussion do’s and don’ts. (hands-on training using AI tools </w:t>
      </w:r>
      <w:r>
        <w:rPr>
          <w:rFonts w:ascii="Verdana" w:hAnsi="Verdana" w:eastAsia="Verdana"/>
          <w:b w:val="0"/>
          <w:i w:val="0"/>
          <w:color w:val="000000"/>
          <w:sz w:val="16"/>
        </w:rPr>
        <w:t>Talview, Otter.ai, and Fireflies)</w:t>
      </w:r>
    </w:p>
    <w:p>
      <w:pPr>
        <w:autoSpaceDN w:val="0"/>
        <w:autoSpaceDE w:val="0"/>
        <w:widowControl/>
        <w:spacing w:line="194" w:lineRule="exact" w:before="84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16"/>
        </w:rPr>
        <w:t>Unit VI</w:t>
      </w:r>
    </w:p>
    <w:p>
      <w:pPr>
        <w:autoSpaceDN w:val="0"/>
        <w:autoSpaceDE w:val="0"/>
        <w:widowControl/>
        <w:spacing w:line="198" w:lineRule="exact" w:before="78" w:after="0"/>
        <w:ind w:left="1334" w:right="144" w:firstLine="0"/>
        <w:jc w:val="left"/>
      </w:pPr>
      <w:r>
        <w:rPr>
          <w:rFonts w:ascii="Verdana" w:hAnsi="Verdana" w:eastAsia="Verdana"/>
          <w:b/>
          <w:i w:val="0"/>
          <w:color w:val="000000"/>
          <w:sz w:val="16"/>
        </w:rPr>
        <w:t>Workplace Ethics</w:t>
      </w:r>
      <w:r>
        <w:rPr>
          <w:rFonts w:ascii="Tahoma" w:hAnsi="Tahoma" w:eastAsia="Tahoma"/>
          <w:b w:val="0"/>
          <w:i w:val="0"/>
          <w:color w:val="000000"/>
          <w:sz w:val="18"/>
        </w:rPr>
        <w:t xml:space="preserve"> : </w:t>
      </w:r>
      <w:r>
        <w:rPr>
          <w:rFonts w:ascii="Verdana" w:hAnsi="Verdana" w:eastAsia="Verdana"/>
          <w:b w:val="0"/>
          <w:i w:val="0"/>
          <w:color w:val="000000"/>
          <w:sz w:val="16"/>
        </w:rPr>
        <w:t xml:space="preserve">importance of workplace ethics, professional values (integrity, accountability, </w:t>
      </w:r>
      <w:r>
        <w:rPr>
          <w:rFonts w:ascii="Verdana" w:hAnsi="Verdana" w:eastAsia="Verdana"/>
          <w:b w:val="0"/>
          <w:i w:val="0"/>
          <w:color w:val="000000"/>
          <w:sz w:val="16"/>
        </w:rPr>
        <w:t xml:space="preserve">and respect), professional behavior in the selection process, importance of email etiquette, meeting </w:t>
      </w:r>
      <w:r>
        <w:rPr>
          <w:rFonts w:ascii="Verdana" w:hAnsi="Verdana" w:eastAsia="Verdana"/>
          <w:b w:val="0"/>
          <w:i w:val="0"/>
          <w:color w:val="000000"/>
          <w:sz w:val="16"/>
        </w:rPr>
        <w:t xml:space="preserve">etiquette, efficient time management and decision-making skills, and handling feedback (AI tools, </w:t>
      </w:r>
      <w:r>
        <w:rPr>
          <w:rFonts w:ascii="Verdana" w:hAnsi="Verdana" w:eastAsia="Verdana"/>
          <w:b w:val="0"/>
          <w:i w:val="0"/>
          <w:color w:val="000000"/>
          <w:sz w:val="16"/>
        </w:rPr>
        <w:t>virtual speech, and Yoodli).</w:t>
      </w:r>
    </w:p>
    <w:p>
      <w:pPr>
        <w:autoSpaceDN w:val="0"/>
        <w:tabs>
          <w:tab w:pos="1666" w:val="left"/>
        </w:tabs>
        <w:autoSpaceDE w:val="0"/>
        <w:widowControl/>
        <w:spacing w:line="244" w:lineRule="exact" w:before="338" w:after="0"/>
        <w:ind w:left="0" w:right="576" w:firstLine="0"/>
        <w:jc w:val="left"/>
      </w:pPr>
      <w:r>
        <w:rPr>
          <w:rFonts w:ascii="Verdana" w:hAnsi="Verdana" w:eastAsia="Verdana"/>
          <w:b/>
          <w:i w:val="0"/>
          <w:color w:val="000000"/>
          <w:sz w:val="16"/>
        </w:rPr>
        <w:t xml:space="preserve">References: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16"/>
        </w:rPr>
        <w:t>1</w:t>
      </w:r>
      <w:r>
        <w:rPr>
          <w:rFonts w:ascii="Tahoma" w:hAnsi="Tahoma" w:eastAsia="Tahoma"/>
          <w:b w:val="0"/>
          <w:i w:val="0"/>
          <w:color w:val="000000"/>
          <w:sz w:val="20"/>
        </w:rPr>
        <w:t xml:space="preserve">. </w:t>
      </w:r>
      <w:r>
        <w:rPr>
          <w:rFonts w:ascii="Verdana" w:hAnsi="Verdana" w:eastAsia="Verdana"/>
          <w:b w:val="0"/>
          <w:i w:val="0"/>
          <w:color w:val="000000"/>
          <w:sz w:val="16"/>
        </w:rPr>
        <w:t xml:space="preserve">THE ACE OF SOFT SKILLS: ATTITUDE, COMMUNICATION AND ETIQUETTE FOR SUCCESS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16"/>
        </w:rPr>
        <w:t xml:space="preserve">by GOPALASWAMY RAMESH AND MAHADEVAN RAMESH, PEARSON </w:t>
      </w:r>
    </w:p>
    <w:p>
      <w:pPr>
        <w:autoSpaceDN w:val="0"/>
        <w:autoSpaceDE w:val="0"/>
        <w:widowControl/>
        <w:spacing w:line="198" w:lineRule="exact" w:before="136" w:after="0"/>
        <w:ind w:left="1666" w:right="1296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16"/>
        </w:rPr>
        <w:t>2</w:t>
      </w:r>
      <w:r>
        <w:rPr>
          <w:rFonts w:ascii="Tahoma" w:hAnsi="Tahoma" w:eastAsia="Tahoma"/>
          <w:b w:val="0"/>
          <w:i w:val="0"/>
          <w:color w:val="000000"/>
          <w:sz w:val="20"/>
        </w:rPr>
        <w:t xml:space="preserve">. </w:t>
      </w:r>
      <w:r>
        <w:rPr>
          <w:rFonts w:ascii="Verdana" w:hAnsi="Verdana" w:eastAsia="Verdana"/>
          <w:b w:val="0"/>
          <w:i w:val="0"/>
          <w:color w:val="000000"/>
          <w:sz w:val="16"/>
        </w:rPr>
        <w:t xml:space="preserve">PERSONALITY DEVELOPMENT AND SOFT SKILLS by BARUN K. MITRA, OXFORD </w:t>
      </w:r>
      <w:r>
        <w:rPr>
          <w:rFonts w:ascii="Verdana" w:hAnsi="Verdana" w:eastAsia="Verdana"/>
          <w:b w:val="0"/>
          <w:i w:val="0"/>
          <w:color w:val="000000"/>
          <w:sz w:val="16"/>
        </w:rPr>
        <w:t xml:space="preserve">UNIVERSITY PRESS </w:t>
      </w:r>
    </w:p>
    <w:p>
      <w:pPr>
        <w:autoSpaceDN w:val="0"/>
        <w:autoSpaceDE w:val="0"/>
        <w:widowControl/>
        <w:spacing w:line="198" w:lineRule="exact" w:before="134" w:after="0"/>
        <w:ind w:left="1666" w:right="1008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16"/>
        </w:rPr>
        <w:t>3</w:t>
      </w:r>
      <w:r>
        <w:rPr>
          <w:rFonts w:ascii="Tahoma" w:hAnsi="Tahoma" w:eastAsia="Tahoma"/>
          <w:b w:val="0"/>
          <w:i w:val="0"/>
          <w:color w:val="000000"/>
          <w:sz w:val="20"/>
        </w:rPr>
        <w:t xml:space="preserve">. </w:t>
      </w:r>
      <w:r>
        <w:rPr>
          <w:rFonts w:ascii="Verdana" w:hAnsi="Verdana" w:eastAsia="Verdana"/>
          <w:b w:val="0"/>
          <w:i w:val="0"/>
          <w:color w:val="000000"/>
          <w:sz w:val="16"/>
        </w:rPr>
        <w:t xml:space="preserve">SOFT SKILLS: KNOW YOURSELF AND KNOW THE WORLD by DR. K. ALEX, S Chand </w:t>
      </w:r>
      <w:r>
        <w:rPr>
          <w:rFonts w:ascii="Verdana" w:hAnsi="Verdana" w:eastAsia="Verdana"/>
          <w:b w:val="0"/>
          <w:i w:val="0"/>
          <w:color w:val="000000"/>
          <w:sz w:val="16"/>
        </w:rPr>
        <w:t xml:space="preserve">Publishing </w:t>
      </w:r>
    </w:p>
    <w:p>
      <w:pPr>
        <w:autoSpaceDN w:val="0"/>
        <w:autoSpaceDE w:val="0"/>
        <w:widowControl/>
        <w:spacing w:line="170" w:lineRule="exact" w:before="902" w:after="0"/>
        <w:ind w:left="0" w:right="440" w:firstLine="0"/>
        <w:jc w:val="right"/>
      </w:pPr>
      <w:r>
        <w:rPr>
          <w:rFonts w:ascii="Verdana" w:hAnsi="Verdana" w:eastAsia="Verdana"/>
          <w:b w:val="0"/>
          <w:i w:val="0"/>
          <w:color w:val="000000"/>
          <w:sz w:val="14"/>
        </w:rPr>
        <w:t>Session  2025-26                  Page:1/2</w:t>
      </w:r>
    </w:p>
    <w:p>
      <w:pPr>
        <w:sectPr>
          <w:pgSz w:w="11906" w:h="16838"/>
          <w:pgMar w:top="630" w:right="892" w:bottom="256" w:left="128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40"/>
        <w:ind w:left="0" w:right="0"/>
      </w:pPr>
    </w:p>
    <w:p>
      <w:pPr>
        <w:autoSpaceDN w:val="0"/>
        <w:autoSpaceDE w:val="0"/>
        <w:widowControl/>
        <w:spacing w:line="170" w:lineRule="exact" w:before="0" w:after="0"/>
        <w:ind w:left="0" w:right="20" w:firstLine="0"/>
        <w:jc w:val="right"/>
      </w:pPr>
      <w:r>
        <w:rPr>
          <w:rFonts w:ascii="Verdana" w:hAnsi="Verdana" w:eastAsia="Verdana"/>
          <w:b w:val="0"/>
          <w:i w:val="0"/>
          <w:color w:val="000000"/>
          <w:sz w:val="14"/>
        </w:rPr>
        <w:t>Session  2025-26                  Page:2/2</w:t>
      </w:r>
    </w:p>
    <w:sectPr w:rsidR="00FC693F" w:rsidRPr="0006063C" w:rsidSect="00034616">
      <w:pgSz w:w="11906" w:h="16838"/>
      <w:pgMar w:top="1440" w:right="1312" w:bottom="484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