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91241">
      <w:pPr>
        <w:pStyle w:val="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Rəqəmsal Hüquqlar və Məxfilik: Müasir Texnologiyalarda İnsan Hüquqlarının Tətbiqi</w:t>
      </w:r>
    </w:p>
    <w:p w14:paraId="72070D5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E24F3FA">
      <w:pPr>
        <w:pStyle w:val="3"/>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1. Uşaqlıqda Paylaşılan Məlumatların Silinməsi və “Unudulmaq Hüququ”</w:t>
      </w:r>
    </w:p>
    <w:p w14:paraId="21C583AD">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Hüququn Tətbiqi və Məhdudiyyətlər</w:t>
      </w:r>
    </w:p>
    <w:p w14:paraId="700C0E7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“Unudulmaq hüququ” (Right to be Forgotten), ilk dəfə Avropa İttifaqının GDPR (General Data Protection Regulation) sənədində rəsmi şəkildə yer almışdır. Bu hüquq istifadəçiyə şəxsi məlumatlarının toplanması, yayılması və ya emalı üçün daha əvvəl verilmiş razılığı geri götürmək və şəxsi məlumatların silinməsini tələb etmək imkanı verir.</w:t>
      </w:r>
    </w:p>
    <w:p w14:paraId="1EE9EC4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Uşaq yaşlarında sosial şəbəkələrdə paylaşılmış məlumatlar üçün bu hüququn əhəmiyyəti ikiqat artır. Lakin tətbiqdə bəzi çətinliklər mövcuddur:</w:t>
      </w:r>
    </w:p>
    <w:p w14:paraId="4A85364B">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Məlumatın yayılma miqyası</w:t>
      </w:r>
      <w:r>
        <w:rPr>
          <w:rFonts w:hint="default" w:ascii="Times New Roman" w:hAnsi="Times New Roman" w:cs="Times New Roman"/>
        </w:rPr>
        <w:t>: Eyni məlumat bir neçə saytda yayıldığına görə silinməsi tam olmaya bilər.</w:t>
      </w:r>
    </w:p>
    <w:p w14:paraId="6CE2953E">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Texniki imkanlar</w:t>
      </w:r>
      <w:r>
        <w:rPr>
          <w:rFonts w:hint="default" w:ascii="Times New Roman" w:hAnsi="Times New Roman" w:cs="Times New Roman"/>
        </w:rPr>
        <w:t>: Platformalar tam silməni təmin etməyə bilər.</w:t>
      </w:r>
    </w:p>
    <w:p w14:paraId="59EC09BC">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İctimai maraq</w:t>
      </w:r>
      <w:r>
        <w:rPr>
          <w:rFonts w:hint="default" w:ascii="Times New Roman" w:hAnsi="Times New Roman" w:cs="Times New Roman"/>
        </w:rPr>
        <w:t>: Bəzi hallarda məlumatın silinməsi ictimai marağa zidd ola bilər.</w:t>
      </w:r>
    </w:p>
    <w:p w14:paraId="7631E769">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Facebook və Google-un yanaşmaları</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09"/>
        <w:gridCol w:w="2095"/>
        <w:gridCol w:w="2635"/>
        <w:gridCol w:w="2657"/>
      </w:tblGrid>
      <w:tr w14:paraId="5DAD9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E63196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Şirkət</w:t>
            </w:r>
          </w:p>
        </w:tc>
        <w:tc>
          <w:tcPr>
            <w:tcW w:w="0" w:type="auto"/>
            <w:shd w:val="clear"/>
            <w:vAlign w:val="center"/>
          </w:tcPr>
          <w:p w14:paraId="058AE4E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Hüququn tətbiqi</w:t>
            </w:r>
          </w:p>
        </w:tc>
        <w:tc>
          <w:tcPr>
            <w:tcW w:w="0" w:type="auto"/>
            <w:shd w:val="clear"/>
            <w:vAlign w:val="center"/>
          </w:tcPr>
          <w:p w14:paraId="32CF3BD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Proses</w:t>
            </w:r>
          </w:p>
        </w:tc>
        <w:tc>
          <w:tcPr>
            <w:tcW w:w="0" w:type="auto"/>
            <w:shd w:val="clear"/>
            <w:vAlign w:val="center"/>
          </w:tcPr>
          <w:p w14:paraId="270FF5E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Məhdudiyyətlər</w:t>
            </w:r>
          </w:p>
        </w:tc>
      </w:tr>
      <w:tr w14:paraId="6D8F2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FBFF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Facebook</w:t>
            </w:r>
          </w:p>
        </w:tc>
        <w:tc>
          <w:tcPr>
            <w:tcW w:w="0" w:type="auto"/>
            <w:shd w:val="clear"/>
            <w:vAlign w:val="center"/>
          </w:tcPr>
          <w:p w14:paraId="7B5208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GDPR tələblərinə cavab verir</w:t>
            </w:r>
          </w:p>
        </w:tc>
        <w:tc>
          <w:tcPr>
            <w:tcW w:w="0" w:type="auto"/>
            <w:shd w:val="clear"/>
            <w:vAlign w:val="center"/>
          </w:tcPr>
          <w:p w14:paraId="1746DC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İstifadəçi "Activity Log" vasitəsilə məlumatlarını silə bilər.</w:t>
            </w:r>
          </w:p>
        </w:tc>
        <w:tc>
          <w:tcPr>
            <w:tcW w:w="0" w:type="auto"/>
            <w:shd w:val="clear"/>
            <w:vAlign w:val="center"/>
          </w:tcPr>
          <w:p w14:paraId="18E825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Bəzi məlumatlar serverlərdə qalır.</w:t>
            </w:r>
          </w:p>
        </w:tc>
      </w:tr>
      <w:tr w14:paraId="2362A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481C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Google</w:t>
            </w:r>
          </w:p>
        </w:tc>
        <w:tc>
          <w:tcPr>
            <w:tcW w:w="0" w:type="auto"/>
            <w:shd w:val="clear"/>
            <w:vAlign w:val="center"/>
          </w:tcPr>
          <w:p w14:paraId="76093D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“Remove outdated content” forması ilə müraciət</w:t>
            </w:r>
          </w:p>
        </w:tc>
        <w:tc>
          <w:tcPr>
            <w:tcW w:w="0" w:type="auto"/>
            <w:shd w:val="clear"/>
            <w:vAlign w:val="center"/>
          </w:tcPr>
          <w:p w14:paraId="686C83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Axtarış nəticələrindən çıxarma mümkündür</w:t>
            </w:r>
          </w:p>
        </w:tc>
        <w:tc>
          <w:tcPr>
            <w:tcW w:w="0" w:type="auto"/>
            <w:shd w:val="clear"/>
            <w:vAlign w:val="center"/>
          </w:tcPr>
          <w:p w14:paraId="6E099A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Orijinal mənbədə qalırsa, məlumat silinmiş sayılmır</w:t>
            </w:r>
          </w:p>
        </w:tc>
      </w:tr>
    </w:tbl>
    <w:p w14:paraId="2595D31E">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8B1BD52">
      <w:pPr>
        <w:pStyle w:val="3"/>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2. Məxfilik Bildirişləri: Anlaşıqlı və Yetərlidirmi?</w:t>
      </w:r>
    </w:p>
    <w:p w14:paraId="3136169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İstifadəçilərə təqdim edilən məxfilik siyasətləri çox vaxt uzun və hüquqi terminlərlə yazıldığından başa düşülməsi çətin olur.</w:t>
      </w:r>
    </w:p>
    <w:p w14:paraId="67797988">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Sektor Müqayisəsi və Sadələşdirilmiş Versiyalar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30"/>
        <w:gridCol w:w="1216"/>
        <w:gridCol w:w="1269"/>
        <w:gridCol w:w="1248"/>
        <w:gridCol w:w="3733"/>
      </w:tblGrid>
      <w:tr w14:paraId="15632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DF3A74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Sektor</w:t>
            </w:r>
          </w:p>
        </w:tc>
        <w:tc>
          <w:tcPr>
            <w:tcW w:w="0" w:type="auto"/>
            <w:shd w:val="clear"/>
            <w:vAlign w:val="center"/>
          </w:tcPr>
          <w:p w14:paraId="0BF4CFE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Sayt nümunəsi</w:t>
            </w:r>
          </w:p>
        </w:tc>
        <w:tc>
          <w:tcPr>
            <w:tcW w:w="0" w:type="auto"/>
            <w:shd w:val="clear"/>
            <w:vAlign w:val="center"/>
          </w:tcPr>
          <w:p w14:paraId="083B9D4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Bildiriş uzunluğu</w:t>
            </w:r>
          </w:p>
        </w:tc>
        <w:tc>
          <w:tcPr>
            <w:tcW w:w="0" w:type="auto"/>
            <w:shd w:val="clear"/>
            <w:vAlign w:val="center"/>
          </w:tcPr>
          <w:p w14:paraId="5F13E2F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Anlaşıqlılıq</w:t>
            </w:r>
          </w:p>
        </w:tc>
        <w:tc>
          <w:tcPr>
            <w:tcW w:w="0" w:type="auto"/>
            <w:shd w:val="clear"/>
            <w:vAlign w:val="center"/>
          </w:tcPr>
          <w:p w14:paraId="69EFE5C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Sadələşdirilmiş versiya</w:t>
            </w:r>
          </w:p>
        </w:tc>
      </w:tr>
      <w:tr w14:paraId="658A2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7889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Bank</w:t>
            </w:r>
          </w:p>
        </w:tc>
        <w:tc>
          <w:tcPr>
            <w:tcW w:w="0" w:type="auto"/>
            <w:shd w:val="clear"/>
            <w:vAlign w:val="center"/>
          </w:tcPr>
          <w:p w14:paraId="4E2889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Kapital Bank</w:t>
            </w:r>
          </w:p>
        </w:tc>
        <w:tc>
          <w:tcPr>
            <w:tcW w:w="0" w:type="auto"/>
            <w:shd w:val="clear"/>
            <w:vAlign w:val="center"/>
          </w:tcPr>
          <w:p w14:paraId="0A49477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2300 söz</w:t>
            </w:r>
          </w:p>
        </w:tc>
        <w:tc>
          <w:tcPr>
            <w:tcW w:w="0" w:type="auto"/>
            <w:shd w:val="clear"/>
            <w:vAlign w:val="center"/>
          </w:tcPr>
          <w:p w14:paraId="7EC8BF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Orta</w:t>
            </w:r>
          </w:p>
        </w:tc>
        <w:tc>
          <w:tcPr>
            <w:tcW w:w="0" w:type="auto"/>
            <w:shd w:val="clear"/>
            <w:vAlign w:val="center"/>
          </w:tcPr>
          <w:p w14:paraId="02ADC7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"Biz məlumatlarınızı təhlükəsiz saxlayırıq və yalnız xidmət məqsədi ilə istifadə edirik."</w:t>
            </w:r>
          </w:p>
        </w:tc>
      </w:tr>
      <w:tr w14:paraId="681E4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CE64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Sosial Media</w:t>
            </w:r>
          </w:p>
        </w:tc>
        <w:tc>
          <w:tcPr>
            <w:tcW w:w="0" w:type="auto"/>
            <w:shd w:val="clear"/>
            <w:vAlign w:val="center"/>
          </w:tcPr>
          <w:p w14:paraId="2B1C5D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Instagram</w:t>
            </w:r>
          </w:p>
        </w:tc>
        <w:tc>
          <w:tcPr>
            <w:tcW w:w="0" w:type="auto"/>
            <w:shd w:val="clear"/>
            <w:vAlign w:val="center"/>
          </w:tcPr>
          <w:p w14:paraId="48394D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2800 söz</w:t>
            </w:r>
          </w:p>
        </w:tc>
        <w:tc>
          <w:tcPr>
            <w:tcW w:w="0" w:type="auto"/>
            <w:shd w:val="clear"/>
            <w:vAlign w:val="center"/>
          </w:tcPr>
          <w:p w14:paraId="70C9E4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Aşağı</w:t>
            </w:r>
          </w:p>
        </w:tc>
        <w:tc>
          <w:tcPr>
            <w:tcW w:w="0" w:type="auto"/>
            <w:shd w:val="clear"/>
            <w:vAlign w:val="center"/>
          </w:tcPr>
          <w:p w14:paraId="4D9407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"Sizin paylaşdıqlarınızı necə istifadə etdiyimizi izah edirik."</w:t>
            </w:r>
          </w:p>
        </w:tc>
      </w:tr>
      <w:tr w14:paraId="216DB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A5C3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Xəbər saytı</w:t>
            </w:r>
          </w:p>
        </w:tc>
        <w:tc>
          <w:tcPr>
            <w:tcW w:w="0" w:type="auto"/>
            <w:shd w:val="clear"/>
            <w:vAlign w:val="center"/>
          </w:tcPr>
          <w:p w14:paraId="3BBF8BC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BBC.com</w:t>
            </w:r>
          </w:p>
        </w:tc>
        <w:tc>
          <w:tcPr>
            <w:tcW w:w="0" w:type="auto"/>
            <w:shd w:val="clear"/>
            <w:vAlign w:val="center"/>
          </w:tcPr>
          <w:p w14:paraId="1C934F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1500 söz</w:t>
            </w:r>
          </w:p>
        </w:tc>
        <w:tc>
          <w:tcPr>
            <w:tcW w:w="0" w:type="auto"/>
            <w:shd w:val="clear"/>
            <w:vAlign w:val="center"/>
          </w:tcPr>
          <w:p w14:paraId="4DC38F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Yüksək</w:t>
            </w:r>
          </w:p>
        </w:tc>
        <w:tc>
          <w:tcPr>
            <w:tcW w:w="0" w:type="auto"/>
            <w:shd w:val="clear"/>
            <w:vAlign w:val="center"/>
          </w:tcPr>
          <w:p w14:paraId="408A61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"Cookies istifadə edirik, lakin şəxsi məlumatlarınız qorunur."</w:t>
            </w:r>
          </w:p>
        </w:tc>
      </w:tr>
    </w:tbl>
    <w:p w14:paraId="41DA1D00">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14409F8">
      <w:pPr>
        <w:pStyle w:val="3"/>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3. Tibbi Məlumatların Açıqlanması və Elektron Səhiyyə</w:t>
      </w:r>
    </w:p>
    <w:p w14:paraId="3C08E637">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Təsirləri və Praktiki Çətinliklər</w:t>
      </w:r>
    </w:p>
    <w:p w14:paraId="1B96E55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Tibbi məlumatların açıqlanması şəxsin psixoloji vəziyyətinə, iş həyatına və sosial münasibətlərinə ciddi təsir edə bilər. Bu səbəbdən xəstələrin məlumatları ən həssas kateqoriyaya daxildir.</w:t>
      </w:r>
    </w:p>
    <w:p w14:paraId="56CB817F">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Həkimlərin yanaşması</w:t>
      </w:r>
    </w:p>
    <w:p w14:paraId="67B6EC80">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Etik məsuliyyət</w:t>
      </w:r>
      <w:r>
        <w:rPr>
          <w:rFonts w:hint="default" w:ascii="Times New Roman" w:hAnsi="Times New Roman" w:cs="Times New Roman"/>
        </w:rPr>
        <w:t>: Məlumat paylaşımı yalnız xəstənin razılığı ilə mümkündür.</w:t>
      </w:r>
    </w:p>
    <w:p w14:paraId="67A72019">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Əngəllər</w:t>
      </w:r>
      <w:r>
        <w:rPr>
          <w:rFonts w:hint="default" w:ascii="Times New Roman" w:hAnsi="Times New Roman" w:cs="Times New Roman"/>
        </w:rPr>
        <w:t>: Hüquqi boşluqlar, texniki bilik çatışmazlığı və sistem uyğunsuzluğu.</w:t>
      </w:r>
    </w:p>
    <w:p w14:paraId="463D70D2">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Elektron səhiyyə (E-Tibb) sistemləri</w:t>
      </w:r>
    </w:p>
    <w:p w14:paraId="6082D45B">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Giriş hüquqları:</w:t>
      </w:r>
    </w:p>
    <w:p w14:paraId="29017018">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Yalnız səlahiyyətli tibb işçiləri.</w:t>
      </w:r>
    </w:p>
    <w:p w14:paraId="596E4E15">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Token və parol sistemi.</w:t>
      </w:r>
    </w:p>
    <w:p w14:paraId="6F50B0EE">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Auditing funksiyası.</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21"/>
        <w:gridCol w:w="2908"/>
      </w:tblGrid>
      <w:tr w14:paraId="37CF9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37F0CE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Güclü tərəflər</w:t>
            </w:r>
          </w:p>
        </w:tc>
        <w:tc>
          <w:tcPr>
            <w:tcW w:w="0" w:type="auto"/>
            <w:shd w:val="clear"/>
            <w:vAlign w:val="center"/>
          </w:tcPr>
          <w:p w14:paraId="030FAC7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Zəif tərəflər</w:t>
            </w:r>
          </w:p>
        </w:tc>
      </w:tr>
      <w:tr w14:paraId="7863C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7241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Sürətli məlumat ötürülməsi</w:t>
            </w:r>
          </w:p>
        </w:tc>
        <w:tc>
          <w:tcPr>
            <w:tcW w:w="0" w:type="auto"/>
            <w:shd w:val="clear"/>
            <w:vAlign w:val="center"/>
          </w:tcPr>
          <w:p w14:paraId="34C825B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İT sistemlərinə etibarın azlığı</w:t>
            </w:r>
          </w:p>
        </w:tc>
      </w:tr>
      <w:tr w14:paraId="14EA4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6567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Mərkəzləşdirilmiş məlumat</w:t>
            </w:r>
          </w:p>
        </w:tc>
        <w:tc>
          <w:tcPr>
            <w:tcW w:w="0" w:type="auto"/>
            <w:shd w:val="clear"/>
            <w:vAlign w:val="center"/>
          </w:tcPr>
          <w:p w14:paraId="40E393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Kibertəhlükəsizlik riskləri</w:t>
            </w:r>
          </w:p>
        </w:tc>
      </w:tr>
    </w:tbl>
    <w:p w14:paraId="1CB1719A">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86B7A00">
      <w:pPr>
        <w:pStyle w:val="3"/>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4. Marketinq Mesajlarından İmtina və Reklam Bildirişləri</w:t>
      </w:r>
    </w:p>
    <w:p w14:paraId="2A0EFD14">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İmtina Prosedurları və Effektivlik</w:t>
      </w:r>
    </w:p>
    <w:p w14:paraId="758441E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İstifadəçilər marketinq mesajlarını almaqdan adətən e-mail altındakı “Abunəlikdən çıx” linki vasitəsilə imtina edə bilərlər. Lakin bu sistemlər həmişə effektiv olmur.</w:t>
      </w:r>
    </w:p>
    <w:p w14:paraId="7724B2A4">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Mobil reklam bildirişlərinə etiraz mexanizmi</w:t>
      </w:r>
    </w:p>
    <w:p w14:paraId="348D0DA7">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Android</w:t>
      </w:r>
      <w:r>
        <w:rPr>
          <w:rFonts w:hint="default" w:ascii="Times New Roman" w:hAnsi="Times New Roman" w:cs="Times New Roman"/>
        </w:rPr>
        <w:t>: “Settings → Notifications → App → Disable”</w:t>
      </w:r>
    </w:p>
    <w:p w14:paraId="0EF7BCA5">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iOS</w:t>
      </w:r>
      <w:r>
        <w:rPr>
          <w:rFonts w:hint="default" w:ascii="Times New Roman" w:hAnsi="Times New Roman" w:cs="Times New Roman"/>
        </w:rPr>
        <w:t>: “Settings → Notifications → App → Turn Off”</w:t>
      </w:r>
    </w:p>
    <w:p w14:paraId="56F9D2AF">
      <w:pPr>
        <w:pStyle w:val="5"/>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Təkliflər:</w:t>
      </w:r>
    </w:p>
    <w:p w14:paraId="1BF4489F">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İmtina üçün </w:t>
      </w:r>
      <w:r>
        <w:rPr>
          <w:rStyle w:val="8"/>
          <w:rFonts w:hint="default" w:ascii="Times New Roman" w:hAnsi="Times New Roman" w:cs="Times New Roman"/>
        </w:rPr>
        <w:t>bir kliklik sistem</w:t>
      </w:r>
    </w:p>
    <w:p w14:paraId="306AB7A9">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İstifadəçiyə </w:t>
      </w:r>
      <w:r>
        <w:rPr>
          <w:rStyle w:val="8"/>
          <w:rFonts w:hint="default" w:ascii="Times New Roman" w:hAnsi="Times New Roman" w:cs="Times New Roman"/>
        </w:rPr>
        <w:t>nə üçün bu mesajı aldığı</w:t>
      </w:r>
      <w:r>
        <w:rPr>
          <w:rFonts w:hint="default" w:ascii="Times New Roman" w:hAnsi="Times New Roman" w:cs="Times New Roman"/>
        </w:rPr>
        <w:t xml:space="preserve"> barədə məlumat</w:t>
      </w:r>
    </w:p>
    <w:p w14:paraId="0A344CC9">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Aylıq xatırlatma ilə “məxfilik ayarlarını yoxla” funksiyası</w:t>
      </w:r>
    </w:p>
    <w:p w14:paraId="013D3FC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24C986C">
      <w:pPr>
        <w:pStyle w:val="3"/>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5. Süni İntellektlə Kredit Qərarları və Profilləşdirmə Riski</w:t>
      </w:r>
    </w:p>
    <w:p w14:paraId="3C1698C3">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AI ilə Kredit Qərarları: Adil və Şəffafmı?</w:t>
      </w:r>
    </w:p>
    <w:p w14:paraId="391F263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Banklar risklərin dəyərləndirilməsi üçün AI modellərindən istifadə edir. Lakin bu sistemlərin qərarları bəzən qeyri-şəffaf və ayrıseçkilik yarada biləcək formada olur.</w:t>
      </w:r>
    </w:p>
    <w:p w14:paraId="508F52D8">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Risklər:</w:t>
      </w:r>
    </w:p>
    <w:p w14:paraId="5FD39D30">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Stereotipləşmə (e.g. yaşayış bölgəsinə görə risk dərəcəsi)</w:t>
      </w:r>
    </w:p>
    <w:p w14:paraId="6F50201C">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Keçmiş maliyyə davranışlarının səhv təhlili</w:t>
      </w:r>
    </w:p>
    <w:p w14:paraId="001346CB">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Diskriminasiya Halları və GDPR Təhlili</w:t>
      </w:r>
    </w:p>
    <w:p w14:paraId="7E0781CA">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ABŞ-da zənci icmaların kredit imtinası</w:t>
      </w:r>
    </w:p>
    <w:p w14:paraId="46627593">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Alqoritm nəzarətinin olmaması</w:t>
      </w:r>
    </w:p>
    <w:p w14:paraId="0027A6D2">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GDPR-nin tətbiqi:</w:t>
      </w:r>
    </w:p>
    <w:p w14:paraId="16FDB6C6">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“Profiling” haqqında açıq məlumat</w:t>
      </w:r>
    </w:p>
    <w:p w14:paraId="7DFAF66F">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İstifadəçiyə qərara etiraz etmək hüququ</w:t>
      </w:r>
    </w:p>
    <w:p w14:paraId="79922A3A">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İnsani nəzarət altında qərar vermə tələb olunur</w:t>
      </w:r>
    </w:p>
    <w:p w14:paraId="5124481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B37DBB3">
      <w:pPr>
        <w:pStyle w:val="3"/>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Qrafik: Məlumat Hüquqları və Risk Balansları</w:t>
      </w:r>
    </w:p>
    <w:p w14:paraId="18AC92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text</w:t>
      </w:r>
    </w:p>
    <w:p w14:paraId="19B292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CopyEdit</w:t>
      </w:r>
    </w:p>
    <w:p w14:paraId="7F19B35F">
      <w:pPr>
        <w:keepNext w:val="0"/>
        <w:keepLines w:val="0"/>
        <w:widowControl/>
        <w:suppressLineNumbers w:val="0"/>
        <w:bidi w:val="0"/>
        <w:jc w:val="left"/>
        <w:rPr>
          <w:rStyle w:val="9"/>
          <w:rFonts w:hint="default" w:ascii="Times New Roman" w:hAnsi="Times New Roman" w:eastAsia="SimSun" w:cs="Times New Roman"/>
          <w:kern w:val="0"/>
          <w:sz w:val="24"/>
          <w:szCs w:val="24"/>
          <w:lang w:val="en-US" w:eastAsia="zh-CN" w:bidi="ar"/>
        </w:rPr>
      </w:pPr>
      <w:r>
        <w:rPr>
          <w:rStyle w:val="9"/>
          <w:rFonts w:hint="default" w:ascii="Times New Roman" w:hAnsi="Times New Roman" w:eastAsia="SimSun" w:cs="Times New Roman"/>
          <w:kern w:val="0"/>
          <w:sz w:val="24"/>
          <w:szCs w:val="24"/>
          <w:lang w:val="en-US" w:eastAsia="zh-CN" w:bidi="ar"/>
        </w:rPr>
        <w:t xml:space="preserve">                 Hüquq            |      Əhəmiyyəti       | Risklər</w:t>
      </w:r>
    </w:p>
    <w:p w14:paraId="05E13995">
      <w:pPr>
        <w:keepNext w:val="0"/>
        <w:keepLines w:val="0"/>
        <w:widowControl/>
        <w:suppressLineNumbers w:val="0"/>
        <w:bidi w:val="0"/>
        <w:jc w:val="left"/>
        <w:rPr>
          <w:rStyle w:val="9"/>
          <w:rFonts w:hint="default" w:ascii="Times New Roman" w:hAnsi="Times New Roman" w:eastAsia="SimSun" w:cs="Times New Roman"/>
          <w:kern w:val="0"/>
          <w:sz w:val="24"/>
          <w:szCs w:val="24"/>
          <w:lang w:val="en-US" w:eastAsia="zh-CN" w:bidi="ar"/>
        </w:rPr>
      </w:pPr>
      <w:r>
        <w:rPr>
          <w:rStyle w:val="9"/>
          <w:rFonts w:hint="default" w:ascii="Times New Roman" w:hAnsi="Times New Roman" w:eastAsia="SimSun" w:cs="Times New Roman"/>
          <w:kern w:val="0"/>
          <w:sz w:val="24"/>
          <w:szCs w:val="24"/>
          <w:lang w:val="en-US" w:eastAsia="zh-CN" w:bidi="ar"/>
        </w:rPr>
        <w:t>-------------------------------|------------------------|----------------------</w:t>
      </w:r>
    </w:p>
    <w:p w14:paraId="6304F581">
      <w:pPr>
        <w:keepNext w:val="0"/>
        <w:keepLines w:val="0"/>
        <w:widowControl/>
        <w:suppressLineNumbers w:val="0"/>
        <w:bidi w:val="0"/>
        <w:jc w:val="left"/>
        <w:rPr>
          <w:rStyle w:val="9"/>
          <w:rFonts w:hint="default" w:ascii="Times New Roman" w:hAnsi="Times New Roman" w:eastAsia="SimSun" w:cs="Times New Roman"/>
          <w:kern w:val="0"/>
          <w:sz w:val="24"/>
          <w:szCs w:val="24"/>
          <w:lang w:val="en-US" w:eastAsia="zh-CN" w:bidi="ar"/>
        </w:rPr>
      </w:pPr>
      <w:r>
        <w:rPr>
          <w:rStyle w:val="9"/>
          <w:rFonts w:hint="default" w:ascii="Times New Roman" w:hAnsi="Times New Roman" w:eastAsia="SimSun" w:cs="Times New Roman"/>
          <w:kern w:val="0"/>
          <w:sz w:val="24"/>
          <w:szCs w:val="24"/>
          <w:lang w:val="en-US" w:eastAsia="zh-CN" w:bidi="ar"/>
        </w:rPr>
        <w:t>Unudulmaq Hüququ               | Yüksək                 | Texniki çətinliklər</w:t>
      </w:r>
    </w:p>
    <w:p w14:paraId="4BA4BAF8">
      <w:pPr>
        <w:keepNext w:val="0"/>
        <w:keepLines w:val="0"/>
        <w:widowControl/>
        <w:suppressLineNumbers w:val="0"/>
        <w:bidi w:val="0"/>
        <w:jc w:val="left"/>
        <w:rPr>
          <w:rStyle w:val="9"/>
          <w:rFonts w:hint="default" w:ascii="Times New Roman" w:hAnsi="Times New Roman" w:eastAsia="SimSun" w:cs="Times New Roman"/>
          <w:kern w:val="0"/>
          <w:sz w:val="24"/>
          <w:szCs w:val="24"/>
          <w:lang w:val="en-US" w:eastAsia="zh-CN" w:bidi="ar"/>
        </w:rPr>
      </w:pPr>
      <w:r>
        <w:rPr>
          <w:rStyle w:val="9"/>
          <w:rFonts w:hint="default" w:ascii="Times New Roman" w:hAnsi="Times New Roman" w:eastAsia="SimSun" w:cs="Times New Roman"/>
          <w:kern w:val="0"/>
          <w:sz w:val="24"/>
          <w:szCs w:val="24"/>
          <w:lang w:val="en-US" w:eastAsia="zh-CN" w:bidi="ar"/>
        </w:rPr>
        <w:t>Məxfilik Bildirişləri          | Orta                  | Anlaşıqlılıq problemi</w:t>
      </w:r>
    </w:p>
    <w:p w14:paraId="63E7A020">
      <w:pPr>
        <w:keepNext w:val="0"/>
        <w:keepLines w:val="0"/>
        <w:widowControl/>
        <w:suppressLineNumbers w:val="0"/>
        <w:bidi w:val="0"/>
        <w:jc w:val="left"/>
        <w:rPr>
          <w:rStyle w:val="9"/>
          <w:rFonts w:hint="default" w:ascii="Times New Roman" w:hAnsi="Times New Roman" w:eastAsia="SimSun" w:cs="Times New Roman"/>
          <w:kern w:val="0"/>
          <w:sz w:val="24"/>
          <w:szCs w:val="24"/>
          <w:lang w:val="en-US" w:eastAsia="zh-CN" w:bidi="ar"/>
        </w:rPr>
      </w:pPr>
      <w:r>
        <w:rPr>
          <w:rStyle w:val="9"/>
          <w:rFonts w:hint="default" w:ascii="Times New Roman" w:hAnsi="Times New Roman" w:eastAsia="SimSun" w:cs="Times New Roman"/>
          <w:kern w:val="0"/>
          <w:sz w:val="24"/>
          <w:szCs w:val="24"/>
          <w:lang w:val="en-US" w:eastAsia="zh-CN" w:bidi="ar"/>
        </w:rPr>
        <w:t>Tibbi Məlumatların Qorunması   | Çox yüksək             | Sistem zəiflikləri</w:t>
      </w:r>
    </w:p>
    <w:p w14:paraId="1F159893">
      <w:pPr>
        <w:keepNext w:val="0"/>
        <w:keepLines w:val="0"/>
        <w:widowControl/>
        <w:suppressLineNumbers w:val="0"/>
        <w:bidi w:val="0"/>
        <w:jc w:val="left"/>
        <w:rPr>
          <w:rStyle w:val="9"/>
          <w:rFonts w:hint="default" w:ascii="Times New Roman" w:hAnsi="Times New Roman" w:eastAsia="SimSun" w:cs="Times New Roman"/>
          <w:kern w:val="0"/>
          <w:sz w:val="24"/>
          <w:szCs w:val="24"/>
          <w:lang w:val="en-US" w:eastAsia="zh-CN" w:bidi="ar"/>
        </w:rPr>
      </w:pPr>
      <w:r>
        <w:rPr>
          <w:rStyle w:val="9"/>
          <w:rFonts w:hint="default" w:ascii="Times New Roman" w:hAnsi="Times New Roman" w:eastAsia="SimSun" w:cs="Times New Roman"/>
          <w:kern w:val="0"/>
          <w:sz w:val="24"/>
          <w:szCs w:val="24"/>
          <w:lang w:val="en-US" w:eastAsia="zh-CN" w:bidi="ar"/>
        </w:rPr>
        <w:t>Reklamlardan İmtina            | Orta                  | Uyğunsuz tətbiqlər</w:t>
      </w:r>
    </w:p>
    <w:p w14:paraId="3A554E2B">
      <w:pPr>
        <w:keepNext w:val="0"/>
        <w:keepLines w:val="0"/>
        <w:widowControl/>
        <w:suppressLineNumbers w:val="0"/>
        <w:bidi w:val="0"/>
        <w:jc w:val="left"/>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AI əsaslı Kredit Qərarları     | Yüksək                 | Diskriminasiya ehtimalı</w:t>
      </w:r>
    </w:p>
    <w:p w14:paraId="66E917D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51C440B">
      <w:pPr>
        <w:pStyle w:val="3"/>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Ədəbiyyat Siyahısı</w:t>
      </w:r>
    </w:p>
    <w:p w14:paraId="02BDC8E9">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General Data Protection Regulation (GDPR), 2016</w:t>
      </w:r>
    </w:p>
    <w:p w14:paraId="140564BB">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Google Privacy and Terms: </w:t>
      </w:r>
      <w:r>
        <w:rPr>
          <w:rFonts w:hint="default" w:ascii="Times New Roman" w:hAnsi="Times New Roman" w:cs="Times New Roman"/>
        </w:rPr>
        <w:fldChar w:fldCharType="begin"/>
      </w:r>
      <w:r>
        <w:rPr>
          <w:rFonts w:hint="default" w:ascii="Times New Roman" w:hAnsi="Times New Roman" w:cs="Times New Roman"/>
        </w:rPr>
        <w:instrText xml:space="preserve"> HYPERLINK "https://policies.google.com/" \t "_new" </w:instrText>
      </w:r>
      <w:r>
        <w:rPr>
          <w:rFonts w:hint="default" w:ascii="Times New Roman" w:hAnsi="Times New Roman" w:cs="Times New Roman"/>
        </w:rPr>
        <w:fldChar w:fldCharType="separate"/>
      </w:r>
      <w:r>
        <w:rPr>
          <w:rStyle w:val="11"/>
          <w:rFonts w:hint="default" w:ascii="Times New Roman" w:hAnsi="Times New Roman" w:cs="Times New Roman"/>
        </w:rPr>
        <w:t>https://policies.google.com/</w:t>
      </w:r>
      <w:r>
        <w:rPr>
          <w:rFonts w:hint="default" w:ascii="Times New Roman" w:hAnsi="Times New Roman" w:cs="Times New Roman"/>
        </w:rPr>
        <w:fldChar w:fldCharType="end"/>
      </w:r>
    </w:p>
    <w:p w14:paraId="49AE3201">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Facebook Privacy Help: </w:t>
      </w:r>
      <w:r>
        <w:rPr>
          <w:rFonts w:hint="default" w:ascii="Times New Roman" w:hAnsi="Times New Roman" w:cs="Times New Roman"/>
        </w:rPr>
        <w:fldChar w:fldCharType="begin"/>
      </w:r>
      <w:r>
        <w:rPr>
          <w:rFonts w:hint="default" w:ascii="Times New Roman" w:hAnsi="Times New Roman" w:cs="Times New Roman"/>
        </w:rPr>
        <w:instrText xml:space="preserve"> HYPERLINK "https://www.facebook.com/help/325807937506242/" \t "_new" </w:instrText>
      </w:r>
      <w:r>
        <w:rPr>
          <w:rFonts w:hint="default" w:ascii="Times New Roman" w:hAnsi="Times New Roman" w:cs="Times New Roman"/>
        </w:rPr>
        <w:fldChar w:fldCharType="separate"/>
      </w:r>
      <w:r>
        <w:rPr>
          <w:rStyle w:val="11"/>
          <w:rFonts w:hint="default" w:ascii="Times New Roman" w:hAnsi="Times New Roman" w:cs="Times New Roman"/>
        </w:rPr>
        <w:t>https://www.facebook.com/help/325807937506242/</w:t>
      </w:r>
      <w:r>
        <w:rPr>
          <w:rFonts w:hint="default" w:ascii="Times New Roman" w:hAnsi="Times New Roman" w:cs="Times New Roman"/>
        </w:rPr>
        <w:fldChar w:fldCharType="end"/>
      </w:r>
    </w:p>
    <w:p w14:paraId="192D4DA8">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Kapital Bank Məxfilik Siyasəti: </w:t>
      </w:r>
      <w:r>
        <w:rPr>
          <w:rFonts w:hint="default" w:ascii="Times New Roman" w:hAnsi="Times New Roman" w:cs="Times New Roman"/>
        </w:rPr>
        <w:fldChar w:fldCharType="begin"/>
      </w:r>
      <w:r>
        <w:rPr>
          <w:rFonts w:hint="default" w:ascii="Times New Roman" w:hAnsi="Times New Roman" w:cs="Times New Roman"/>
        </w:rPr>
        <w:instrText xml:space="preserve"> HYPERLINK "https://www.kapitalbank.az" \t "_new" </w:instrText>
      </w:r>
      <w:r>
        <w:rPr>
          <w:rFonts w:hint="default" w:ascii="Times New Roman" w:hAnsi="Times New Roman" w:cs="Times New Roman"/>
        </w:rPr>
        <w:fldChar w:fldCharType="separate"/>
      </w:r>
      <w:r>
        <w:rPr>
          <w:rStyle w:val="11"/>
          <w:rFonts w:hint="default" w:ascii="Times New Roman" w:hAnsi="Times New Roman" w:cs="Times New Roman"/>
        </w:rPr>
        <w:t>https://www.kapitalbank.az</w:t>
      </w:r>
      <w:r>
        <w:rPr>
          <w:rFonts w:hint="default" w:ascii="Times New Roman" w:hAnsi="Times New Roman" w:cs="Times New Roman"/>
        </w:rPr>
        <w:fldChar w:fldCharType="end"/>
      </w:r>
    </w:p>
    <w:p w14:paraId="173E4F94">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BBC Privacy Policy: </w:t>
      </w:r>
      <w:r>
        <w:rPr>
          <w:rFonts w:hint="default" w:ascii="Times New Roman" w:hAnsi="Times New Roman" w:cs="Times New Roman"/>
        </w:rPr>
        <w:fldChar w:fldCharType="begin"/>
      </w:r>
      <w:r>
        <w:rPr>
          <w:rFonts w:hint="default" w:ascii="Times New Roman" w:hAnsi="Times New Roman" w:cs="Times New Roman"/>
        </w:rPr>
        <w:instrText xml:space="preserve"> HYPERLINK "https://www.bbc.com/privacy" \t "_new" </w:instrText>
      </w:r>
      <w:r>
        <w:rPr>
          <w:rFonts w:hint="default" w:ascii="Times New Roman" w:hAnsi="Times New Roman" w:cs="Times New Roman"/>
        </w:rPr>
        <w:fldChar w:fldCharType="separate"/>
      </w:r>
      <w:r>
        <w:rPr>
          <w:rStyle w:val="11"/>
          <w:rFonts w:hint="default" w:ascii="Times New Roman" w:hAnsi="Times New Roman" w:cs="Times New Roman"/>
        </w:rPr>
        <w:t>https://www.bbc.com/privacy</w:t>
      </w:r>
      <w:r>
        <w:rPr>
          <w:rFonts w:hint="default" w:ascii="Times New Roman" w:hAnsi="Times New Roman" w:cs="Times New Roman"/>
        </w:rPr>
        <w:fldChar w:fldCharType="end"/>
      </w:r>
    </w:p>
    <w:p w14:paraId="2B699A76">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E-Tibb Sistemi Haqqında Məlumat – Azərbaycan Rəqəmsal Səhiyyə Portalı</w:t>
      </w:r>
    </w:p>
    <w:p w14:paraId="1EE2A1B5">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“AI and Algorithmic Bias” - Harvard Kennedy School, 2021</w:t>
      </w:r>
    </w:p>
    <w:p w14:paraId="61A9E8A4">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European Data Protection Board (EDPB) Rəyləri</w:t>
      </w:r>
    </w:p>
    <w:p w14:paraId="6927910F">
      <w:pPr>
        <w:rPr>
          <w:rFonts w:hint="default" w:ascii="Times New Roman" w:hAnsi="Times New Roman" w:cs="Times New Roma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A3294C"/>
    <w:rsid w:val="10A329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uiPriority w:val="0"/>
    <w:rPr>
      <w:color w:val="0000FF"/>
      <w:u w:val="single"/>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6"/>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2025-05-12T20:31:00Z</dcterms:created>
  <dc:creator>kamal</dc:creator>
  <cp:lastModifiedBy>kamal</cp:lastModifiedBy>
  <dcterms:modified xsi:type="dcterms:W3CDTF">2025-05-12T20:33:15Z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1FDB161AF62047A2B02DDA88163FBAC1_11</vt:lpwstr>
  </property>
</Properties>
</file>