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jc w:val="center"/>
      </w:pPr>
      <w:r>
        <w:rPr>
          <w:b/>
          <w:bCs/>
          <w:color w:val="6D2E46"/>
          <w:spacing w:val="60"/>
          <w:sz w:val="30"/>
          <w:szCs w:val="30"/>
        </w:rPr>
        <w:t xml:space="preserve">FEASIBILITY STUDY</w:t>
      </w:r>
    </w:p>
    <w:p>
      <w:pPr>
        <w:spacing w:after="100"/>
        <w:jc w:val="center"/>
      </w:pPr>
      <w:r>
        <w:rPr>
          <w:b/>
          <w:bCs/>
          <w:color w:val="2B1A20"/>
          <w:sz w:val="72"/>
          <w:szCs w:val="72"/>
        </w:rPr>
        <w:t xml:space="preserve">GiftCompass</w:t>
      </w:r>
    </w:p>
    <w:p>
      <w:pPr>
        <w:spacing w:after="60"/>
        <w:jc w:val="center"/>
      </w:pPr>
      <w:r>
        <w:rPr>
          <w:color w:val="4A3A40"/>
          <w:sz w:val="28"/>
          <w:szCs w:val="28"/>
        </w:rPr>
        <w:t xml:space="preserve">A Consent-Based Personalised Gift Recommendation Platform</w:t>
      </w:r>
    </w:p>
    <w:p>
      <w:pPr>
        <w:pBdr>
          <w:bottom w:val="single" w:color="CBD5E1" w:sz="6" w:space="14"/>
        </w:pBdr>
        <w:spacing w:after="700"/>
        <w:jc w:val="center"/>
      </w:pPr>
      <w:r>
        <w:rPr>
          <w:color w:val="4A3A40"/>
          <w:sz w:val="28"/>
          <w:szCs w:val="28"/>
        </w:rPr>
        <w:t xml:space="preserve">for the Jeddah Market, Kingdom of Saudi Arabia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2E8F0" w:val="clear"/>
            <w:tcMar>
              <w:top w:type="dxa" w:w="60"/>
              <w:left w:type="dxa" w:w="90"/>
              <w:bottom w:type="dxa" w:w="60"/>
              <w:right w:type="dxa" w:w="90"/>
            </w:tcMar>
          </w:tcPr>
          <w:p>
            <w:pPr>
              <w:spacing w:after="0"/>
            </w:pPr>
            <w:r>
              <w:rPr>
                <w:b/>
                <w:bCs/>
                <w:sz w:val="19"/>
                <w:szCs w:val="19"/>
              </w:rPr>
              <w:t xml:space="preserve">Field</w:t>
            </w:r>
          </w:p>
        </w:tc>
        <w:tc>
          <w:tcPr>
            <w:tcW w:type="dxa" w:w="6000"/>
            <w:shd w:fill="E2E8F0" w:val="clear"/>
            <w:tcMar>
              <w:top w:type="dxa" w:w="60"/>
              <w:left w:type="dxa" w:w="90"/>
              <w:bottom w:type="dxa" w:w="60"/>
              <w:right w:type="dxa" w:w="90"/>
            </w:tcMar>
          </w:tcPr>
          <w:p>
            <w:pPr>
              <w:spacing w:after="0"/>
            </w:pPr>
            <w:r>
              <w:rPr>
                <w:b/>
                <w:bCs/>
                <w:sz w:val="19"/>
                <w:szCs w:val="19"/>
              </w:rPr>
              <w:t xml:space="preserve">Detail</w:t>
            </w:r>
          </w:p>
        </w:tc>
      </w:tr>
      <w:tr>
        <w:tc>
          <w:tcPr>
            <w:tcW w:type="dxa" w:w="3000"/>
            <w:tcMar>
              <w:top w:type="dxa" w:w="60"/>
              <w:left w:type="dxa" w:w="90"/>
              <w:bottom w:type="dxa" w:w="60"/>
              <w:right w:type="dxa" w:w="90"/>
            </w:tcMar>
          </w:tcPr>
          <w:p>
            <w:pPr>
              <w:spacing w:after="0"/>
            </w:pPr>
            <w:r>
              <w:rPr>
                <w:b w:val="false"/>
                <w:bCs w:val="false"/>
                <w:sz w:val="19"/>
                <w:szCs w:val="19"/>
              </w:rPr>
              <w:t xml:space="preserve">Document type</w:t>
            </w:r>
          </w:p>
        </w:tc>
        <w:tc>
          <w:tcPr>
            <w:tcW w:type="dxa" w:w="6000"/>
            <w:tcMar>
              <w:top w:type="dxa" w:w="60"/>
              <w:left w:type="dxa" w:w="90"/>
              <w:bottom w:type="dxa" w:w="60"/>
              <w:right w:type="dxa" w:w="90"/>
            </w:tcMar>
          </w:tcPr>
          <w:p>
            <w:pPr>
              <w:spacing w:after="0"/>
            </w:pPr>
            <w:r>
              <w:rPr>
                <w:b w:val="false"/>
                <w:bCs w:val="false"/>
                <w:sz w:val="19"/>
                <w:szCs w:val="19"/>
              </w:rPr>
              <w:t xml:space="preserve">Feasibility Study (TELOS framework)</w:t>
            </w:r>
          </w:p>
        </w:tc>
      </w:tr>
      <w:tr>
        <w:tc>
          <w:tcPr>
            <w:tcW w:type="dxa" w:w="3000"/>
            <w:tcMar>
              <w:top w:type="dxa" w:w="60"/>
              <w:left w:type="dxa" w:w="90"/>
              <w:bottom w:type="dxa" w:w="60"/>
              <w:right w:type="dxa" w:w="90"/>
            </w:tcMar>
          </w:tcPr>
          <w:p>
            <w:pPr>
              <w:spacing w:after="0"/>
            </w:pPr>
            <w:r>
              <w:rPr>
                <w:b w:val="false"/>
                <w:bCs w:val="false"/>
                <w:sz w:val="19"/>
                <w:szCs w:val="19"/>
              </w:rPr>
              <w:t xml:space="preserve">Project</w:t>
            </w:r>
          </w:p>
        </w:tc>
        <w:tc>
          <w:tcPr>
            <w:tcW w:type="dxa" w:w="6000"/>
            <w:tcMar>
              <w:top w:type="dxa" w:w="60"/>
              <w:left w:type="dxa" w:w="90"/>
              <w:bottom w:type="dxa" w:w="60"/>
              <w:right w:type="dxa" w:w="90"/>
            </w:tcMar>
          </w:tcPr>
          <w:p>
            <w:pPr>
              <w:spacing w:after="0"/>
            </w:pPr>
            <w:r>
              <w:rPr>
                <w:b w:val="false"/>
                <w:bCs w:val="false"/>
                <w:sz w:val="19"/>
                <w:szCs w:val="19"/>
              </w:rPr>
              <w:t xml:space="preserve">GiftCompass</w:t>
            </w:r>
          </w:p>
        </w:tc>
      </w:tr>
      <w:tr>
        <w:tc>
          <w:tcPr>
            <w:tcW w:type="dxa" w:w="3000"/>
            <w:tcMar>
              <w:top w:type="dxa" w:w="60"/>
              <w:left w:type="dxa" w:w="90"/>
              <w:bottom w:type="dxa" w:w="60"/>
              <w:right w:type="dxa" w:w="90"/>
            </w:tcMar>
          </w:tcPr>
          <w:p>
            <w:pPr>
              <w:spacing w:after="0"/>
            </w:pPr>
            <w:r>
              <w:rPr>
                <w:b w:val="false"/>
                <w:bCs w:val="false"/>
                <w:sz w:val="19"/>
                <w:szCs w:val="19"/>
              </w:rPr>
              <w:t xml:space="preserve">Prepared by</w:t>
            </w:r>
          </w:p>
        </w:tc>
        <w:tc>
          <w:tcPr>
            <w:tcW w:type="dxa" w:w="6000"/>
            <w:tcMar>
              <w:top w:type="dxa" w:w="60"/>
              <w:left w:type="dxa" w:w="90"/>
              <w:bottom w:type="dxa" w:w="60"/>
              <w:right w:type="dxa" w:w="90"/>
            </w:tcMar>
          </w:tcPr>
          <w:p>
            <w:pPr>
              <w:spacing w:after="0"/>
            </w:pPr>
            <w:r>
              <w:rPr>
                <w:b w:val="false"/>
                <w:bCs w:val="false"/>
                <w:sz w:val="19"/>
                <w:szCs w:val="19"/>
              </w:rPr>
              <w:t xml:space="preserve">[Team member names]</w:t>
            </w:r>
          </w:p>
        </w:tc>
      </w:tr>
      <w:tr>
        <w:tc>
          <w:tcPr>
            <w:tcW w:type="dxa" w:w="3000"/>
            <w:tcMar>
              <w:top w:type="dxa" w:w="60"/>
              <w:left w:type="dxa" w:w="90"/>
              <w:bottom w:type="dxa" w:w="60"/>
              <w:right w:type="dxa" w:w="90"/>
            </w:tcMar>
          </w:tcPr>
          <w:p>
            <w:pPr>
              <w:spacing w:after="0"/>
            </w:pPr>
            <w:r>
              <w:rPr>
                <w:b w:val="false"/>
                <w:bCs w:val="false"/>
                <w:sz w:val="19"/>
                <w:szCs w:val="19"/>
              </w:rPr>
              <w:t xml:space="preserve">Student IDs</w:t>
            </w:r>
          </w:p>
        </w:tc>
        <w:tc>
          <w:tcPr>
            <w:tcW w:type="dxa" w:w="6000"/>
            <w:tcMar>
              <w:top w:type="dxa" w:w="60"/>
              <w:left w:type="dxa" w:w="90"/>
              <w:bottom w:type="dxa" w:w="60"/>
              <w:right w:type="dxa" w:w="90"/>
            </w:tcMar>
          </w:tcPr>
          <w:p>
            <w:pPr>
              <w:spacing w:after="0"/>
            </w:pPr>
            <w:r>
              <w:rPr>
                <w:b w:val="false"/>
                <w:bCs w:val="false"/>
                <w:sz w:val="19"/>
                <w:szCs w:val="19"/>
              </w:rPr>
              <w:t xml:space="preserve">[Student IDs]</w:t>
            </w:r>
          </w:p>
        </w:tc>
      </w:tr>
      <w:tr>
        <w:tc>
          <w:tcPr>
            <w:tcW w:type="dxa" w:w="3000"/>
            <w:tcMar>
              <w:top w:type="dxa" w:w="60"/>
              <w:left w:type="dxa" w:w="90"/>
              <w:bottom w:type="dxa" w:w="60"/>
              <w:right w:type="dxa" w:w="90"/>
            </w:tcMar>
          </w:tcPr>
          <w:p>
            <w:pPr>
              <w:spacing w:after="0"/>
            </w:pPr>
            <w:r>
              <w:rPr>
                <w:b w:val="false"/>
                <w:bCs w:val="false"/>
                <w:sz w:val="19"/>
                <w:szCs w:val="19"/>
              </w:rPr>
              <w:t xml:space="preserve">Course</w:t>
            </w:r>
          </w:p>
        </w:tc>
        <w:tc>
          <w:tcPr>
            <w:tcW w:type="dxa" w:w="6000"/>
            <w:tcMar>
              <w:top w:type="dxa" w:w="60"/>
              <w:left w:type="dxa" w:w="90"/>
              <w:bottom w:type="dxa" w:w="60"/>
              <w:right w:type="dxa" w:w="90"/>
            </w:tcMar>
          </w:tcPr>
          <w:p>
            <w:pPr>
              <w:spacing w:after="0"/>
            </w:pPr>
            <w:r>
              <w:rPr>
                <w:b w:val="false"/>
                <w:bCs w:val="false"/>
                <w:sz w:val="19"/>
                <w:szCs w:val="19"/>
              </w:rPr>
              <w:t xml:space="preserve">[Course code and title]</w:t>
            </w:r>
          </w:p>
        </w:tc>
      </w:tr>
      <w:tr>
        <w:tc>
          <w:tcPr>
            <w:tcW w:type="dxa" w:w="3000"/>
            <w:tcMar>
              <w:top w:type="dxa" w:w="60"/>
              <w:left w:type="dxa" w:w="90"/>
              <w:bottom w:type="dxa" w:w="60"/>
              <w:right w:type="dxa" w:w="90"/>
            </w:tcMar>
          </w:tcPr>
          <w:p>
            <w:pPr>
              <w:spacing w:after="0"/>
            </w:pPr>
            <w:r>
              <w:rPr>
                <w:b w:val="false"/>
                <w:bCs w:val="false"/>
                <w:sz w:val="19"/>
                <w:szCs w:val="19"/>
              </w:rPr>
              <w:t xml:space="preserve">Instructor</w:t>
            </w:r>
          </w:p>
        </w:tc>
        <w:tc>
          <w:tcPr>
            <w:tcW w:type="dxa" w:w="6000"/>
            <w:tcMar>
              <w:top w:type="dxa" w:w="60"/>
              <w:left w:type="dxa" w:w="90"/>
              <w:bottom w:type="dxa" w:w="60"/>
              <w:right w:type="dxa" w:w="90"/>
            </w:tcMar>
          </w:tcPr>
          <w:p>
            <w:pPr>
              <w:spacing w:after="0"/>
            </w:pPr>
            <w:r>
              <w:rPr>
                <w:b w:val="false"/>
                <w:bCs w:val="false"/>
                <w:sz w:val="19"/>
                <w:szCs w:val="19"/>
              </w:rPr>
              <w:t xml:space="preserve">[Instructor name]</w:t>
            </w:r>
          </w:p>
        </w:tc>
      </w:tr>
      <w:tr>
        <w:tc>
          <w:tcPr>
            <w:tcW w:type="dxa" w:w="3000"/>
            <w:tcMar>
              <w:top w:type="dxa" w:w="60"/>
              <w:left w:type="dxa" w:w="90"/>
              <w:bottom w:type="dxa" w:w="60"/>
              <w:right w:type="dxa" w:w="90"/>
            </w:tcMar>
          </w:tcPr>
          <w:p>
            <w:pPr>
              <w:spacing w:after="0"/>
            </w:pPr>
            <w:r>
              <w:rPr>
                <w:b w:val="false"/>
                <w:bCs w:val="false"/>
                <w:sz w:val="19"/>
                <w:szCs w:val="19"/>
              </w:rPr>
              <w:t xml:space="preserve">Institution</w:t>
            </w:r>
          </w:p>
        </w:tc>
        <w:tc>
          <w:tcPr>
            <w:tcW w:type="dxa" w:w="6000"/>
            <w:tcMar>
              <w:top w:type="dxa" w:w="60"/>
              <w:left w:type="dxa" w:w="90"/>
              <w:bottom w:type="dxa" w:w="60"/>
              <w:right w:type="dxa" w:w="90"/>
            </w:tcMar>
          </w:tcPr>
          <w:p>
            <w:pPr>
              <w:spacing w:after="0"/>
            </w:pPr>
            <w:r>
              <w:rPr>
                <w:b w:val="false"/>
                <w:bCs w:val="false"/>
                <w:sz w:val="19"/>
                <w:szCs w:val="19"/>
              </w:rPr>
              <w:t xml:space="preserve">[University / College / Department]</w:t>
            </w:r>
          </w:p>
        </w:tc>
      </w:tr>
      <w:tr>
        <w:tc>
          <w:tcPr>
            <w:tcW w:type="dxa" w:w="3000"/>
            <w:tcMar>
              <w:top w:type="dxa" w:w="60"/>
              <w:left w:type="dxa" w:w="90"/>
              <w:bottom w:type="dxa" w:w="60"/>
              <w:right w:type="dxa" w:w="90"/>
            </w:tcMar>
          </w:tcPr>
          <w:p>
            <w:pPr>
              <w:spacing w:after="0"/>
            </w:pPr>
            <w:r>
              <w:rPr>
                <w:b w:val="false"/>
                <w:bCs w:val="false"/>
                <w:sz w:val="19"/>
                <w:szCs w:val="19"/>
              </w:rPr>
              <w:t xml:space="preserve">Date of submission</w:t>
            </w:r>
          </w:p>
        </w:tc>
        <w:tc>
          <w:tcPr>
            <w:tcW w:type="dxa" w:w="6000"/>
            <w:tcMar>
              <w:top w:type="dxa" w:w="60"/>
              <w:left w:type="dxa" w:w="90"/>
              <w:bottom w:type="dxa" w:w="60"/>
              <w:right w:type="dxa" w:w="90"/>
            </w:tcMar>
          </w:tcPr>
          <w:p>
            <w:pPr>
              <w:spacing w:after="0"/>
            </w:pPr>
            <w:r>
              <w:rPr>
                <w:b w:val="false"/>
                <w:bCs w:val="false"/>
                <w:sz w:val="19"/>
                <w:szCs w:val="19"/>
              </w:rPr>
              <w:t xml:space="preserve">[Submission date]</w:t>
            </w:r>
          </w:p>
        </w:tc>
      </w:tr>
      <w:tr>
        <w:tc>
          <w:tcPr>
            <w:tcW w:type="dxa" w:w="3000"/>
            <w:tcMar>
              <w:top w:type="dxa" w:w="60"/>
              <w:left w:type="dxa" w:w="90"/>
              <w:bottom w:type="dxa" w:w="60"/>
              <w:right w:type="dxa" w:w="90"/>
            </w:tcMar>
          </w:tcPr>
          <w:p>
            <w:pPr>
              <w:spacing w:after="0"/>
            </w:pPr>
            <w:r>
              <w:rPr>
                <w:b w:val="false"/>
                <w:bCs w:val="false"/>
                <w:sz w:val="19"/>
                <w:szCs w:val="19"/>
              </w:rPr>
              <w:t xml:space="preserve">Version</w:t>
            </w:r>
          </w:p>
        </w:tc>
        <w:tc>
          <w:tcPr>
            <w:tcW w:type="dxa" w:w="6000"/>
            <w:tcMar>
              <w:top w:type="dxa" w:w="60"/>
              <w:left w:type="dxa" w:w="90"/>
              <w:bottom w:type="dxa" w:w="60"/>
              <w:right w:type="dxa" w:w="90"/>
            </w:tcMar>
          </w:tcPr>
          <w:p>
            <w:pPr>
              <w:spacing w:after="0"/>
            </w:pPr>
            <w:r>
              <w:rPr>
                <w:b w:val="false"/>
                <w:bCs w:val="false"/>
                <w:sz w:val="19"/>
                <w:szCs w:val="19"/>
              </w:rPr>
              <w:t xml:space="preserve">1.0</w:t>
            </w:r>
          </w:p>
        </w:tc>
      </w:tr>
    </w:tbl>
    <w:p>
      <w:pPr>
        <w:spacing w:after="120" w:before="100"/>
      </w:pPr>
      <w:r>
        <w:rPr>
          <w:i/>
          <w:iCs/>
          <w:color w:val="64748B"/>
          <w:sz w:val="18"/>
          <w:szCs w:val="18"/>
        </w:rPr>
        <w:t xml:space="preserve">Fields in square brackets are to be completed by the team before submission.</w:t>
      </w:r>
    </w:p>
    <w:p>
      <w:r>
        <w:br w:type="page"/>
      </w:r>
    </w:p>
    <w:p>
      <w:pPr>
        <w:pStyle w:val="Heading1"/>
        <w:spacing w:after="140" w:before="280"/>
      </w:pPr>
      <w:r>
        <w:t xml:space="preserve">Table of Contents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E2E8F0" w:val="clear"/>
            <w:tcMar>
              <w:top w:type="dxa" w:w="60"/>
              <w:left w:type="dxa" w:w="90"/>
              <w:bottom w:type="dxa" w:w="60"/>
              <w:right w:type="dxa" w:w="90"/>
            </w:tcMar>
          </w:tcPr>
          <w:p>
            <w:pPr>
              <w:spacing w:after="0"/>
            </w:pPr>
            <w:r>
              <w:rPr>
                <w:b/>
                <w:bCs/>
                <w:sz w:val="19"/>
                <w:szCs w:val="19"/>
              </w:rPr>
              <w:t xml:space="preserve">Section</w:t>
            </w:r>
          </w:p>
        </w:tc>
        <w:tc>
          <w:tcPr>
            <w:tcW w:type="dxa" w:w="7600"/>
            <w:shd w:fill="E2E8F0" w:val="clear"/>
            <w:tcMar>
              <w:top w:type="dxa" w:w="60"/>
              <w:left w:type="dxa" w:w="90"/>
              <w:bottom w:type="dxa" w:w="60"/>
              <w:right w:type="dxa" w:w="90"/>
            </w:tcMar>
          </w:tcPr>
          <w:p>
            <w:pPr>
              <w:spacing w:after="0"/>
            </w:pPr>
            <w:r>
              <w:rPr>
                <w:b/>
                <w:bCs/>
                <w:sz w:val="19"/>
                <w:szCs w:val="19"/>
              </w:rPr>
              <w:t xml:space="preserve">Title</w:t>
            </w:r>
          </w:p>
        </w:tc>
      </w:tr>
      <w:tr>
        <w:tc>
          <w:tcPr>
            <w:tcW w:type="dxa" w:w="1400"/>
            <w:tcMar>
              <w:top w:type="dxa" w:w="60"/>
              <w:left w:type="dxa" w:w="90"/>
              <w:bottom w:type="dxa" w:w="60"/>
              <w:right w:type="dxa" w:w="90"/>
            </w:tcMar>
          </w:tcPr>
          <w:p>
            <w:pPr>
              <w:spacing w:after="0"/>
            </w:pPr>
            <w:r>
              <w:rPr>
                <w:b w:val="false"/>
                <w:bCs w:val="false"/>
                <w:sz w:val="19"/>
                <w:szCs w:val="19"/>
              </w:rPr>
              <w:t xml:space="preserve">1</w:t>
            </w:r>
          </w:p>
        </w:tc>
        <w:tc>
          <w:tcPr>
            <w:tcW w:type="dxa" w:w="7600"/>
            <w:tcMar>
              <w:top w:type="dxa" w:w="60"/>
              <w:left w:type="dxa" w:w="90"/>
              <w:bottom w:type="dxa" w:w="60"/>
              <w:right w:type="dxa" w:w="90"/>
            </w:tcMar>
          </w:tcPr>
          <w:p>
            <w:pPr>
              <w:spacing w:after="0"/>
            </w:pPr>
            <w:r>
              <w:rPr>
                <w:b w:val="false"/>
                <w:bCs w:val="false"/>
                <w:sz w:val="19"/>
                <w:szCs w:val="19"/>
              </w:rPr>
              <w:t xml:space="preserve">Executive Summary</w:t>
            </w:r>
          </w:p>
        </w:tc>
      </w:tr>
      <w:tr>
        <w:tc>
          <w:tcPr>
            <w:tcW w:type="dxa" w:w="1400"/>
            <w:tcMar>
              <w:top w:type="dxa" w:w="60"/>
              <w:left w:type="dxa" w:w="90"/>
              <w:bottom w:type="dxa" w:w="60"/>
              <w:right w:type="dxa" w:w="90"/>
            </w:tcMar>
          </w:tcPr>
          <w:p>
            <w:pPr>
              <w:spacing w:after="0"/>
            </w:pPr>
            <w:r>
              <w:rPr>
                <w:b w:val="false"/>
                <w:bCs w:val="false"/>
                <w:sz w:val="19"/>
                <w:szCs w:val="19"/>
              </w:rPr>
              <w:t xml:space="preserve">2</w:t>
            </w:r>
          </w:p>
        </w:tc>
        <w:tc>
          <w:tcPr>
            <w:tcW w:type="dxa" w:w="7600"/>
            <w:tcMar>
              <w:top w:type="dxa" w:w="60"/>
              <w:left w:type="dxa" w:w="90"/>
              <w:bottom w:type="dxa" w:w="60"/>
              <w:right w:type="dxa" w:w="90"/>
            </w:tcMar>
          </w:tcPr>
          <w:p>
            <w:pPr>
              <w:spacing w:after="0"/>
            </w:pPr>
            <w:r>
              <w:rPr>
                <w:b w:val="false"/>
                <w:bCs w:val="false"/>
                <w:sz w:val="19"/>
                <w:szCs w:val="19"/>
              </w:rPr>
              <w:t xml:space="preserve">Introduction — background, purpose, scope and methodology</w:t>
            </w:r>
          </w:p>
        </w:tc>
      </w:tr>
      <w:tr>
        <w:tc>
          <w:tcPr>
            <w:tcW w:type="dxa" w:w="1400"/>
            <w:tcMar>
              <w:top w:type="dxa" w:w="60"/>
              <w:left w:type="dxa" w:w="90"/>
              <w:bottom w:type="dxa" w:w="60"/>
              <w:right w:type="dxa" w:w="90"/>
            </w:tcMar>
          </w:tcPr>
          <w:p>
            <w:pPr>
              <w:spacing w:after="0"/>
            </w:pPr>
            <w:r>
              <w:rPr>
                <w:b w:val="false"/>
                <w:bCs w:val="false"/>
                <w:sz w:val="19"/>
                <w:szCs w:val="19"/>
              </w:rPr>
              <w:t xml:space="preserve">3</w:t>
            </w:r>
          </w:p>
        </w:tc>
        <w:tc>
          <w:tcPr>
            <w:tcW w:type="dxa" w:w="7600"/>
            <w:tcMar>
              <w:top w:type="dxa" w:w="60"/>
              <w:left w:type="dxa" w:w="90"/>
              <w:bottom w:type="dxa" w:w="60"/>
              <w:right w:type="dxa" w:w="90"/>
            </w:tcMar>
          </w:tcPr>
          <w:p>
            <w:pPr>
              <w:spacing w:after="0"/>
            </w:pPr>
            <w:r>
              <w:rPr>
                <w:b w:val="false"/>
                <w:bCs w:val="false"/>
                <w:sz w:val="19"/>
                <w:szCs w:val="19"/>
              </w:rPr>
              <w:t xml:space="preserve">Project Description</w:t>
            </w:r>
          </w:p>
        </w:tc>
      </w:tr>
      <w:tr>
        <w:tc>
          <w:tcPr>
            <w:tcW w:type="dxa" w:w="1400"/>
            <w:tcMar>
              <w:top w:type="dxa" w:w="60"/>
              <w:left w:type="dxa" w:w="90"/>
              <w:bottom w:type="dxa" w:w="60"/>
              <w:right w:type="dxa" w:w="90"/>
            </w:tcMar>
          </w:tcPr>
          <w:p>
            <w:pPr>
              <w:spacing w:after="0"/>
            </w:pPr>
            <w:r>
              <w:rPr>
                <w:b w:val="false"/>
                <w:bCs w:val="false"/>
                <w:sz w:val="19"/>
                <w:szCs w:val="19"/>
              </w:rPr>
              <w:t xml:space="preserve">4</w:t>
            </w:r>
          </w:p>
        </w:tc>
        <w:tc>
          <w:tcPr>
            <w:tcW w:type="dxa" w:w="7600"/>
            <w:tcMar>
              <w:top w:type="dxa" w:w="60"/>
              <w:left w:type="dxa" w:w="90"/>
              <w:bottom w:type="dxa" w:w="60"/>
              <w:right w:type="dxa" w:w="90"/>
            </w:tcMar>
          </w:tcPr>
          <w:p>
            <w:pPr>
              <w:spacing w:after="0"/>
            </w:pPr>
            <w:r>
              <w:rPr>
                <w:b w:val="false"/>
                <w:bCs w:val="false"/>
                <w:sz w:val="19"/>
                <w:szCs w:val="19"/>
              </w:rPr>
              <w:t xml:space="preserve">Market Feasibility</w:t>
            </w:r>
          </w:p>
        </w:tc>
      </w:tr>
      <w:tr>
        <w:tc>
          <w:tcPr>
            <w:tcW w:type="dxa" w:w="1400"/>
            <w:tcMar>
              <w:top w:type="dxa" w:w="60"/>
              <w:left w:type="dxa" w:w="90"/>
              <w:bottom w:type="dxa" w:w="60"/>
              <w:right w:type="dxa" w:w="90"/>
            </w:tcMar>
          </w:tcPr>
          <w:p>
            <w:pPr>
              <w:spacing w:after="0"/>
            </w:pPr>
            <w:r>
              <w:rPr>
                <w:b w:val="false"/>
                <w:bCs w:val="false"/>
                <w:sz w:val="19"/>
                <w:szCs w:val="19"/>
              </w:rPr>
              <w:t xml:space="preserve">5</w:t>
            </w:r>
          </w:p>
        </w:tc>
        <w:tc>
          <w:tcPr>
            <w:tcW w:type="dxa" w:w="7600"/>
            <w:tcMar>
              <w:top w:type="dxa" w:w="60"/>
              <w:left w:type="dxa" w:w="90"/>
              <w:bottom w:type="dxa" w:w="60"/>
              <w:right w:type="dxa" w:w="90"/>
            </w:tcMar>
          </w:tcPr>
          <w:p>
            <w:pPr>
              <w:spacing w:after="0"/>
            </w:pPr>
            <w:r>
              <w:rPr>
                <w:b w:val="false"/>
                <w:bCs w:val="false"/>
                <w:sz w:val="19"/>
                <w:szCs w:val="19"/>
              </w:rPr>
              <w:t xml:space="preserve">Technical Feasibility</w:t>
            </w:r>
          </w:p>
        </w:tc>
      </w:tr>
      <w:tr>
        <w:tc>
          <w:tcPr>
            <w:tcW w:type="dxa" w:w="1400"/>
            <w:tcMar>
              <w:top w:type="dxa" w:w="60"/>
              <w:left w:type="dxa" w:w="90"/>
              <w:bottom w:type="dxa" w:w="60"/>
              <w:right w:type="dxa" w:w="90"/>
            </w:tcMar>
          </w:tcPr>
          <w:p>
            <w:pPr>
              <w:spacing w:after="0"/>
            </w:pPr>
            <w:r>
              <w:rPr>
                <w:b w:val="false"/>
                <w:bCs w:val="false"/>
                <w:sz w:val="19"/>
                <w:szCs w:val="19"/>
              </w:rPr>
              <w:t xml:space="preserve">6</w:t>
            </w:r>
          </w:p>
        </w:tc>
        <w:tc>
          <w:tcPr>
            <w:tcW w:type="dxa" w:w="7600"/>
            <w:tcMar>
              <w:top w:type="dxa" w:w="60"/>
              <w:left w:type="dxa" w:w="90"/>
              <w:bottom w:type="dxa" w:w="60"/>
              <w:right w:type="dxa" w:w="90"/>
            </w:tcMar>
          </w:tcPr>
          <w:p>
            <w:pPr>
              <w:spacing w:after="0"/>
            </w:pPr>
            <w:r>
              <w:rPr>
                <w:b w:val="false"/>
                <w:bCs w:val="false"/>
                <w:sz w:val="19"/>
                <w:szCs w:val="19"/>
              </w:rPr>
              <w:t xml:space="preserve">Economic and Financial Feasibility</w:t>
            </w:r>
          </w:p>
        </w:tc>
      </w:tr>
      <w:tr>
        <w:tc>
          <w:tcPr>
            <w:tcW w:type="dxa" w:w="1400"/>
            <w:tcMar>
              <w:top w:type="dxa" w:w="60"/>
              <w:left w:type="dxa" w:w="90"/>
              <w:bottom w:type="dxa" w:w="60"/>
              <w:right w:type="dxa" w:w="90"/>
            </w:tcMar>
          </w:tcPr>
          <w:p>
            <w:pPr>
              <w:spacing w:after="0"/>
            </w:pPr>
            <w:r>
              <w:rPr>
                <w:b w:val="false"/>
                <w:bCs w:val="false"/>
                <w:sz w:val="19"/>
                <w:szCs w:val="19"/>
              </w:rPr>
              <w:t xml:space="preserve">7</w:t>
            </w:r>
          </w:p>
        </w:tc>
        <w:tc>
          <w:tcPr>
            <w:tcW w:type="dxa" w:w="7600"/>
            <w:tcMar>
              <w:top w:type="dxa" w:w="60"/>
              <w:left w:type="dxa" w:w="90"/>
              <w:bottom w:type="dxa" w:w="60"/>
              <w:right w:type="dxa" w:w="90"/>
            </w:tcMar>
          </w:tcPr>
          <w:p>
            <w:pPr>
              <w:spacing w:after="0"/>
            </w:pPr>
            <w:r>
              <w:rPr>
                <w:b w:val="false"/>
                <w:bCs w:val="false"/>
                <w:sz w:val="19"/>
                <w:szCs w:val="19"/>
              </w:rPr>
              <w:t xml:space="preserve">Legal and Regulatory Feasibility</w:t>
            </w:r>
          </w:p>
        </w:tc>
      </w:tr>
      <w:tr>
        <w:tc>
          <w:tcPr>
            <w:tcW w:type="dxa" w:w="1400"/>
            <w:tcMar>
              <w:top w:type="dxa" w:w="60"/>
              <w:left w:type="dxa" w:w="90"/>
              <w:bottom w:type="dxa" w:w="60"/>
              <w:right w:type="dxa" w:w="90"/>
            </w:tcMar>
          </w:tcPr>
          <w:p>
            <w:pPr>
              <w:spacing w:after="0"/>
            </w:pPr>
            <w:r>
              <w:rPr>
                <w:b w:val="false"/>
                <w:bCs w:val="false"/>
                <w:sz w:val="19"/>
                <w:szCs w:val="19"/>
              </w:rPr>
              <w:t xml:space="preserve">8</w:t>
            </w:r>
          </w:p>
        </w:tc>
        <w:tc>
          <w:tcPr>
            <w:tcW w:type="dxa" w:w="7600"/>
            <w:tcMar>
              <w:top w:type="dxa" w:w="60"/>
              <w:left w:type="dxa" w:w="90"/>
              <w:bottom w:type="dxa" w:w="60"/>
              <w:right w:type="dxa" w:w="90"/>
            </w:tcMar>
          </w:tcPr>
          <w:p>
            <w:pPr>
              <w:spacing w:after="0"/>
            </w:pPr>
            <w:r>
              <w:rPr>
                <w:b w:val="false"/>
                <w:bCs w:val="false"/>
                <w:sz w:val="19"/>
                <w:szCs w:val="19"/>
              </w:rPr>
              <w:t xml:space="preserve">Operational Feasibility</w:t>
            </w:r>
          </w:p>
        </w:tc>
      </w:tr>
      <w:tr>
        <w:tc>
          <w:tcPr>
            <w:tcW w:type="dxa" w:w="1400"/>
            <w:tcMar>
              <w:top w:type="dxa" w:w="60"/>
              <w:left w:type="dxa" w:w="90"/>
              <w:bottom w:type="dxa" w:w="60"/>
              <w:right w:type="dxa" w:w="90"/>
            </w:tcMar>
          </w:tcPr>
          <w:p>
            <w:pPr>
              <w:spacing w:after="0"/>
            </w:pPr>
            <w:r>
              <w:rPr>
                <w:b w:val="false"/>
                <w:bCs w:val="false"/>
                <w:sz w:val="19"/>
                <w:szCs w:val="19"/>
              </w:rPr>
              <w:t xml:space="preserve">9</w:t>
            </w:r>
          </w:p>
        </w:tc>
        <w:tc>
          <w:tcPr>
            <w:tcW w:type="dxa" w:w="7600"/>
            <w:tcMar>
              <w:top w:type="dxa" w:w="60"/>
              <w:left w:type="dxa" w:w="90"/>
              <w:bottom w:type="dxa" w:w="60"/>
              <w:right w:type="dxa" w:w="90"/>
            </w:tcMar>
          </w:tcPr>
          <w:p>
            <w:pPr>
              <w:spacing w:after="0"/>
            </w:pPr>
            <w:r>
              <w:rPr>
                <w:b w:val="false"/>
                <w:bCs w:val="false"/>
                <w:sz w:val="19"/>
                <w:szCs w:val="19"/>
              </w:rPr>
              <w:t xml:space="preserve">Schedule Feasibility</w:t>
            </w:r>
          </w:p>
        </w:tc>
      </w:tr>
      <w:tr>
        <w:tc>
          <w:tcPr>
            <w:tcW w:type="dxa" w:w="1400"/>
            <w:tcMar>
              <w:top w:type="dxa" w:w="60"/>
              <w:left w:type="dxa" w:w="90"/>
              <w:bottom w:type="dxa" w:w="60"/>
              <w:right w:type="dxa" w:w="90"/>
            </w:tcMar>
          </w:tcPr>
          <w:p>
            <w:pPr>
              <w:spacing w:after="0"/>
            </w:pPr>
            <w:r>
              <w:rPr>
                <w:b w:val="false"/>
                <w:bCs w:val="false"/>
                <w:sz w:val="19"/>
                <w:szCs w:val="19"/>
              </w:rPr>
              <w:t xml:space="preserve">10</w:t>
            </w:r>
          </w:p>
        </w:tc>
        <w:tc>
          <w:tcPr>
            <w:tcW w:type="dxa" w:w="7600"/>
            <w:tcMar>
              <w:top w:type="dxa" w:w="60"/>
              <w:left w:type="dxa" w:w="90"/>
              <w:bottom w:type="dxa" w:w="60"/>
              <w:right w:type="dxa" w:w="90"/>
            </w:tcMar>
          </w:tcPr>
          <w:p>
            <w:pPr>
              <w:spacing w:after="0"/>
            </w:pPr>
            <w:r>
              <w:rPr>
                <w:b w:val="false"/>
                <w:bCs w:val="false"/>
                <w:sz w:val="19"/>
                <w:szCs w:val="19"/>
              </w:rPr>
              <w:t xml:space="preserve">Risk Assessment</w:t>
            </w:r>
          </w:p>
        </w:tc>
      </w:tr>
      <w:tr>
        <w:tc>
          <w:tcPr>
            <w:tcW w:type="dxa" w:w="1400"/>
            <w:tcMar>
              <w:top w:type="dxa" w:w="60"/>
              <w:left w:type="dxa" w:w="90"/>
              <w:bottom w:type="dxa" w:w="60"/>
              <w:right w:type="dxa" w:w="90"/>
            </w:tcMar>
          </w:tcPr>
          <w:p>
            <w:pPr>
              <w:spacing w:after="0"/>
            </w:pPr>
            <w:r>
              <w:rPr>
                <w:b w:val="false"/>
                <w:bCs w:val="false"/>
                <w:sz w:val="19"/>
                <w:szCs w:val="19"/>
              </w:rPr>
              <w:t xml:space="preserve">11</w:t>
            </w:r>
          </w:p>
        </w:tc>
        <w:tc>
          <w:tcPr>
            <w:tcW w:type="dxa" w:w="7600"/>
            <w:tcMar>
              <w:top w:type="dxa" w:w="60"/>
              <w:left w:type="dxa" w:w="90"/>
              <w:bottom w:type="dxa" w:w="60"/>
              <w:right w:type="dxa" w:w="90"/>
            </w:tcMar>
          </w:tcPr>
          <w:p>
            <w:pPr>
              <w:spacing w:after="0"/>
            </w:pPr>
            <w:r>
              <w:rPr>
                <w:b w:val="false"/>
                <w:bCs w:val="false"/>
                <w:sz w:val="19"/>
                <w:szCs w:val="19"/>
              </w:rPr>
              <w:t xml:space="preserve">Alternatives Considered</w:t>
            </w:r>
          </w:p>
        </w:tc>
      </w:tr>
      <w:tr>
        <w:tc>
          <w:tcPr>
            <w:tcW w:type="dxa" w:w="1400"/>
            <w:tcMar>
              <w:top w:type="dxa" w:w="60"/>
              <w:left w:type="dxa" w:w="90"/>
              <w:bottom w:type="dxa" w:w="60"/>
              <w:right w:type="dxa" w:w="90"/>
            </w:tcMar>
          </w:tcPr>
          <w:p>
            <w:pPr>
              <w:spacing w:after="0"/>
            </w:pPr>
            <w:r>
              <w:rPr>
                <w:b w:val="false"/>
                <w:bCs w:val="false"/>
                <w:sz w:val="19"/>
                <w:szCs w:val="19"/>
              </w:rPr>
              <w:t xml:space="preserve">12</w:t>
            </w:r>
          </w:p>
        </w:tc>
        <w:tc>
          <w:tcPr>
            <w:tcW w:type="dxa" w:w="7600"/>
            <w:tcMar>
              <w:top w:type="dxa" w:w="60"/>
              <w:left w:type="dxa" w:w="90"/>
              <w:bottom w:type="dxa" w:w="60"/>
              <w:right w:type="dxa" w:w="90"/>
            </w:tcMar>
          </w:tcPr>
          <w:p>
            <w:pPr>
              <w:spacing w:after="0"/>
            </w:pPr>
            <w:r>
              <w:rPr>
                <w:b w:val="false"/>
                <w:bCs w:val="false"/>
                <w:sz w:val="19"/>
                <w:szCs w:val="19"/>
              </w:rPr>
              <w:t xml:space="preserve">Conclusion and Recommendation</w:t>
            </w:r>
          </w:p>
        </w:tc>
      </w:tr>
      <w:tr>
        <w:tc>
          <w:tcPr>
            <w:tcW w:type="dxa" w:w="1400"/>
            <w:tcMar>
              <w:top w:type="dxa" w:w="60"/>
              <w:left w:type="dxa" w:w="90"/>
              <w:bottom w:type="dxa" w:w="60"/>
              <w:right w:type="dxa" w:w="90"/>
            </w:tcMar>
          </w:tcPr>
          <w:p>
            <w:pPr>
              <w:spacing w:after="0"/>
            </w:pPr>
            <w:r>
              <w:rPr>
                <w:b w:val="false"/>
                <w:bCs w:val="false"/>
                <w:sz w:val="19"/>
                <w:szCs w:val="19"/>
              </w:rPr>
              <w:t xml:space="preserve">13</w:t>
            </w:r>
          </w:p>
        </w:tc>
        <w:tc>
          <w:tcPr>
            <w:tcW w:type="dxa" w:w="7600"/>
            <w:tcMar>
              <w:top w:type="dxa" w:w="60"/>
              <w:left w:type="dxa" w:w="90"/>
              <w:bottom w:type="dxa" w:w="60"/>
              <w:right w:type="dxa" w:w="90"/>
            </w:tcMar>
          </w:tcPr>
          <w:p>
            <w:pPr>
              <w:spacing w:after="0"/>
            </w:pPr>
            <w:r>
              <w:rPr>
                <w:b w:val="false"/>
                <w:bCs w:val="false"/>
                <w:sz w:val="19"/>
                <w:szCs w:val="19"/>
              </w:rPr>
              <w:t xml:space="preserve">References</w:t>
            </w:r>
          </w:p>
        </w:tc>
      </w:tr>
      <w:tr>
        <w:tc>
          <w:tcPr>
            <w:tcW w:type="dxa" w:w="1400"/>
            <w:tcMar>
              <w:top w:type="dxa" w:w="60"/>
              <w:left w:type="dxa" w:w="90"/>
              <w:bottom w:type="dxa" w:w="60"/>
              <w:right w:type="dxa" w:w="90"/>
            </w:tcMar>
          </w:tcPr>
          <w:p>
            <w:pPr>
              <w:spacing w:after="0"/>
            </w:pPr>
            <w:r>
              <w:rPr>
                <w:b w:val="false"/>
                <w:bCs w:val="false"/>
                <w:sz w:val="19"/>
                <w:szCs w:val="19"/>
              </w:rPr>
              <w:t xml:space="preserve">A</w:t>
            </w:r>
          </w:p>
        </w:tc>
        <w:tc>
          <w:tcPr>
            <w:tcW w:type="dxa" w:w="7600"/>
            <w:tcMar>
              <w:top w:type="dxa" w:w="60"/>
              <w:left w:type="dxa" w:w="90"/>
              <w:bottom w:type="dxa" w:w="60"/>
              <w:right w:type="dxa" w:w="90"/>
            </w:tcMar>
          </w:tcPr>
          <w:p>
            <w:pPr>
              <w:spacing w:after="0"/>
            </w:pPr>
            <w:r>
              <w:rPr>
                <w:b w:val="false"/>
                <w:bCs w:val="false"/>
                <w:sz w:val="19"/>
                <w:szCs w:val="19"/>
              </w:rPr>
              <w:t xml:space="preserve">Appendix A — Assumptions Register</w:t>
            </w:r>
          </w:p>
        </w:tc>
      </w:tr>
      <w:tr>
        <w:tc>
          <w:tcPr>
            <w:tcW w:type="dxa" w:w="1400"/>
            <w:tcMar>
              <w:top w:type="dxa" w:w="60"/>
              <w:left w:type="dxa" w:w="90"/>
              <w:bottom w:type="dxa" w:w="60"/>
              <w:right w:type="dxa" w:w="90"/>
            </w:tcMar>
          </w:tcPr>
          <w:p>
            <w:pPr>
              <w:spacing w:after="0"/>
            </w:pPr>
            <w:r>
              <w:rPr>
                <w:b w:val="false"/>
                <w:bCs w:val="false"/>
                <w:sz w:val="19"/>
                <w:szCs w:val="19"/>
              </w:rPr>
              <w:t xml:space="preserve">B</w:t>
            </w:r>
          </w:p>
        </w:tc>
        <w:tc>
          <w:tcPr>
            <w:tcW w:type="dxa" w:w="7600"/>
            <w:tcMar>
              <w:top w:type="dxa" w:w="60"/>
              <w:left w:type="dxa" w:w="90"/>
              <w:bottom w:type="dxa" w:w="60"/>
              <w:right w:type="dxa" w:w="90"/>
            </w:tcMar>
          </w:tcPr>
          <w:p>
            <w:pPr>
              <w:spacing w:after="0"/>
            </w:pPr>
            <w:r>
              <w:rPr>
                <w:b w:val="false"/>
                <w:bCs w:val="false"/>
                <w:sz w:val="19"/>
                <w:szCs w:val="19"/>
              </w:rPr>
              <w:t xml:space="preserve">Appendix B — Evidence from the Working Prototype</w:t>
            </w:r>
          </w:p>
        </w:tc>
      </w:tr>
      <w:tr>
        <w:tc>
          <w:tcPr>
            <w:tcW w:type="dxa" w:w="1400"/>
            <w:tcMar>
              <w:top w:type="dxa" w:w="60"/>
              <w:left w:type="dxa" w:w="90"/>
              <w:bottom w:type="dxa" w:w="60"/>
              <w:right w:type="dxa" w:w="90"/>
            </w:tcMar>
          </w:tcPr>
          <w:p>
            <w:pPr>
              <w:spacing w:after="0"/>
            </w:pPr>
            <w:r>
              <w:rPr>
                <w:b w:val="false"/>
                <w:bCs w:val="false"/>
                <w:sz w:val="19"/>
                <w:szCs w:val="19"/>
              </w:rPr>
              <w:t xml:space="preserve">C</w:t>
            </w:r>
          </w:p>
        </w:tc>
        <w:tc>
          <w:tcPr>
            <w:tcW w:type="dxa" w:w="7600"/>
            <w:tcMar>
              <w:top w:type="dxa" w:w="60"/>
              <w:left w:type="dxa" w:w="90"/>
              <w:bottom w:type="dxa" w:w="60"/>
              <w:right w:type="dxa" w:w="90"/>
            </w:tcMar>
          </w:tcPr>
          <w:p>
            <w:pPr>
              <w:spacing w:after="0"/>
            </w:pPr>
            <w:r>
              <w:rPr>
                <w:b w:val="false"/>
                <w:bCs w:val="false"/>
                <w:sz w:val="19"/>
                <w:szCs w:val="19"/>
              </w:rPr>
              <w:t xml:space="preserve">Appendix C — Glossary</w:t>
            </w:r>
          </w:p>
        </w:tc>
      </w:tr>
    </w:tbl>
    <w:p>
      <w:pPr>
        <w:spacing w:after="120" w:before="100"/>
      </w:pPr>
      <w:r>
        <w:rPr>
          <w:i/>
          <w:iCs/>
          <w:color w:val="64748B"/>
          <w:sz w:val="18"/>
          <w:szCs w:val="18"/>
        </w:rPr>
        <w:t xml:space="preserve">Sections 5 to 9 correspond to the five dimensions of the TELOS feasibility framework: Technical, Economic, Legal, Operational and Schedule. Market feasibility (Section 4) is included as an additional dimension because the project is a commercial proposition rather than an internal system.</w:t>
      </w:r>
    </w:p>
    <w:p>
      <w:r>
        <w:br w:type="page"/>
      </w:r>
    </w:p>
    <w:p>
      <w:pPr>
        <w:pStyle w:val="Heading1"/>
        <w:spacing w:after="140" w:before="280"/>
      </w:pPr>
      <w:r>
        <w:t xml:space="preserve">1. Executive Summary</w:t>
      </w:r>
    </w:p>
    <w:p>
      <w:pPr>
        <w:spacing w:after="120" w:before="0"/>
      </w:pPr>
      <w:r>
        <w:t xml:space="preserve">GiftCompass is a web platform that recommends gifts by first building a structured understanding of the person receiving the gift, then matching that understanding to products available in Jeddah within the giver's budget. This study assesses whether the project is feasible across six dimensions: market, technical, economic, legal, operational and schedule.</w:t>
      </w:r>
    </w:p>
    <w:p>
      <w:pPr>
        <w:spacing w:after="120" w:before="0"/>
      </w:pPr>
      <w:r>
        <w:rPr>
          <w:b/>
          <w:bCs/>
        </w:rPr>
        <w:t xml:space="preserve">Overall finding: the project is feasible, with one qualification. </w:t>
      </w:r>
      <w:r>
        <w:t xml:space="preserve">Technical, legal, operational and schedule feasibility are all assessed as high, supported by a working prototype that runs end to end and by a data-collection design built to satisfy the Saudi Personal Data Protection Law. Economic feasibility is assessed as moderate: the cost base is very low, but revenue depends on affiliate conversion rates that the team has not yet been able to measure.</w:t>
      </w:r>
    </w:p>
    <w:p>
      <w:pPr>
        <w:spacing w:after="120" w:before="0"/>
      </w:pPr>
      <w:r>
        <w:rPr>
          <w:b/>
          <w:bCs/>
        </w:rPr>
        <w:t xml:space="preserve">The decisive finding of the study is that the original product concept was not legally available. </w:t>
      </w:r>
      <w:r>
        <w:t xml:space="preserve">GiftCompass was conceived around reading a recipient's TikTok reposts. Platform terms prohibit automated collection, TikTok's Research API is restricted to approved academic researchers rather than applications, and profiling a person without their consent conflicts with the PDPL. The project was therefore redesigned around consent: a short questionnaire answered by the giver is the primary data source, and any richer signal is donated voluntarily by the recipient. This redesign is the principal contribution of the study.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5900"/>
      </w:tblGrid>
      <w:tr>
        <w:trPr>
          <w:tblHeader/>
        </w:trPr>
        <w:tc>
          <w:tcPr>
            <w:tcW w:type="dxa" w:w="1400"/>
            <w:shd w:fill="E2E8F0" w:val="clear"/>
            <w:tcMar>
              <w:top w:type="dxa" w:w="60"/>
              <w:left w:type="dxa" w:w="90"/>
              <w:bottom w:type="dxa" w:w="60"/>
              <w:right w:type="dxa" w:w="90"/>
            </w:tcMar>
          </w:tcPr>
          <w:p>
            <w:pPr>
              <w:spacing w:after="0"/>
            </w:pPr>
            <w:r>
              <w:rPr>
                <w:b/>
                <w:bCs/>
                <w:sz w:val="19"/>
                <w:szCs w:val="19"/>
              </w:rPr>
              <w:t xml:space="preserve">Dimension</w:t>
            </w:r>
          </w:p>
        </w:tc>
        <w:tc>
          <w:tcPr>
            <w:tcW w:type="dxa" w:w="1700"/>
            <w:shd w:fill="E2E8F0" w:val="clear"/>
            <w:tcMar>
              <w:top w:type="dxa" w:w="60"/>
              <w:left w:type="dxa" w:w="90"/>
              <w:bottom w:type="dxa" w:w="60"/>
              <w:right w:type="dxa" w:w="90"/>
            </w:tcMar>
          </w:tcPr>
          <w:p>
            <w:pPr>
              <w:spacing w:after="0"/>
            </w:pPr>
            <w:r>
              <w:rPr>
                <w:b/>
                <w:bCs/>
                <w:sz w:val="19"/>
                <w:szCs w:val="19"/>
              </w:rPr>
              <w:t xml:space="preserve">Rating</w:t>
            </w:r>
          </w:p>
        </w:tc>
        <w:tc>
          <w:tcPr>
            <w:tcW w:type="dxa" w:w="5900"/>
            <w:shd w:fill="E2E8F0" w:val="clear"/>
            <w:tcMar>
              <w:top w:type="dxa" w:w="60"/>
              <w:left w:type="dxa" w:w="90"/>
              <w:bottom w:type="dxa" w:w="60"/>
              <w:right w:type="dxa" w:w="90"/>
            </w:tcMar>
          </w:tcPr>
          <w:p>
            <w:pPr>
              <w:spacing w:after="0"/>
            </w:pPr>
            <w:r>
              <w:rPr>
                <w:b/>
                <w:bCs/>
                <w:sz w:val="19"/>
                <w:szCs w:val="19"/>
              </w:rPr>
              <w:t xml:space="preserve">Basis</w:t>
            </w:r>
          </w:p>
        </w:tc>
      </w:tr>
      <w:tr>
        <w:tc>
          <w:tcPr>
            <w:tcW w:type="dxa" w:w="1400"/>
            <w:tcMar>
              <w:top w:type="dxa" w:w="60"/>
              <w:left w:type="dxa" w:w="90"/>
              <w:bottom w:type="dxa" w:w="60"/>
              <w:right w:type="dxa" w:w="90"/>
            </w:tcMar>
          </w:tcPr>
          <w:p>
            <w:pPr>
              <w:spacing w:after="0"/>
            </w:pPr>
            <w:r>
              <w:rPr>
                <w:b w:val="false"/>
                <w:bCs w:val="false"/>
                <w:sz w:val="19"/>
                <w:szCs w:val="19"/>
              </w:rPr>
              <w:t xml:space="preserve">Market</w:t>
            </w:r>
          </w:p>
        </w:tc>
        <w:tc>
          <w:tcPr>
            <w:tcW w:type="dxa" w:w="1700"/>
            <w:tcMar>
              <w:top w:type="dxa" w:w="60"/>
              <w:left w:type="dxa" w:w="90"/>
              <w:bottom w:type="dxa" w:w="60"/>
              <w:right w:type="dxa" w:w="90"/>
            </w:tcMar>
          </w:tcPr>
          <w:p>
            <w:pPr>
              <w:spacing w:after="0"/>
            </w:pPr>
            <w:r>
              <w:rPr>
                <w:b w:val="false"/>
                <w:bCs w:val="false"/>
                <w:sz w:val="19"/>
                <w:szCs w:val="19"/>
              </w:rPr>
              <w:t xml:space="preserve">Feasible</w:t>
            </w:r>
          </w:p>
        </w:tc>
        <w:tc>
          <w:tcPr>
            <w:tcW w:type="dxa" w:w="5900"/>
            <w:tcMar>
              <w:top w:type="dxa" w:w="60"/>
              <w:left w:type="dxa" w:w="90"/>
              <w:bottom w:type="dxa" w:w="60"/>
              <w:right w:type="dxa" w:w="90"/>
            </w:tcMar>
          </w:tcPr>
          <w:p>
            <w:pPr>
              <w:spacing w:after="0"/>
            </w:pPr>
            <w:r>
              <w:rPr>
                <w:b w:val="false"/>
                <w:bCs w:val="false"/>
                <w:sz w:val="19"/>
                <w:szCs w:val="19"/>
              </w:rPr>
              <w:t xml:space="preserve">A city of approximately 5.7 million people, near-universal internet penetration, and a national e-commerce sector growing 13.6% year on year. No direct competitor identified that models the recipient rather than the occasion.</w:t>
            </w:r>
          </w:p>
        </w:tc>
      </w:tr>
      <w:tr>
        <w:tc>
          <w:tcPr>
            <w:tcW w:type="dxa" w:w="1400"/>
            <w:tcMar>
              <w:top w:type="dxa" w:w="60"/>
              <w:left w:type="dxa" w:w="90"/>
              <w:bottom w:type="dxa" w:w="60"/>
              <w:right w:type="dxa" w:w="90"/>
            </w:tcMar>
          </w:tcPr>
          <w:p>
            <w:pPr>
              <w:spacing w:after="0"/>
            </w:pPr>
            <w:r>
              <w:rPr>
                <w:b w:val="false"/>
                <w:bCs w:val="false"/>
                <w:sz w:val="19"/>
                <w:szCs w:val="19"/>
              </w:rPr>
              <w:t xml:space="preserve">Technical</w:t>
            </w:r>
          </w:p>
        </w:tc>
        <w:tc>
          <w:tcPr>
            <w:tcW w:type="dxa" w:w="1700"/>
            <w:tcMar>
              <w:top w:type="dxa" w:w="60"/>
              <w:left w:type="dxa" w:w="90"/>
              <w:bottom w:type="dxa" w:w="60"/>
              <w:right w:type="dxa" w:w="90"/>
            </w:tcMar>
          </w:tcPr>
          <w:p>
            <w:pPr>
              <w:spacing w:after="0"/>
            </w:pPr>
            <w:r>
              <w:rPr>
                <w:b w:val="false"/>
                <w:bCs w:val="false"/>
                <w:sz w:val="19"/>
                <w:szCs w:val="19"/>
              </w:rPr>
              <w:t xml:space="preserve">High</w:t>
            </w:r>
          </w:p>
        </w:tc>
        <w:tc>
          <w:tcPr>
            <w:tcW w:type="dxa" w:w="5900"/>
            <w:tcMar>
              <w:top w:type="dxa" w:w="60"/>
              <w:left w:type="dxa" w:w="90"/>
              <w:bottom w:type="dxa" w:w="60"/>
              <w:right w:type="dxa" w:w="90"/>
            </w:tcMar>
          </w:tcPr>
          <w:p>
            <w:pPr>
              <w:spacing w:after="0"/>
            </w:pPr>
            <w:r>
              <w:rPr>
                <w:b w:val="false"/>
                <w:bCs w:val="false"/>
                <w:sz w:val="19"/>
                <w:szCs w:val="19"/>
              </w:rPr>
              <w:t xml:space="preserve">A working prototype exists: 187 catalogued products, 25 recommendations generated across five test recipients, 14 automated tests passing, and every architectural layer implemented.</w:t>
            </w:r>
          </w:p>
        </w:tc>
      </w:tr>
      <w:tr>
        <w:tc>
          <w:tcPr>
            <w:tcW w:type="dxa" w:w="1400"/>
            <w:tcMar>
              <w:top w:type="dxa" w:w="60"/>
              <w:left w:type="dxa" w:w="90"/>
              <w:bottom w:type="dxa" w:w="60"/>
              <w:right w:type="dxa" w:w="90"/>
            </w:tcMar>
          </w:tcPr>
          <w:p>
            <w:pPr>
              <w:spacing w:after="0"/>
            </w:pPr>
            <w:r>
              <w:rPr>
                <w:b w:val="false"/>
                <w:bCs w:val="false"/>
                <w:sz w:val="19"/>
                <w:szCs w:val="19"/>
              </w:rPr>
              <w:t xml:space="preserve">Economic</w:t>
            </w:r>
          </w:p>
        </w:tc>
        <w:tc>
          <w:tcPr>
            <w:tcW w:type="dxa" w:w="1700"/>
            <w:tcMar>
              <w:top w:type="dxa" w:w="60"/>
              <w:left w:type="dxa" w:w="90"/>
              <w:bottom w:type="dxa" w:w="60"/>
              <w:right w:type="dxa" w:w="90"/>
            </w:tcMar>
          </w:tcPr>
          <w:p>
            <w:pPr>
              <w:spacing w:after="0"/>
            </w:pPr>
            <w:r>
              <w:rPr>
                <w:b w:val="false"/>
                <w:bCs w:val="false"/>
                <w:sz w:val="19"/>
                <w:szCs w:val="19"/>
              </w:rPr>
              <w:t xml:space="preserve">Moderate, with a threshold condition</w:t>
            </w:r>
          </w:p>
        </w:tc>
        <w:tc>
          <w:tcPr>
            <w:tcW w:type="dxa" w:w="5900"/>
            <w:tcMar>
              <w:top w:type="dxa" w:w="60"/>
              <w:left w:type="dxa" w:w="90"/>
              <w:bottom w:type="dxa" w:w="60"/>
              <w:right w:type="dxa" w:w="90"/>
            </w:tcMar>
          </w:tcPr>
          <w:p>
            <w:pPr>
              <w:spacing w:after="0"/>
            </w:pPr>
            <w:r>
              <w:rPr>
                <w:b w:val="false"/>
                <w:bCs w:val="false"/>
                <w:sz w:val="19"/>
                <w:szCs w:val="19"/>
              </w:rPr>
              <w:t xml:space="preserve">Fixed cost is approximately SAR 173 per month and variable cost SAR 0.09 per session. Break-even in the planning case is about 1,779 sessions per month. Because cost is incurred per session but revenue only per purchase, the platform does not break even at any volume unless conversion exceeds a threshold — see Section 6.4.</w:t>
            </w:r>
          </w:p>
        </w:tc>
      </w:tr>
      <w:tr>
        <w:tc>
          <w:tcPr>
            <w:tcW w:type="dxa" w:w="1400"/>
            <w:tcMar>
              <w:top w:type="dxa" w:w="60"/>
              <w:left w:type="dxa" w:w="90"/>
              <w:bottom w:type="dxa" w:w="60"/>
              <w:right w:type="dxa" w:w="90"/>
            </w:tcMar>
          </w:tcPr>
          <w:p>
            <w:pPr>
              <w:spacing w:after="0"/>
            </w:pPr>
            <w:r>
              <w:rPr>
                <w:b w:val="false"/>
                <w:bCs w:val="false"/>
                <w:sz w:val="19"/>
                <w:szCs w:val="19"/>
              </w:rPr>
              <w:t xml:space="preserve">Legal</w:t>
            </w:r>
          </w:p>
        </w:tc>
        <w:tc>
          <w:tcPr>
            <w:tcW w:type="dxa" w:w="1700"/>
            <w:tcMar>
              <w:top w:type="dxa" w:w="60"/>
              <w:left w:type="dxa" w:w="90"/>
              <w:bottom w:type="dxa" w:w="60"/>
              <w:right w:type="dxa" w:w="90"/>
            </w:tcMar>
          </w:tcPr>
          <w:p>
            <w:pPr>
              <w:spacing w:after="0"/>
            </w:pPr>
            <w:r>
              <w:rPr>
                <w:b w:val="false"/>
                <w:bCs w:val="false"/>
                <w:sz w:val="19"/>
                <w:szCs w:val="19"/>
              </w:rPr>
              <w:t xml:space="preserve">High, conditional</w:t>
            </w:r>
          </w:p>
        </w:tc>
        <w:tc>
          <w:tcPr>
            <w:tcW w:type="dxa" w:w="5900"/>
            <w:tcMar>
              <w:top w:type="dxa" w:w="60"/>
              <w:left w:type="dxa" w:w="90"/>
              <w:bottom w:type="dxa" w:w="60"/>
              <w:right w:type="dxa" w:w="90"/>
            </w:tcMar>
          </w:tcPr>
          <w:p>
            <w:pPr>
              <w:spacing w:after="0"/>
            </w:pPr>
            <w:r>
              <w:rPr>
                <w:b w:val="false"/>
                <w:bCs w:val="false"/>
                <w:sz w:val="19"/>
                <w:szCs w:val="19"/>
              </w:rPr>
              <w:t xml:space="preserve">Consent, purpose limitation, data minimisation, retention limits and a sensitive-attribute prohibition are implemented in the data model itself. Conditional on completing SDAIA registration obligations before public launch.</w:t>
            </w:r>
          </w:p>
        </w:tc>
      </w:tr>
      <w:tr>
        <w:tc>
          <w:tcPr>
            <w:tcW w:type="dxa" w:w="1400"/>
            <w:tcMar>
              <w:top w:type="dxa" w:w="60"/>
              <w:left w:type="dxa" w:w="90"/>
              <w:bottom w:type="dxa" w:w="60"/>
              <w:right w:type="dxa" w:w="90"/>
            </w:tcMar>
          </w:tcPr>
          <w:p>
            <w:pPr>
              <w:spacing w:after="0"/>
            </w:pPr>
            <w:r>
              <w:rPr>
                <w:b w:val="false"/>
                <w:bCs w:val="false"/>
                <w:sz w:val="19"/>
                <w:szCs w:val="19"/>
              </w:rPr>
              <w:t xml:space="preserve">Operational</w:t>
            </w:r>
          </w:p>
        </w:tc>
        <w:tc>
          <w:tcPr>
            <w:tcW w:type="dxa" w:w="1700"/>
            <w:tcMar>
              <w:top w:type="dxa" w:w="60"/>
              <w:left w:type="dxa" w:w="90"/>
              <w:bottom w:type="dxa" w:w="60"/>
              <w:right w:type="dxa" w:w="90"/>
            </w:tcMar>
          </w:tcPr>
          <w:p>
            <w:pPr>
              <w:spacing w:after="0"/>
            </w:pPr>
            <w:r>
              <w:rPr>
                <w:b w:val="false"/>
                <w:bCs w:val="false"/>
                <w:sz w:val="19"/>
                <w:szCs w:val="19"/>
              </w:rPr>
              <w:t xml:space="preserve">High</w:t>
            </w:r>
          </w:p>
        </w:tc>
        <w:tc>
          <w:tcPr>
            <w:tcW w:type="dxa" w:w="5900"/>
            <w:tcMar>
              <w:top w:type="dxa" w:w="60"/>
              <w:left w:type="dxa" w:w="90"/>
              <w:bottom w:type="dxa" w:w="60"/>
              <w:right w:type="dxa" w:w="90"/>
            </w:tcMar>
          </w:tcPr>
          <w:p>
            <w:pPr>
              <w:spacing w:after="0"/>
            </w:pPr>
            <w:r>
              <w:rPr>
                <w:b w:val="false"/>
                <w:bCs w:val="false"/>
                <w:sz w:val="19"/>
                <w:szCs w:val="19"/>
              </w:rPr>
              <w:t xml:space="preserve">A five-person student team can operate the platform. The one recurring operational burden is catalogue maintenance, quantified in Section 8.</w:t>
            </w:r>
          </w:p>
        </w:tc>
      </w:tr>
      <w:tr>
        <w:tc>
          <w:tcPr>
            <w:tcW w:type="dxa" w:w="1400"/>
            <w:tcMar>
              <w:top w:type="dxa" w:w="60"/>
              <w:left w:type="dxa" w:w="90"/>
              <w:bottom w:type="dxa" w:w="60"/>
              <w:right w:type="dxa" w:w="90"/>
            </w:tcMar>
          </w:tcPr>
          <w:p>
            <w:pPr>
              <w:spacing w:after="0"/>
            </w:pPr>
            <w:r>
              <w:rPr>
                <w:b w:val="false"/>
                <w:bCs w:val="false"/>
                <w:sz w:val="19"/>
                <w:szCs w:val="19"/>
              </w:rPr>
              <w:t xml:space="preserve">Schedule</w:t>
            </w:r>
          </w:p>
        </w:tc>
        <w:tc>
          <w:tcPr>
            <w:tcW w:type="dxa" w:w="1700"/>
            <w:tcMar>
              <w:top w:type="dxa" w:w="60"/>
              <w:left w:type="dxa" w:w="90"/>
              <w:bottom w:type="dxa" w:w="60"/>
              <w:right w:type="dxa" w:w="90"/>
            </w:tcMar>
          </w:tcPr>
          <w:p>
            <w:pPr>
              <w:spacing w:after="0"/>
            </w:pPr>
            <w:r>
              <w:rPr>
                <w:b w:val="false"/>
                <w:bCs w:val="false"/>
                <w:sz w:val="19"/>
                <w:szCs w:val="19"/>
              </w:rPr>
              <w:t xml:space="preserve">High</w:t>
            </w:r>
          </w:p>
        </w:tc>
        <w:tc>
          <w:tcPr>
            <w:tcW w:type="dxa" w:w="5900"/>
            <w:tcMar>
              <w:top w:type="dxa" w:w="60"/>
              <w:left w:type="dxa" w:w="90"/>
              <w:bottom w:type="dxa" w:w="60"/>
              <w:right w:type="dxa" w:w="90"/>
            </w:tcMar>
          </w:tcPr>
          <w:p>
            <w:pPr>
              <w:spacing w:after="0"/>
            </w:pPr>
            <w:r>
              <w:rPr>
                <w:b w:val="false"/>
                <w:bCs w:val="false"/>
                <w:sz w:val="19"/>
                <w:szCs w:val="19"/>
              </w:rPr>
              <w:t xml:space="preserve">The core engine was built and evaluated within a five-day cycle. A twelve-week plan to public beta is presented in Section 9.</w:t>
            </w:r>
          </w:p>
        </w:tc>
      </w:tr>
    </w:tbl>
    <w:p>
      <w:pPr>
        <w:spacing w:after="120" w:before="0"/>
      </w:pPr>
      <w:r>
        <w:t xml:space="preserve">The study recommends proceeding to a limited public beta in Jeddah, subject to three conditions stated in Section 12: verification of catalogue pricing against live retail listings, completion of the PDPL compliance checklist, and a measured conversion rate obtained from a pilot before any revenue projection is relied upon.</w:t>
      </w:r>
    </w:p>
    <w:p>
      <w:r>
        <w:br w:type="page"/>
      </w:r>
    </w:p>
    <w:p>
      <w:pPr>
        <w:pStyle w:val="Heading1"/>
        <w:spacing w:after="140" w:before="280"/>
      </w:pPr>
      <w:r>
        <w:t xml:space="preserve">2. Introduction</w:t>
      </w:r>
    </w:p>
    <w:p>
      <w:pPr>
        <w:pStyle w:val="Heading2"/>
        <w:spacing w:after="140" w:before="280"/>
      </w:pPr>
      <w:r>
        <w:t xml:space="preserve">2.1 Background</w:t>
      </w:r>
    </w:p>
    <w:p>
      <w:pPr>
        <w:spacing w:after="120" w:before="0"/>
      </w:pPr>
      <w:r>
        <w:t xml:space="preserve">Choosing a gift is a common decision that people routinely find difficult. The giver knows the recipient but cannot translate that knowledge into a purchase; online gift guides are organised by occasion and price rather than by person, so they return generic suggestions; and a promising idea is often discovered to be outside the intended budget only after time has been spent on it. The result is a gift that is safe rather than suitable.</w:t>
      </w:r>
    </w:p>
    <w:p>
      <w:pPr>
        <w:spacing w:after="120" w:before="0"/>
      </w:pPr>
      <w:r>
        <w:t xml:space="preserve">GiftCompass proposes to invert the usual order. Rather than asking the giver to browse a catalogue, the platform first constructs a structured profile of the recipient — their interests, the strength of each interest, and what they would not want — and then searches the catalogue against that profile, filtered by the giver's budget and by the nature of the relationship.</w:t>
      </w:r>
    </w:p>
    <w:p>
      <w:pPr>
        <w:pStyle w:val="Heading2"/>
        <w:spacing w:after="140" w:before="280"/>
      </w:pPr>
      <w:r>
        <w:t xml:space="preserve">2.2 Purpose and objectives of this study</w:t>
      </w:r>
    </w:p>
    <w:p>
      <w:pPr>
        <w:spacing w:after="120" w:before="0"/>
      </w:pPr>
      <w:r>
        <w:t xml:space="preserve">The purpose of this feasibility study is to determine whether GiftCompass can be built, operated, funded and lawfully offered in Jeddah, and to identify the conditions under which it should proceed. Its specific objectives are:</w:t>
      </w:r>
    </w:p>
    <w:p>
      <w:pPr>
        <w:pStyle w:val="ListParagraph"/>
        <w:numPr>
          <w:ilvl w:val="0"/>
          <w:numId w:val="1"/>
        </w:numPr>
        <w:spacing w:after="80"/>
      </w:pPr>
      <w:r>
        <w:t xml:space="preserve">To establish whether a market exists for a recipient-centred gift recommender in Jeddah, and how the proposition differs from existing alternatives.</w:t>
      </w:r>
    </w:p>
    <w:p>
      <w:pPr>
        <w:pStyle w:val="ListParagraph"/>
        <w:numPr>
          <w:ilvl w:val="0"/>
          <w:numId w:val="1"/>
        </w:numPr>
        <w:spacing w:after="80"/>
      </w:pPr>
      <w:r>
        <w:t xml:space="preserve">To determine whether the system can be built with the skills, tools and time available to the team.</w:t>
      </w:r>
    </w:p>
    <w:p>
      <w:pPr>
        <w:pStyle w:val="ListParagraph"/>
        <w:numPr>
          <w:ilvl w:val="0"/>
          <w:numId w:val="1"/>
        </w:numPr>
        <w:spacing w:after="80"/>
      </w:pPr>
      <w:r>
        <w:t xml:space="preserve">To estimate the cost of building and operating the platform, and the revenue conditions under which it would be sustainable.</w:t>
      </w:r>
    </w:p>
    <w:p>
      <w:pPr>
        <w:pStyle w:val="ListParagraph"/>
        <w:numPr>
          <w:ilvl w:val="0"/>
          <w:numId w:val="1"/>
        </w:numPr>
        <w:spacing w:after="80"/>
      </w:pPr>
      <w:r>
        <w:t xml:space="preserve">To assess whether the data the platform depends on can be obtained lawfully under Saudi law and under the terms of the platforms concerned.</w:t>
      </w:r>
    </w:p>
    <w:p>
      <w:pPr>
        <w:pStyle w:val="ListParagraph"/>
        <w:numPr>
          <w:ilvl w:val="0"/>
          <w:numId w:val="1"/>
        </w:numPr>
        <w:spacing w:after="80"/>
      </w:pPr>
      <w:r>
        <w:t xml:space="preserve">To assess whether the team can operate the platform once it is live.</w:t>
      </w:r>
    </w:p>
    <w:p>
      <w:pPr>
        <w:pStyle w:val="ListParagraph"/>
        <w:numPr>
          <w:ilvl w:val="0"/>
          <w:numId w:val="1"/>
        </w:numPr>
        <w:spacing w:after="80"/>
      </w:pPr>
      <w:r>
        <w:t xml:space="preserve">To produce a schedule that reaches a public beta within the academic timeframe, and to identify the risks to that schedule.</w:t>
      </w:r>
    </w:p>
    <w:p>
      <w:pPr>
        <w:pStyle w:val="Heading2"/>
        <w:spacing w:after="140" w:before="280"/>
      </w:pPr>
      <w:r>
        <w:t xml:space="preserve">2.3 Scope of the study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2E8F0" w:val="clear"/>
            <w:tcMar>
              <w:top w:type="dxa" w:w="60"/>
              <w:left w:type="dxa" w:w="90"/>
              <w:bottom w:type="dxa" w:w="60"/>
              <w:right w:type="dxa" w:w="90"/>
            </w:tcMar>
          </w:tcPr>
          <w:p>
            <w:pPr>
              <w:spacing w:after="0"/>
            </w:pPr>
            <w:r>
              <w:rPr>
                <w:b/>
                <w:bCs/>
                <w:sz w:val="19"/>
                <w:szCs w:val="19"/>
              </w:rPr>
              <w:t xml:space="preserve">Within scope</w:t>
            </w:r>
          </w:p>
        </w:tc>
        <w:tc>
          <w:tcPr>
            <w:tcW w:type="dxa" w:w="4500"/>
            <w:shd w:fill="E2E8F0" w:val="clear"/>
            <w:tcMar>
              <w:top w:type="dxa" w:w="60"/>
              <w:left w:type="dxa" w:w="90"/>
              <w:bottom w:type="dxa" w:w="60"/>
              <w:right w:type="dxa" w:w="90"/>
            </w:tcMar>
          </w:tcPr>
          <w:p>
            <w:pPr>
              <w:spacing w:after="0"/>
            </w:pPr>
            <w:r>
              <w:rPr>
                <w:b/>
                <w:bCs/>
                <w:sz w:val="19"/>
                <w:szCs w:val="19"/>
              </w:rPr>
              <w:t xml:space="preserve">Outside scope</w:t>
            </w:r>
          </w:p>
        </w:tc>
      </w:tr>
      <w:tr>
        <w:tc>
          <w:tcPr>
            <w:tcW w:type="dxa" w:w="4500"/>
            <w:tcMar>
              <w:top w:type="dxa" w:w="60"/>
              <w:left w:type="dxa" w:w="90"/>
              <w:bottom w:type="dxa" w:w="60"/>
              <w:right w:type="dxa" w:w="90"/>
            </w:tcMar>
          </w:tcPr>
          <w:p>
            <w:pPr>
              <w:spacing w:after="0"/>
            </w:pPr>
            <w:r>
              <w:rPr>
                <w:b w:val="false"/>
                <w:bCs w:val="false"/>
                <w:sz w:val="19"/>
                <w:szCs w:val="19"/>
              </w:rPr>
              <w:t xml:space="preserve">Feasibility of a web platform serving individual gift buyers in Jeddah.</w:t>
            </w:r>
          </w:p>
        </w:tc>
        <w:tc>
          <w:tcPr>
            <w:tcW w:type="dxa" w:w="4500"/>
            <w:tcMar>
              <w:top w:type="dxa" w:w="60"/>
              <w:left w:type="dxa" w:w="90"/>
              <w:bottom w:type="dxa" w:w="60"/>
              <w:right w:type="dxa" w:w="90"/>
            </w:tcMar>
          </w:tcPr>
          <w:p>
            <w:pPr>
              <w:spacing w:after="0"/>
            </w:pPr>
            <w:r>
              <w:rPr>
                <w:b w:val="false"/>
                <w:bCs w:val="false"/>
                <w:sz w:val="19"/>
                <w:szCs w:val="19"/>
              </w:rPr>
              <w:t xml:space="preserve">Physical retail operations, warehousing, inventory or delivery logistics.</w:t>
            </w:r>
          </w:p>
        </w:tc>
      </w:tr>
      <w:tr>
        <w:tc>
          <w:tcPr>
            <w:tcW w:type="dxa" w:w="4500"/>
            <w:tcMar>
              <w:top w:type="dxa" w:w="60"/>
              <w:left w:type="dxa" w:w="90"/>
              <w:bottom w:type="dxa" w:w="60"/>
              <w:right w:type="dxa" w:w="90"/>
            </w:tcMar>
          </w:tcPr>
          <w:p>
            <w:pPr>
              <w:spacing w:after="0"/>
            </w:pPr>
            <w:r>
              <w:rPr>
                <w:b w:val="false"/>
                <w:bCs w:val="false"/>
                <w:sz w:val="19"/>
                <w:szCs w:val="19"/>
              </w:rPr>
              <w:t xml:space="preserve">A recommendation engine operating over a curated product catalogue.</w:t>
            </w:r>
          </w:p>
        </w:tc>
        <w:tc>
          <w:tcPr>
            <w:tcW w:type="dxa" w:w="4500"/>
            <w:tcMar>
              <w:top w:type="dxa" w:w="60"/>
              <w:left w:type="dxa" w:w="90"/>
              <w:bottom w:type="dxa" w:w="60"/>
              <w:right w:type="dxa" w:w="90"/>
            </w:tcMar>
          </w:tcPr>
          <w:p>
            <w:pPr>
              <w:spacing w:after="0"/>
            </w:pPr>
            <w:r>
              <w:rPr>
                <w:b w:val="false"/>
                <w:bCs w:val="false"/>
                <w:sz w:val="19"/>
                <w:szCs w:val="19"/>
              </w:rPr>
              <w:t xml:space="preserve">Operating as a marketplace or processing payments. GiftCompass refers the buyer to the seller.</w:t>
            </w:r>
          </w:p>
        </w:tc>
      </w:tr>
      <w:tr>
        <w:tc>
          <w:tcPr>
            <w:tcW w:type="dxa" w:w="4500"/>
            <w:tcMar>
              <w:top w:type="dxa" w:w="60"/>
              <w:left w:type="dxa" w:w="90"/>
              <w:bottom w:type="dxa" w:w="60"/>
              <w:right w:type="dxa" w:w="90"/>
            </w:tcMar>
          </w:tcPr>
          <w:p>
            <w:pPr>
              <w:spacing w:after="0"/>
            </w:pPr>
            <w:r>
              <w:rPr>
                <w:b w:val="false"/>
                <w:bCs w:val="false"/>
                <w:sz w:val="19"/>
                <w:szCs w:val="19"/>
              </w:rPr>
              <w:t xml:space="preserve">Consent-based collection of recipient preference data.</w:t>
            </w:r>
          </w:p>
        </w:tc>
        <w:tc>
          <w:tcPr>
            <w:tcW w:type="dxa" w:w="4500"/>
            <w:tcMar>
              <w:top w:type="dxa" w:w="60"/>
              <w:left w:type="dxa" w:w="90"/>
              <w:bottom w:type="dxa" w:w="60"/>
              <w:right w:type="dxa" w:w="90"/>
            </w:tcMar>
          </w:tcPr>
          <w:p>
            <w:pPr>
              <w:spacing w:after="0"/>
            </w:pPr>
            <w:r>
              <w:rPr>
                <w:b w:val="false"/>
                <w:bCs w:val="false"/>
                <w:sz w:val="19"/>
                <w:szCs w:val="19"/>
              </w:rPr>
              <w:t xml:space="preserve">Any collection of data without the data subject's consent, and any form of automated scraping.</w:t>
            </w:r>
          </w:p>
        </w:tc>
      </w:tr>
      <w:tr>
        <w:tc>
          <w:tcPr>
            <w:tcW w:type="dxa" w:w="4500"/>
            <w:tcMar>
              <w:top w:type="dxa" w:w="60"/>
              <w:left w:type="dxa" w:w="90"/>
              <w:bottom w:type="dxa" w:w="60"/>
              <w:right w:type="dxa" w:w="90"/>
            </w:tcMar>
          </w:tcPr>
          <w:p>
            <w:pPr>
              <w:spacing w:after="0"/>
            </w:pPr>
            <w:r>
              <w:rPr>
                <w:b w:val="false"/>
                <w:bCs w:val="false"/>
                <w:sz w:val="19"/>
                <w:szCs w:val="19"/>
              </w:rPr>
              <w:t xml:space="preserve">Affiliate and merchant-partnership revenue.</w:t>
            </w:r>
          </w:p>
        </w:tc>
        <w:tc>
          <w:tcPr>
            <w:tcW w:type="dxa" w:w="4500"/>
            <w:tcMar>
              <w:top w:type="dxa" w:w="60"/>
              <w:left w:type="dxa" w:w="90"/>
              <w:bottom w:type="dxa" w:w="60"/>
              <w:right w:type="dxa" w:w="90"/>
            </w:tcMar>
          </w:tcPr>
          <w:p>
            <w:pPr>
              <w:spacing w:after="0"/>
            </w:pPr>
            <w:r>
              <w:rPr>
                <w:b w:val="false"/>
                <w:bCs w:val="false"/>
                <w:sz w:val="19"/>
                <w:szCs w:val="19"/>
              </w:rPr>
              <w:t xml:space="preserve">Advertising-funded or subscription-funded models, which are noted as future options only.</w:t>
            </w:r>
          </w:p>
        </w:tc>
      </w:tr>
      <w:tr>
        <w:tc>
          <w:tcPr>
            <w:tcW w:type="dxa" w:w="4500"/>
            <w:tcMar>
              <w:top w:type="dxa" w:w="60"/>
              <w:left w:type="dxa" w:w="90"/>
              <w:bottom w:type="dxa" w:w="60"/>
              <w:right w:type="dxa" w:w="90"/>
            </w:tcMar>
          </w:tcPr>
          <w:p>
            <w:pPr>
              <w:spacing w:after="0"/>
            </w:pPr>
            <w:r>
              <w:rPr>
                <w:b w:val="false"/>
                <w:bCs w:val="false"/>
                <w:sz w:val="19"/>
                <w:szCs w:val="19"/>
              </w:rPr>
              <w:t xml:space="preserve">The Jeddah market as the initial launch market.</w:t>
            </w:r>
          </w:p>
        </w:tc>
        <w:tc>
          <w:tcPr>
            <w:tcW w:type="dxa" w:w="4500"/>
            <w:tcMar>
              <w:top w:type="dxa" w:w="60"/>
              <w:left w:type="dxa" w:w="90"/>
              <w:bottom w:type="dxa" w:w="60"/>
              <w:right w:type="dxa" w:w="90"/>
            </w:tcMar>
          </w:tcPr>
          <w:p>
            <w:pPr>
              <w:spacing w:after="0"/>
            </w:pPr>
            <w:r>
              <w:rPr>
                <w:b w:val="false"/>
                <w:bCs w:val="false"/>
                <w:sz w:val="19"/>
                <w:szCs w:val="19"/>
              </w:rPr>
              <w:t xml:space="preserve">National or Gulf-wide expansion, treated as a later phase.</w:t>
            </w:r>
          </w:p>
        </w:tc>
      </w:tr>
    </w:tbl>
    <w:p>
      <w:pPr>
        <w:pStyle w:val="Heading2"/>
        <w:spacing w:after="140" w:before="280"/>
      </w:pPr>
      <w:r>
        <w:t xml:space="preserve">2.4 Methodology</w:t>
      </w:r>
    </w:p>
    <w:p>
      <w:pPr>
        <w:spacing w:after="120" w:before="0"/>
      </w:pPr>
      <w:r>
        <w:t xml:space="preserve">This study applies the TELOS framework — Technical, Economic, Legal, Operational and Schedule feasibility — which is a standard structure for assessing information-system projects. A market feasibility section is added because the project is a commercial proposition rather than an internal system. The report format follows the project-proposal structure recommended in the reference supplied by the course instructor, which specifies an executive summary, a project description with defined scope and deliverables, resource and budget estimates, a schedule, and a statement of risks.</w:t>
      </w:r>
    </w:p>
    <w:p>
      <w:pPr>
        <w:spacing w:after="120" w:before="0"/>
      </w:pPr>
      <w:r>
        <w:t xml:space="preserve">Evidence was gathered from four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E2E8F0" w:val="clear"/>
            <w:tcMar>
              <w:top w:type="dxa" w:w="60"/>
              <w:left w:type="dxa" w:w="90"/>
              <w:bottom w:type="dxa" w:w="60"/>
              <w:right w:type="dxa" w:w="90"/>
            </w:tcMar>
          </w:tcPr>
          <w:p>
            <w:pPr>
              <w:spacing w:after="0"/>
            </w:pPr>
            <w:r>
              <w:rPr>
                <w:b/>
                <w:bCs/>
                <w:sz w:val="19"/>
                <w:szCs w:val="19"/>
              </w:rPr>
              <w:t xml:space="preserve">Source</w:t>
            </w:r>
          </w:p>
        </w:tc>
        <w:tc>
          <w:tcPr>
            <w:tcW w:type="dxa" w:w="3200"/>
            <w:shd w:fill="E2E8F0" w:val="clear"/>
            <w:tcMar>
              <w:top w:type="dxa" w:w="60"/>
              <w:left w:type="dxa" w:w="90"/>
              <w:bottom w:type="dxa" w:w="60"/>
              <w:right w:type="dxa" w:w="90"/>
            </w:tcMar>
          </w:tcPr>
          <w:p>
            <w:pPr>
              <w:spacing w:after="0"/>
            </w:pPr>
            <w:r>
              <w:rPr>
                <w:b/>
                <w:bCs/>
                <w:sz w:val="19"/>
                <w:szCs w:val="19"/>
              </w:rPr>
              <w:t xml:space="preserve">Used for</w:t>
            </w:r>
          </w:p>
        </w:tc>
        <w:tc>
          <w:tcPr>
            <w:tcW w:type="dxa" w:w="3200"/>
            <w:shd w:fill="E2E8F0" w:val="clear"/>
            <w:tcMar>
              <w:top w:type="dxa" w:w="60"/>
              <w:left w:type="dxa" w:w="90"/>
              <w:bottom w:type="dxa" w:w="60"/>
              <w:right w:type="dxa" w:w="90"/>
            </w:tcMar>
          </w:tcPr>
          <w:p>
            <w:pPr>
              <w:spacing w:after="0"/>
            </w:pPr>
            <w:r>
              <w:rPr>
                <w:b/>
                <w:bCs/>
                <w:sz w:val="19"/>
                <w:szCs w:val="19"/>
              </w:rPr>
              <w:t xml:space="preserve">Strength</w:t>
            </w:r>
          </w:p>
        </w:tc>
      </w:tr>
      <w:tr>
        <w:tc>
          <w:tcPr>
            <w:tcW w:type="dxa" w:w="2600"/>
            <w:tcMar>
              <w:top w:type="dxa" w:w="60"/>
              <w:left w:type="dxa" w:w="90"/>
              <w:bottom w:type="dxa" w:w="60"/>
              <w:right w:type="dxa" w:w="90"/>
            </w:tcMar>
          </w:tcPr>
          <w:p>
            <w:pPr>
              <w:spacing w:after="0"/>
            </w:pPr>
            <w:r>
              <w:rPr>
                <w:b w:val="false"/>
                <w:bCs w:val="false"/>
                <w:sz w:val="19"/>
                <w:szCs w:val="19"/>
              </w:rPr>
              <w:t xml:space="preserve">A working prototype built by the team</w:t>
            </w:r>
          </w:p>
        </w:tc>
        <w:tc>
          <w:tcPr>
            <w:tcW w:type="dxa" w:w="3200"/>
            <w:tcMar>
              <w:top w:type="dxa" w:w="60"/>
              <w:left w:type="dxa" w:w="90"/>
              <w:bottom w:type="dxa" w:w="60"/>
              <w:right w:type="dxa" w:w="90"/>
            </w:tcMar>
          </w:tcPr>
          <w:p>
            <w:pPr>
              <w:spacing w:after="0"/>
            </w:pPr>
            <w:r>
              <w:rPr>
                <w:b w:val="false"/>
                <w:bCs w:val="false"/>
                <w:sz w:val="19"/>
                <w:szCs w:val="19"/>
              </w:rPr>
              <w:t xml:space="preserve">Technical feasibility, operational cost, performance evidence</w:t>
            </w:r>
          </w:p>
        </w:tc>
        <w:tc>
          <w:tcPr>
            <w:tcW w:type="dxa" w:w="3200"/>
            <w:tcMar>
              <w:top w:type="dxa" w:w="60"/>
              <w:left w:type="dxa" w:w="90"/>
              <w:bottom w:type="dxa" w:w="60"/>
              <w:right w:type="dxa" w:w="90"/>
            </w:tcMar>
          </w:tcPr>
          <w:p>
            <w:pPr>
              <w:spacing w:after="0"/>
            </w:pPr>
            <w:r>
              <w:rPr>
                <w:b w:val="false"/>
                <w:bCs w:val="false"/>
                <w:sz w:val="19"/>
                <w:szCs w:val="19"/>
              </w:rPr>
              <w:t xml:space="preserve">Strong. Claims about what the system can do are demonstrated rather than asserted.</w:t>
            </w:r>
          </w:p>
        </w:tc>
      </w:tr>
      <w:tr>
        <w:tc>
          <w:tcPr>
            <w:tcW w:type="dxa" w:w="2600"/>
            <w:tcMar>
              <w:top w:type="dxa" w:w="60"/>
              <w:left w:type="dxa" w:w="90"/>
              <w:bottom w:type="dxa" w:w="60"/>
              <w:right w:type="dxa" w:w="90"/>
            </w:tcMar>
          </w:tcPr>
          <w:p>
            <w:pPr>
              <w:spacing w:after="0"/>
            </w:pPr>
            <w:r>
              <w:rPr>
                <w:b w:val="false"/>
                <w:bCs w:val="false"/>
                <w:sz w:val="19"/>
                <w:szCs w:val="19"/>
              </w:rPr>
              <w:t xml:space="preserve">Primary legal sources: PDPL and SDAIA implementing regulations; platform developer documentation</w:t>
            </w:r>
          </w:p>
        </w:tc>
        <w:tc>
          <w:tcPr>
            <w:tcW w:type="dxa" w:w="3200"/>
            <w:tcMar>
              <w:top w:type="dxa" w:w="60"/>
              <w:left w:type="dxa" w:w="90"/>
              <w:bottom w:type="dxa" w:w="60"/>
              <w:right w:type="dxa" w:w="90"/>
            </w:tcMar>
          </w:tcPr>
          <w:p>
            <w:pPr>
              <w:spacing w:after="0"/>
            </w:pPr>
            <w:r>
              <w:rPr>
                <w:b w:val="false"/>
                <w:bCs w:val="false"/>
                <w:sz w:val="19"/>
                <w:szCs w:val="19"/>
              </w:rPr>
              <w:t xml:space="preserve">Legal feasibility</w:t>
            </w:r>
          </w:p>
        </w:tc>
        <w:tc>
          <w:tcPr>
            <w:tcW w:type="dxa" w:w="3200"/>
            <w:tcMar>
              <w:top w:type="dxa" w:w="60"/>
              <w:left w:type="dxa" w:w="90"/>
              <w:bottom w:type="dxa" w:w="60"/>
              <w:right w:type="dxa" w:w="90"/>
            </w:tcMar>
          </w:tcPr>
          <w:p>
            <w:pPr>
              <w:spacing w:after="0"/>
            </w:pPr>
            <w:r>
              <w:rPr>
                <w:b w:val="false"/>
                <w:bCs w:val="false"/>
                <w:sz w:val="19"/>
                <w:szCs w:val="19"/>
              </w:rPr>
              <w:t xml:space="preserve">Strong for the statutory position; platform terms change frequently and were verified in September 2026.</w:t>
            </w:r>
          </w:p>
        </w:tc>
      </w:tr>
      <w:tr>
        <w:tc>
          <w:tcPr>
            <w:tcW w:type="dxa" w:w="2600"/>
            <w:tcMar>
              <w:top w:type="dxa" w:w="60"/>
              <w:left w:type="dxa" w:w="90"/>
              <w:bottom w:type="dxa" w:w="60"/>
              <w:right w:type="dxa" w:w="90"/>
            </w:tcMar>
          </w:tcPr>
          <w:p>
            <w:pPr>
              <w:spacing w:after="0"/>
            </w:pPr>
            <w:r>
              <w:rPr>
                <w:b w:val="false"/>
                <w:bCs w:val="false"/>
                <w:sz w:val="19"/>
                <w:szCs w:val="19"/>
              </w:rPr>
              <w:t xml:space="preserve">Published market and industry statistics</w:t>
            </w:r>
          </w:p>
        </w:tc>
        <w:tc>
          <w:tcPr>
            <w:tcW w:type="dxa" w:w="3200"/>
            <w:tcMar>
              <w:top w:type="dxa" w:w="60"/>
              <w:left w:type="dxa" w:w="90"/>
              <w:bottom w:type="dxa" w:w="60"/>
              <w:right w:type="dxa" w:w="90"/>
            </w:tcMar>
          </w:tcPr>
          <w:p>
            <w:pPr>
              <w:spacing w:after="0"/>
            </w:pPr>
            <w:r>
              <w:rPr>
                <w:b w:val="false"/>
                <w:bCs w:val="false"/>
                <w:sz w:val="19"/>
                <w:szCs w:val="19"/>
              </w:rPr>
              <w:t xml:space="preserve">Market feasibility</w:t>
            </w:r>
          </w:p>
        </w:tc>
        <w:tc>
          <w:tcPr>
            <w:tcW w:type="dxa" w:w="3200"/>
            <w:tcMar>
              <w:top w:type="dxa" w:w="60"/>
              <w:left w:type="dxa" w:w="90"/>
              <w:bottom w:type="dxa" w:w="60"/>
              <w:right w:type="dxa" w:w="90"/>
            </w:tcMar>
          </w:tcPr>
          <w:p>
            <w:pPr>
              <w:spacing w:after="0"/>
            </w:pPr>
            <w:r>
              <w:rPr>
                <w:b w:val="false"/>
                <w:bCs w:val="false"/>
                <w:sz w:val="19"/>
                <w:szCs w:val="19"/>
              </w:rPr>
              <w:t xml:space="preserve">Moderate. Published estimates of the Saudi e-commerce market vary widely between sources, as discussed in Section 4.2.</w:t>
            </w:r>
          </w:p>
        </w:tc>
      </w:tr>
      <w:tr>
        <w:tc>
          <w:tcPr>
            <w:tcW w:type="dxa" w:w="2600"/>
            <w:tcMar>
              <w:top w:type="dxa" w:w="60"/>
              <w:left w:type="dxa" w:w="90"/>
              <w:bottom w:type="dxa" w:w="60"/>
              <w:right w:type="dxa" w:w="90"/>
            </w:tcMar>
          </w:tcPr>
          <w:p>
            <w:pPr>
              <w:spacing w:after="0"/>
            </w:pPr>
            <w:r>
              <w:rPr>
                <w:b w:val="false"/>
                <w:bCs w:val="false"/>
                <w:sz w:val="19"/>
                <w:szCs w:val="19"/>
              </w:rPr>
              <w:t xml:space="preserve">Published list prices for infrastructure and model services</w:t>
            </w:r>
          </w:p>
        </w:tc>
        <w:tc>
          <w:tcPr>
            <w:tcW w:type="dxa" w:w="3200"/>
            <w:tcMar>
              <w:top w:type="dxa" w:w="60"/>
              <w:left w:type="dxa" w:w="90"/>
              <w:bottom w:type="dxa" w:w="60"/>
              <w:right w:type="dxa" w:w="90"/>
            </w:tcMar>
          </w:tcPr>
          <w:p>
            <w:pPr>
              <w:spacing w:after="0"/>
            </w:pPr>
            <w:r>
              <w:rPr>
                <w:b w:val="false"/>
                <w:bCs w:val="false"/>
                <w:sz w:val="19"/>
                <w:szCs w:val="19"/>
              </w:rPr>
              <w:t xml:space="preserve">Economic feasibility</w:t>
            </w:r>
          </w:p>
        </w:tc>
        <w:tc>
          <w:tcPr>
            <w:tcW w:type="dxa" w:w="3200"/>
            <w:tcMar>
              <w:top w:type="dxa" w:w="60"/>
              <w:left w:type="dxa" w:w="90"/>
              <w:bottom w:type="dxa" w:w="60"/>
              <w:right w:type="dxa" w:w="90"/>
            </w:tcMar>
          </w:tcPr>
          <w:p>
            <w:pPr>
              <w:spacing w:after="0"/>
            </w:pPr>
            <w:r>
              <w:rPr>
                <w:b w:val="false"/>
                <w:bCs w:val="false"/>
                <w:sz w:val="19"/>
                <w:szCs w:val="19"/>
              </w:rPr>
              <w:t xml:space="preserve">Strong for costs. Revenue assumptions are unverified and are identified as such throughout.</w:t>
            </w:r>
          </w:p>
        </w:tc>
      </w:tr>
    </w:tbl>
    <w:p>
      <w:pPr>
        <w:spacing w:after="120" w:before="100"/>
      </w:pPr>
      <w:r>
        <w:rPr>
          <w:i/>
          <w:iCs/>
          <w:color w:val="64748B"/>
          <w:sz w:val="18"/>
          <w:szCs w:val="18"/>
        </w:rPr>
        <w:t xml:space="preserve">A note on evidential honesty. This study distinguishes throughout between measured figures, published figures and assumptions. Every assumption carries an identifier (A1, A2, …) and is collected in Appendix A with its basis and its sensitivity. No figure in this report is presented as measured unless the team measured it.</w:t>
      </w:r>
    </w:p>
    <w:p>
      <w:r>
        <w:br w:type="page"/>
      </w:r>
    </w:p>
    <w:p>
      <w:pPr>
        <w:pStyle w:val="Heading1"/>
        <w:spacing w:after="140" w:before="280"/>
      </w:pPr>
      <w:r>
        <w:t xml:space="preserve">3. Project Description</w:t>
      </w:r>
    </w:p>
    <w:p>
      <w:pPr>
        <w:pStyle w:val="Heading2"/>
        <w:spacing w:after="140" w:before="280"/>
      </w:pPr>
      <w:r>
        <w:t xml:space="preserve">3.1 Problem statement</w:t>
      </w:r>
    </w:p>
    <w:p>
      <w:pPr>
        <w:spacing w:after="120" w:before="0"/>
      </w:pPr>
      <w:r>
        <w:t xml:space="preserve">How can an individual in Jeddah find a gift that genuinely suits the person receiving it, within a budget they have set, without searching through hundreds of generic options?</w:t>
      </w:r>
    </w:p>
    <w:p>
      <w:pPr>
        <w:pStyle w:val="Heading2"/>
        <w:spacing w:after="140" w:before="280"/>
      </w:pPr>
      <w:r>
        <w:t xml:space="preserve">3.2 Proposed solution</w:t>
      </w:r>
    </w:p>
    <w:p>
      <w:pPr>
        <w:spacing w:after="120" w:before="0"/>
      </w:pPr>
      <w:r>
        <w:t xml:space="preserve">A web application that collects three pieces of context from the giver — the relationship, the occasion and the budget in Saudi Riyals — then builds a structured profile of the recipient, and returns up to five specific gift suggestions, each with a short explanation of why it was chosen and a link to the seller.</w:t>
      </w:r>
    </w:p>
    <w:p>
      <w:pPr>
        <w:spacing w:after="120" w:before="0"/>
      </w:pPr>
      <w:r>
        <w:t xml:space="preserve">The recipient profile is built from one of two sources. The primary source is a short questionnaire answered by the giver. The optional richer source is a "Gift Profile" that the recipient creates themselves: they open a link, choose what to share, review the interests the system has inferred, remove anything that does not represent them, and approve. Both routes produce the same structured profile, so the rest of the system is identical in either case.</w:t>
      </w:r>
    </w:p>
    <w:p>
      <w:pPr>
        <w:pStyle w:val="Heading2"/>
        <w:spacing w:after="140" w:before="280"/>
      </w:pPr>
      <w:r>
        <w:t xml:space="preserve">3.3 Objectives and success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shd w:fill="E2E8F0" w:val="clear"/>
            <w:tcMar>
              <w:top w:type="dxa" w:w="60"/>
              <w:left w:type="dxa" w:w="90"/>
              <w:bottom w:type="dxa" w:w="60"/>
              <w:right w:type="dxa" w:w="90"/>
            </w:tcMar>
          </w:tcPr>
          <w:p>
            <w:pPr>
              <w:spacing w:after="0"/>
            </w:pPr>
            <w:r>
              <w:rPr>
                <w:b/>
                <w:bCs/>
                <w:sz w:val="19"/>
                <w:szCs w:val="19"/>
              </w:rPr>
              <w:t xml:space="preserve">Objective</w:t>
            </w:r>
          </w:p>
        </w:tc>
        <w:tc>
          <w:tcPr>
            <w:tcW w:type="dxa" w:w="5200"/>
            <w:shd w:fill="E2E8F0" w:val="clear"/>
            <w:tcMar>
              <w:top w:type="dxa" w:w="60"/>
              <w:left w:type="dxa" w:w="90"/>
              <w:bottom w:type="dxa" w:w="60"/>
              <w:right w:type="dxa" w:w="90"/>
            </w:tcMar>
          </w:tcPr>
          <w:p>
            <w:pPr>
              <w:spacing w:after="0"/>
            </w:pPr>
            <w:r>
              <w:rPr>
                <w:b/>
                <w:bCs/>
                <w:sz w:val="19"/>
                <w:szCs w:val="19"/>
              </w:rPr>
              <w:t xml:space="preserve">Success criterion</w:t>
            </w:r>
          </w:p>
        </w:tc>
      </w:tr>
      <w:tr>
        <w:tc>
          <w:tcPr>
            <w:tcW w:type="dxa" w:w="3800"/>
            <w:tcMar>
              <w:top w:type="dxa" w:w="60"/>
              <w:left w:type="dxa" w:w="90"/>
              <w:bottom w:type="dxa" w:w="60"/>
              <w:right w:type="dxa" w:w="90"/>
            </w:tcMar>
          </w:tcPr>
          <w:p>
            <w:pPr>
              <w:spacing w:after="0"/>
            </w:pPr>
            <w:r>
              <w:rPr>
                <w:b w:val="false"/>
                <w:bCs w:val="false"/>
                <w:sz w:val="19"/>
                <w:szCs w:val="19"/>
              </w:rPr>
              <w:t xml:space="preserve">Recommend gifts that suit the recipient</w:t>
            </w:r>
          </w:p>
        </w:tc>
        <w:tc>
          <w:tcPr>
            <w:tcW w:type="dxa" w:w="5200"/>
            <w:tcMar>
              <w:top w:type="dxa" w:w="60"/>
              <w:left w:type="dxa" w:w="90"/>
              <w:bottom w:type="dxa" w:w="60"/>
              <w:right w:type="dxa" w:w="90"/>
            </w:tcMar>
          </w:tcPr>
          <w:p>
            <w:pPr>
              <w:spacing w:after="0"/>
            </w:pPr>
            <w:r>
              <w:rPr>
                <w:b w:val="false"/>
                <w:bCs w:val="false"/>
                <w:sz w:val="19"/>
                <w:szCs w:val="19"/>
              </w:rPr>
              <w:t xml:space="preserve">Mean relevance of at least 1.5 on a 0–2 scale, rated by independent assessors</w:t>
            </w:r>
          </w:p>
        </w:tc>
      </w:tr>
      <w:tr>
        <w:tc>
          <w:tcPr>
            <w:tcW w:type="dxa" w:w="3800"/>
            <w:tcMar>
              <w:top w:type="dxa" w:w="60"/>
              <w:left w:type="dxa" w:w="90"/>
              <w:bottom w:type="dxa" w:w="60"/>
              <w:right w:type="dxa" w:w="90"/>
            </w:tcMar>
          </w:tcPr>
          <w:p>
            <w:pPr>
              <w:spacing w:after="0"/>
            </w:pPr>
            <w:r>
              <w:rPr>
                <w:b w:val="false"/>
                <w:bCs w:val="false"/>
                <w:sz w:val="19"/>
                <w:szCs w:val="19"/>
              </w:rPr>
              <w:t xml:space="preserve">Respect the budget without exception</w:t>
            </w:r>
          </w:p>
        </w:tc>
        <w:tc>
          <w:tcPr>
            <w:tcW w:type="dxa" w:w="5200"/>
            <w:tcMar>
              <w:top w:type="dxa" w:w="60"/>
              <w:left w:type="dxa" w:w="90"/>
              <w:bottom w:type="dxa" w:w="60"/>
              <w:right w:type="dxa" w:w="90"/>
            </w:tcMar>
          </w:tcPr>
          <w:p>
            <w:pPr>
              <w:spacing w:after="0"/>
            </w:pPr>
            <w:r>
              <w:rPr>
                <w:b w:val="false"/>
                <w:bCs w:val="false"/>
                <w:sz w:val="19"/>
                <w:szCs w:val="19"/>
              </w:rPr>
              <w:t xml:space="preserve">100% of recommendations at or below the stated budget</w:t>
            </w:r>
          </w:p>
        </w:tc>
      </w:tr>
      <w:tr>
        <w:tc>
          <w:tcPr>
            <w:tcW w:type="dxa" w:w="3800"/>
            <w:tcMar>
              <w:top w:type="dxa" w:w="60"/>
              <w:left w:type="dxa" w:w="90"/>
              <w:bottom w:type="dxa" w:w="60"/>
              <w:right w:type="dxa" w:w="90"/>
            </w:tcMar>
          </w:tcPr>
          <w:p>
            <w:pPr>
              <w:spacing w:after="0"/>
            </w:pPr>
            <w:r>
              <w:rPr>
                <w:b w:val="false"/>
                <w:bCs w:val="false"/>
                <w:sz w:val="19"/>
                <w:szCs w:val="19"/>
              </w:rPr>
              <w:t xml:space="preserve">Avoid socially inappropriate suggestions</w:t>
            </w:r>
          </w:p>
        </w:tc>
        <w:tc>
          <w:tcPr>
            <w:tcW w:type="dxa" w:w="5200"/>
            <w:tcMar>
              <w:top w:type="dxa" w:w="60"/>
              <w:left w:type="dxa" w:w="90"/>
              <w:bottom w:type="dxa" w:w="60"/>
              <w:right w:type="dxa" w:w="90"/>
            </w:tcMar>
          </w:tcPr>
          <w:p>
            <w:pPr>
              <w:spacing w:after="0"/>
            </w:pPr>
            <w:r>
              <w:rPr>
                <w:b w:val="false"/>
                <w:bCs w:val="false"/>
                <w:sz w:val="19"/>
                <w:szCs w:val="19"/>
              </w:rPr>
              <w:t xml:space="preserve">No recommendation rated embarrassing for the stated relationship</w:t>
            </w:r>
          </w:p>
        </w:tc>
      </w:tr>
      <w:tr>
        <w:tc>
          <w:tcPr>
            <w:tcW w:type="dxa" w:w="3800"/>
            <w:tcMar>
              <w:top w:type="dxa" w:w="60"/>
              <w:left w:type="dxa" w:w="90"/>
              <w:bottom w:type="dxa" w:w="60"/>
              <w:right w:type="dxa" w:w="90"/>
            </w:tcMar>
          </w:tcPr>
          <w:p>
            <w:pPr>
              <w:spacing w:after="0"/>
            </w:pPr>
            <w:r>
              <w:rPr>
                <w:b w:val="false"/>
                <w:bCs w:val="false"/>
                <w:sz w:val="19"/>
                <w:szCs w:val="19"/>
              </w:rPr>
              <w:t xml:space="preserve">Reduce effort for the giver</w:t>
            </w:r>
          </w:p>
        </w:tc>
        <w:tc>
          <w:tcPr>
            <w:tcW w:type="dxa" w:w="5200"/>
            <w:tcMar>
              <w:top w:type="dxa" w:w="60"/>
              <w:left w:type="dxa" w:w="90"/>
              <w:bottom w:type="dxa" w:w="60"/>
              <w:right w:type="dxa" w:w="90"/>
            </w:tcMar>
          </w:tcPr>
          <w:p>
            <w:pPr>
              <w:spacing w:after="0"/>
            </w:pPr>
            <w:r>
              <w:rPr>
                <w:b w:val="false"/>
                <w:bCs w:val="false"/>
                <w:sz w:val="19"/>
                <w:szCs w:val="19"/>
              </w:rPr>
              <w:t xml:space="preserve">A complete journey from landing page to recommendations in under three minutes</w:t>
            </w:r>
          </w:p>
        </w:tc>
      </w:tr>
      <w:tr>
        <w:tc>
          <w:tcPr>
            <w:tcW w:type="dxa" w:w="3800"/>
            <w:tcMar>
              <w:top w:type="dxa" w:w="60"/>
              <w:left w:type="dxa" w:w="90"/>
              <w:bottom w:type="dxa" w:w="60"/>
              <w:right w:type="dxa" w:w="90"/>
            </w:tcMar>
          </w:tcPr>
          <w:p>
            <w:pPr>
              <w:spacing w:after="0"/>
            </w:pPr>
            <w:r>
              <w:rPr>
                <w:b w:val="false"/>
                <w:bCs w:val="false"/>
                <w:sz w:val="19"/>
                <w:szCs w:val="19"/>
              </w:rPr>
              <w:t xml:space="preserve">Operate lawfully</w:t>
            </w:r>
          </w:p>
        </w:tc>
        <w:tc>
          <w:tcPr>
            <w:tcW w:type="dxa" w:w="5200"/>
            <w:tcMar>
              <w:top w:type="dxa" w:w="60"/>
              <w:left w:type="dxa" w:w="90"/>
              <w:bottom w:type="dxa" w:w="60"/>
              <w:right w:type="dxa" w:w="90"/>
            </w:tcMar>
          </w:tcPr>
          <w:p>
            <w:pPr>
              <w:spacing w:after="0"/>
            </w:pPr>
            <w:r>
              <w:rPr>
                <w:b w:val="false"/>
                <w:bCs w:val="false"/>
                <w:sz w:val="19"/>
                <w:szCs w:val="19"/>
              </w:rPr>
              <w:t xml:space="preserve">No personal data processed without a recorded consent; no sensitive attribute inferred or stored</w:t>
            </w:r>
          </w:p>
        </w:tc>
      </w:tr>
      <w:tr>
        <w:tc>
          <w:tcPr>
            <w:tcW w:type="dxa" w:w="3800"/>
            <w:tcMar>
              <w:top w:type="dxa" w:w="60"/>
              <w:left w:type="dxa" w:w="90"/>
              <w:bottom w:type="dxa" w:w="60"/>
              <w:right w:type="dxa" w:w="90"/>
            </w:tcMar>
          </w:tcPr>
          <w:p>
            <w:pPr>
              <w:spacing w:after="0"/>
            </w:pPr>
            <w:r>
              <w:rPr>
                <w:b w:val="false"/>
                <w:bCs w:val="false"/>
                <w:sz w:val="19"/>
                <w:szCs w:val="19"/>
              </w:rPr>
              <w:t xml:space="preserve">Operate sustainably</w:t>
            </w:r>
          </w:p>
        </w:tc>
        <w:tc>
          <w:tcPr>
            <w:tcW w:type="dxa" w:w="5200"/>
            <w:tcMar>
              <w:top w:type="dxa" w:w="60"/>
              <w:left w:type="dxa" w:w="90"/>
              <w:bottom w:type="dxa" w:w="60"/>
              <w:right w:type="dxa" w:w="90"/>
            </w:tcMar>
          </w:tcPr>
          <w:p>
            <w:pPr>
              <w:spacing w:after="0"/>
            </w:pPr>
            <w:r>
              <w:rPr>
                <w:b w:val="false"/>
                <w:bCs w:val="false"/>
                <w:sz w:val="19"/>
                <w:szCs w:val="19"/>
              </w:rPr>
              <w:t xml:space="preserve">Revenue covering operating cost within twelve months of public launch</w:t>
            </w:r>
          </w:p>
        </w:tc>
      </w:tr>
    </w:tbl>
    <w:p>
      <w:pPr>
        <w:pStyle w:val="Heading2"/>
        <w:spacing w:after="140" w:before="280"/>
      </w:pPr>
      <w:r>
        <w:t xml:space="preserve">3.4 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200"/>
      </w:tblGrid>
      <w:tr>
        <w:trPr>
          <w:tblHeader/>
        </w:trPr>
        <w:tc>
          <w:tcPr>
            <w:tcW w:type="dxa" w:w="600"/>
            <w:shd w:fill="E2E8F0" w:val="clear"/>
            <w:tcMar>
              <w:top w:type="dxa" w:w="60"/>
              <w:left w:type="dxa" w:w="90"/>
              <w:bottom w:type="dxa" w:w="60"/>
              <w:right w:type="dxa" w:w="90"/>
            </w:tcMar>
          </w:tcPr>
          <w:p>
            <w:pPr>
              <w:spacing w:after="0"/>
            </w:pPr>
            <w:r>
              <w:rPr>
                <w:b/>
                <w:bCs/>
                <w:sz w:val="19"/>
                <w:szCs w:val="19"/>
              </w:rPr>
              <w:t xml:space="preserve">#</w:t>
            </w:r>
          </w:p>
        </w:tc>
        <w:tc>
          <w:tcPr>
            <w:tcW w:type="dxa" w:w="4200"/>
            <w:shd w:fill="E2E8F0" w:val="clear"/>
            <w:tcMar>
              <w:top w:type="dxa" w:w="60"/>
              <w:left w:type="dxa" w:w="90"/>
              <w:bottom w:type="dxa" w:w="60"/>
              <w:right w:type="dxa" w:w="90"/>
            </w:tcMar>
          </w:tcPr>
          <w:p>
            <w:pPr>
              <w:spacing w:after="0"/>
            </w:pPr>
            <w:r>
              <w:rPr>
                <w:b/>
                <w:bCs/>
                <w:sz w:val="19"/>
                <w:szCs w:val="19"/>
              </w:rPr>
              <w:t xml:space="preserve">Deliverable</w:t>
            </w:r>
          </w:p>
        </w:tc>
        <w:tc>
          <w:tcPr>
            <w:tcW w:type="dxa" w:w="4200"/>
            <w:shd w:fill="E2E8F0" w:val="clear"/>
            <w:tcMar>
              <w:top w:type="dxa" w:w="60"/>
              <w:left w:type="dxa" w:w="90"/>
              <w:bottom w:type="dxa" w:w="60"/>
              <w:right w:type="dxa" w:w="90"/>
            </w:tcMar>
          </w:tcPr>
          <w:p>
            <w:pPr>
              <w:spacing w:after="0"/>
            </w:pPr>
            <w:r>
              <w:rPr>
                <w:b/>
                <w:bCs/>
                <w:sz w:val="19"/>
                <w:szCs w:val="19"/>
              </w:rPr>
              <w:t xml:space="preserve">Status at the date of this study</w:t>
            </w:r>
          </w:p>
        </w:tc>
      </w:tr>
      <w:tr>
        <w:tc>
          <w:tcPr>
            <w:tcW w:type="dxa" w:w="600"/>
            <w:tcMar>
              <w:top w:type="dxa" w:w="60"/>
              <w:left w:type="dxa" w:w="90"/>
              <w:bottom w:type="dxa" w:w="60"/>
              <w:right w:type="dxa" w:w="90"/>
            </w:tcMar>
          </w:tcPr>
          <w:p>
            <w:pPr>
              <w:spacing w:after="0"/>
            </w:pPr>
            <w:r>
              <w:rPr>
                <w:b w:val="false"/>
                <w:bCs w:val="false"/>
                <w:sz w:val="19"/>
                <w:szCs w:val="19"/>
              </w:rPr>
              <w:t xml:space="preserve">D1</w:t>
            </w:r>
          </w:p>
        </w:tc>
        <w:tc>
          <w:tcPr>
            <w:tcW w:type="dxa" w:w="4200"/>
            <w:tcMar>
              <w:top w:type="dxa" w:w="60"/>
              <w:left w:type="dxa" w:w="90"/>
              <w:bottom w:type="dxa" w:w="60"/>
              <w:right w:type="dxa" w:w="90"/>
            </w:tcMar>
          </w:tcPr>
          <w:p>
            <w:pPr>
              <w:spacing w:after="0"/>
            </w:pPr>
            <w:r>
              <w:rPr>
                <w:b w:val="false"/>
                <w:bCs w:val="false"/>
                <w:sz w:val="19"/>
                <w:szCs w:val="19"/>
              </w:rPr>
              <w:t xml:space="preserve">Recipient profile data model and product data model, published as JSON Schemas</w:t>
            </w:r>
          </w:p>
        </w:tc>
        <w:tc>
          <w:tcPr>
            <w:tcW w:type="dxa" w:w="4200"/>
            <w:tcMar>
              <w:top w:type="dxa" w:w="60"/>
              <w:left w:type="dxa" w:w="90"/>
              <w:bottom w:type="dxa" w:w="60"/>
              <w:right w:type="dxa" w:w="90"/>
            </w:tcMar>
          </w:tcPr>
          <w:p>
            <w:pPr>
              <w:spacing w:after="0"/>
            </w:pPr>
            <w:r>
              <w:rPr>
                <w:b w:val="false"/>
                <w:bCs w:val="false"/>
                <w:sz w:val="19"/>
                <w:szCs w:val="19"/>
              </w:rPr>
              <w:t xml:space="preserve">Complete</w:t>
            </w:r>
          </w:p>
        </w:tc>
      </w:tr>
      <w:tr>
        <w:tc>
          <w:tcPr>
            <w:tcW w:type="dxa" w:w="600"/>
            <w:tcMar>
              <w:top w:type="dxa" w:w="60"/>
              <w:left w:type="dxa" w:w="90"/>
              <w:bottom w:type="dxa" w:w="60"/>
              <w:right w:type="dxa" w:w="90"/>
            </w:tcMar>
          </w:tcPr>
          <w:p>
            <w:pPr>
              <w:spacing w:after="0"/>
            </w:pPr>
            <w:r>
              <w:rPr>
                <w:b w:val="false"/>
                <w:bCs w:val="false"/>
                <w:sz w:val="19"/>
                <w:szCs w:val="19"/>
              </w:rPr>
              <w:t xml:space="preserve">D2</w:t>
            </w:r>
          </w:p>
        </w:tc>
        <w:tc>
          <w:tcPr>
            <w:tcW w:type="dxa" w:w="4200"/>
            <w:tcMar>
              <w:top w:type="dxa" w:w="60"/>
              <w:left w:type="dxa" w:w="90"/>
              <w:bottom w:type="dxa" w:w="60"/>
              <w:right w:type="dxa" w:w="90"/>
            </w:tcMar>
          </w:tcPr>
          <w:p>
            <w:pPr>
              <w:spacing w:after="0"/>
            </w:pPr>
            <w:r>
              <w:rPr>
                <w:b w:val="false"/>
                <w:bCs w:val="false"/>
                <w:sz w:val="19"/>
                <w:szCs w:val="19"/>
              </w:rPr>
              <w:t xml:space="preserve">Product catalogue for the Jeddah market</w:t>
            </w:r>
          </w:p>
        </w:tc>
        <w:tc>
          <w:tcPr>
            <w:tcW w:type="dxa" w:w="4200"/>
            <w:tcMar>
              <w:top w:type="dxa" w:w="60"/>
              <w:left w:type="dxa" w:w="90"/>
              <w:bottom w:type="dxa" w:w="60"/>
              <w:right w:type="dxa" w:w="90"/>
            </w:tcMar>
          </w:tcPr>
          <w:p>
            <w:pPr>
              <w:spacing w:after="0"/>
            </w:pPr>
            <w:r>
              <w:rPr>
                <w:b w:val="false"/>
                <w:bCs w:val="false"/>
                <w:sz w:val="19"/>
                <w:szCs w:val="19"/>
              </w:rPr>
              <w:t xml:space="preserve">Complete as development data (187 items); pricing not yet verified against live listings</w:t>
            </w:r>
          </w:p>
        </w:tc>
      </w:tr>
      <w:tr>
        <w:tc>
          <w:tcPr>
            <w:tcW w:type="dxa" w:w="600"/>
            <w:tcMar>
              <w:top w:type="dxa" w:w="60"/>
              <w:left w:type="dxa" w:w="90"/>
              <w:bottom w:type="dxa" w:w="60"/>
              <w:right w:type="dxa" w:w="90"/>
            </w:tcMar>
          </w:tcPr>
          <w:p>
            <w:pPr>
              <w:spacing w:after="0"/>
            </w:pPr>
            <w:r>
              <w:rPr>
                <w:b w:val="false"/>
                <w:bCs w:val="false"/>
                <w:sz w:val="19"/>
                <w:szCs w:val="19"/>
              </w:rPr>
              <w:t xml:space="preserve">D3</w:t>
            </w:r>
          </w:p>
        </w:tc>
        <w:tc>
          <w:tcPr>
            <w:tcW w:type="dxa" w:w="4200"/>
            <w:tcMar>
              <w:top w:type="dxa" w:w="60"/>
              <w:left w:type="dxa" w:w="90"/>
              <w:bottom w:type="dxa" w:w="60"/>
              <w:right w:type="dxa" w:w="90"/>
            </w:tcMar>
          </w:tcPr>
          <w:p>
            <w:pPr>
              <w:spacing w:after="0"/>
            </w:pPr>
            <w:r>
              <w:rPr>
                <w:b w:val="false"/>
                <w:bCs w:val="false"/>
                <w:sz w:val="19"/>
                <w:szCs w:val="19"/>
              </w:rPr>
              <w:t xml:space="preserve">Recommendation engine: retrieval, filtering, ranking, explanation</w:t>
            </w:r>
          </w:p>
        </w:tc>
        <w:tc>
          <w:tcPr>
            <w:tcW w:type="dxa" w:w="4200"/>
            <w:tcMar>
              <w:top w:type="dxa" w:w="60"/>
              <w:left w:type="dxa" w:w="90"/>
              <w:bottom w:type="dxa" w:w="60"/>
              <w:right w:type="dxa" w:w="90"/>
            </w:tcMar>
          </w:tcPr>
          <w:p>
            <w:pPr>
              <w:spacing w:after="0"/>
            </w:pPr>
            <w:r>
              <w:rPr>
                <w:b w:val="false"/>
                <w:bCs w:val="false"/>
                <w:sz w:val="19"/>
                <w:szCs w:val="19"/>
              </w:rPr>
              <w:t xml:space="preserve">Complete and tested</w:t>
            </w:r>
          </w:p>
        </w:tc>
      </w:tr>
      <w:tr>
        <w:tc>
          <w:tcPr>
            <w:tcW w:type="dxa" w:w="600"/>
            <w:tcMar>
              <w:top w:type="dxa" w:w="60"/>
              <w:left w:type="dxa" w:w="90"/>
              <w:bottom w:type="dxa" w:w="60"/>
              <w:right w:type="dxa" w:w="90"/>
            </w:tcMar>
          </w:tcPr>
          <w:p>
            <w:pPr>
              <w:spacing w:after="0"/>
            </w:pPr>
            <w:r>
              <w:rPr>
                <w:b w:val="false"/>
                <w:bCs w:val="false"/>
                <w:sz w:val="19"/>
                <w:szCs w:val="19"/>
              </w:rPr>
              <w:t xml:space="preserve">D4</w:t>
            </w:r>
          </w:p>
        </w:tc>
        <w:tc>
          <w:tcPr>
            <w:tcW w:type="dxa" w:w="4200"/>
            <w:tcMar>
              <w:top w:type="dxa" w:w="60"/>
              <w:left w:type="dxa" w:w="90"/>
              <w:bottom w:type="dxa" w:w="60"/>
              <w:right w:type="dxa" w:w="90"/>
            </w:tcMar>
          </w:tcPr>
          <w:p>
            <w:pPr>
              <w:spacing w:after="0"/>
            </w:pPr>
            <w:r>
              <w:rPr>
                <w:b w:val="false"/>
                <w:bCs w:val="false"/>
                <w:sz w:val="19"/>
                <w:szCs w:val="19"/>
              </w:rPr>
              <w:t xml:space="preserve">Consent and privacy design, including bilingual consent text</w:t>
            </w:r>
          </w:p>
        </w:tc>
        <w:tc>
          <w:tcPr>
            <w:tcW w:type="dxa" w:w="4200"/>
            <w:tcMar>
              <w:top w:type="dxa" w:w="60"/>
              <w:left w:type="dxa" w:w="90"/>
              <w:bottom w:type="dxa" w:w="60"/>
              <w:right w:type="dxa" w:w="90"/>
            </w:tcMar>
          </w:tcPr>
          <w:p>
            <w:pPr>
              <w:spacing w:after="0"/>
            </w:pPr>
            <w:r>
              <w:rPr>
                <w:b w:val="false"/>
                <w:bCs w:val="false"/>
                <w:sz w:val="19"/>
                <w:szCs w:val="19"/>
              </w:rPr>
              <w:t xml:space="preserve">Design complete; user interface not yet built</w:t>
            </w:r>
          </w:p>
        </w:tc>
      </w:tr>
      <w:tr>
        <w:tc>
          <w:tcPr>
            <w:tcW w:type="dxa" w:w="600"/>
            <w:tcMar>
              <w:top w:type="dxa" w:w="60"/>
              <w:left w:type="dxa" w:w="90"/>
              <w:bottom w:type="dxa" w:w="60"/>
              <w:right w:type="dxa" w:w="90"/>
            </w:tcMar>
          </w:tcPr>
          <w:p>
            <w:pPr>
              <w:spacing w:after="0"/>
            </w:pPr>
            <w:r>
              <w:rPr>
                <w:b w:val="false"/>
                <w:bCs w:val="false"/>
                <w:sz w:val="19"/>
                <w:szCs w:val="19"/>
              </w:rPr>
              <w:t xml:space="preserve">D5</w:t>
            </w:r>
          </w:p>
        </w:tc>
        <w:tc>
          <w:tcPr>
            <w:tcW w:type="dxa" w:w="4200"/>
            <w:tcMar>
              <w:top w:type="dxa" w:w="60"/>
              <w:left w:type="dxa" w:w="90"/>
              <w:bottom w:type="dxa" w:w="60"/>
              <w:right w:type="dxa" w:w="90"/>
            </w:tcMar>
          </w:tcPr>
          <w:p>
            <w:pPr>
              <w:spacing w:after="0"/>
            </w:pPr>
            <w:r>
              <w:rPr>
                <w:b w:val="false"/>
                <w:bCs w:val="false"/>
                <w:sz w:val="19"/>
                <w:szCs w:val="19"/>
              </w:rPr>
              <w:t xml:space="preserve">Evaluation of recommendation quality against a baseline</w:t>
            </w:r>
          </w:p>
        </w:tc>
        <w:tc>
          <w:tcPr>
            <w:tcW w:type="dxa" w:w="4200"/>
            <w:tcMar>
              <w:top w:type="dxa" w:w="60"/>
              <w:left w:type="dxa" w:w="90"/>
              <w:bottom w:type="dxa" w:w="60"/>
              <w:right w:type="dxa" w:w="90"/>
            </w:tcMar>
          </w:tcPr>
          <w:p>
            <w:pPr>
              <w:spacing w:after="0"/>
            </w:pPr>
            <w:r>
              <w:rPr>
                <w:b w:val="false"/>
                <w:bCs w:val="false"/>
                <w:sz w:val="19"/>
                <w:szCs w:val="19"/>
              </w:rPr>
              <w:t xml:space="preserve">Complete as a single-rater pilot</w:t>
            </w:r>
          </w:p>
        </w:tc>
      </w:tr>
      <w:tr>
        <w:tc>
          <w:tcPr>
            <w:tcW w:type="dxa" w:w="600"/>
            <w:tcMar>
              <w:top w:type="dxa" w:w="60"/>
              <w:left w:type="dxa" w:w="90"/>
              <w:bottom w:type="dxa" w:w="60"/>
              <w:right w:type="dxa" w:w="90"/>
            </w:tcMar>
          </w:tcPr>
          <w:p>
            <w:pPr>
              <w:spacing w:after="0"/>
            </w:pPr>
            <w:r>
              <w:rPr>
                <w:b w:val="false"/>
                <w:bCs w:val="false"/>
                <w:sz w:val="19"/>
                <w:szCs w:val="19"/>
              </w:rPr>
              <w:t xml:space="preserve">D6</w:t>
            </w:r>
          </w:p>
        </w:tc>
        <w:tc>
          <w:tcPr>
            <w:tcW w:type="dxa" w:w="4200"/>
            <w:tcMar>
              <w:top w:type="dxa" w:w="60"/>
              <w:left w:type="dxa" w:w="90"/>
              <w:bottom w:type="dxa" w:w="60"/>
              <w:right w:type="dxa" w:w="90"/>
            </w:tcMar>
          </w:tcPr>
          <w:p>
            <w:pPr>
              <w:spacing w:after="0"/>
            </w:pPr>
            <w:r>
              <w:rPr>
                <w:b w:val="false"/>
                <w:bCs w:val="false"/>
                <w:sz w:val="19"/>
                <w:szCs w:val="19"/>
              </w:rPr>
              <w:t xml:space="preserve">Public-facing web application</w:t>
            </w:r>
          </w:p>
        </w:tc>
        <w:tc>
          <w:tcPr>
            <w:tcW w:type="dxa" w:w="4200"/>
            <w:tcMar>
              <w:top w:type="dxa" w:w="60"/>
              <w:left w:type="dxa" w:w="90"/>
              <w:bottom w:type="dxa" w:w="60"/>
              <w:right w:type="dxa" w:w="90"/>
            </w:tcMar>
          </w:tcPr>
          <w:p>
            <w:pPr>
              <w:spacing w:after="0"/>
            </w:pPr>
            <w:r>
              <w:rPr>
                <w:b w:val="false"/>
                <w:bCs w:val="false"/>
                <w:sz w:val="19"/>
                <w:szCs w:val="19"/>
              </w:rPr>
              <w:t xml:space="preserve">Not started — the current interface is a placeholder</w:t>
            </w:r>
          </w:p>
        </w:tc>
      </w:tr>
      <w:tr>
        <w:tc>
          <w:tcPr>
            <w:tcW w:type="dxa" w:w="600"/>
            <w:tcMar>
              <w:top w:type="dxa" w:w="60"/>
              <w:left w:type="dxa" w:w="90"/>
              <w:bottom w:type="dxa" w:w="60"/>
              <w:right w:type="dxa" w:w="90"/>
            </w:tcMar>
          </w:tcPr>
          <w:p>
            <w:pPr>
              <w:spacing w:after="0"/>
            </w:pPr>
            <w:r>
              <w:rPr>
                <w:b w:val="false"/>
                <w:bCs w:val="false"/>
                <w:sz w:val="19"/>
                <w:szCs w:val="19"/>
              </w:rPr>
              <w:t xml:space="preserve">D7</w:t>
            </w:r>
          </w:p>
        </w:tc>
        <w:tc>
          <w:tcPr>
            <w:tcW w:type="dxa" w:w="4200"/>
            <w:tcMar>
              <w:top w:type="dxa" w:w="60"/>
              <w:left w:type="dxa" w:w="90"/>
              <w:bottom w:type="dxa" w:w="60"/>
              <w:right w:type="dxa" w:w="90"/>
            </w:tcMar>
          </w:tcPr>
          <w:p>
            <w:pPr>
              <w:spacing w:after="0"/>
            </w:pPr>
            <w:r>
              <w:rPr>
                <w:b w:val="false"/>
                <w:bCs w:val="false"/>
                <w:sz w:val="19"/>
                <w:szCs w:val="19"/>
              </w:rPr>
              <w:t xml:space="preserve">Recipient Gift Profile flow (invite link, in-browser parsing, approval screen)</w:t>
            </w:r>
          </w:p>
        </w:tc>
        <w:tc>
          <w:tcPr>
            <w:tcW w:type="dxa" w:w="4200"/>
            <w:tcMar>
              <w:top w:type="dxa" w:w="60"/>
              <w:left w:type="dxa" w:w="90"/>
              <w:bottom w:type="dxa" w:w="60"/>
              <w:right w:type="dxa" w:w="90"/>
            </w:tcMar>
          </w:tcPr>
          <w:p>
            <w:pPr>
              <w:spacing w:after="0"/>
            </w:pPr>
            <w:r>
              <w:rPr>
                <w:b w:val="false"/>
                <w:bCs w:val="false"/>
                <w:sz w:val="19"/>
                <w:szCs w:val="19"/>
              </w:rPr>
              <w:t xml:space="preserve">Not started; conditional on the platform assessment in Section 7.3</w:t>
            </w:r>
          </w:p>
        </w:tc>
      </w:tr>
    </w:tbl>
    <w:p>
      <w:r>
        <w:br w:type="page"/>
      </w:r>
    </w:p>
    <w:p>
      <w:pPr>
        <w:pStyle w:val="Heading1"/>
        <w:spacing w:after="140" w:before="280"/>
      </w:pPr>
      <w:r>
        <w:t xml:space="preserve">4. Market Feasibility</w:t>
      </w:r>
    </w:p>
    <w:p>
      <w:pPr>
        <w:pStyle w:val="Heading2"/>
        <w:spacing w:after="140" w:before="280"/>
      </w:pPr>
      <w:r>
        <w:t xml:space="preserve">4.1 Target market</w:t>
      </w:r>
    </w:p>
    <w:p>
      <w:pPr>
        <w:spacing w:after="120" w:before="0"/>
      </w:pPr>
      <w:r>
        <w:t xml:space="preserve">The initial market is individuals resident in Jeddah who buy gifts for other people. The platform is not restricted by the giver's age or gender, nor by the type of relationship. Occasions include birthdays, graduations, weddings, anniversaries, Eid, professional achievements and gifts given for no particular occasion.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rPr>
          <w:tblHeader/>
        </w:trPr>
        <w:tc>
          <w:tcPr>
            <w:tcW w:type="dxa" w:w="2400"/>
            <w:shd w:fill="E2E8F0" w:val="clear"/>
            <w:tcMar>
              <w:top w:type="dxa" w:w="60"/>
              <w:left w:type="dxa" w:w="90"/>
              <w:bottom w:type="dxa" w:w="60"/>
              <w:right w:type="dxa" w:w="90"/>
            </w:tcMar>
          </w:tcPr>
          <w:p>
            <w:pPr>
              <w:spacing w:after="0"/>
            </w:pPr>
            <w:r>
              <w:rPr>
                <w:b/>
                <w:bCs/>
                <w:sz w:val="19"/>
                <w:szCs w:val="19"/>
              </w:rPr>
              <w:t xml:space="preserve">Indicator</w:t>
            </w:r>
          </w:p>
        </w:tc>
        <w:tc>
          <w:tcPr>
            <w:tcW w:type="dxa" w:w="2800"/>
            <w:shd w:fill="E2E8F0" w:val="clear"/>
            <w:tcMar>
              <w:top w:type="dxa" w:w="60"/>
              <w:left w:type="dxa" w:w="90"/>
              <w:bottom w:type="dxa" w:w="60"/>
              <w:right w:type="dxa" w:w="90"/>
            </w:tcMar>
          </w:tcPr>
          <w:p>
            <w:pPr>
              <w:spacing w:after="0"/>
            </w:pPr>
            <w:r>
              <w:rPr>
                <w:b/>
                <w:bCs/>
                <w:sz w:val="19"/>
                <w:szCs w:val="19"/>
              </w:rPr>
              <w:t xml:space="preserve">Figure</w:t>
            </w:r>
          </w:p>
        </w:tc>
        <w:tc>
          <w:tcPr>
            <w:tcW w:type="dxa" w:w="3800"/>
            <w:shd w:fill="E2E8F0" w:val="clear"/>
            <w:tcMar>
              <w:top w:type="dxa" w:w="60"/>
              <w:left w:type="dxa" w:w="90"/>
              <w:bottom w:type="dxa" w:w="60"/>
              <w:right w:type="dxa" w:w="90"/>
            </w:tcMar>
          </w:tcPr>
          <w:p>
            <w:pPr>
              <w:spacing w:after="0"/>
            </w:pPr>
            <w:r>
              <w:rPr>
                <w:b/>
                <w:bCs/>
                <w:sz w:val="19"/>
                <w:szCs w:val="19"/>
              </w:rPr>
              <w:t xml:space="preserve">Relevance</w:t>
            </w:r>
          </w:p>
        </w:tc>
      </w:tr>
      <w:tr>
        <w:tc>
          <w:tcPr>
            <w:tcW w:type="dxa" w:w="2400"/>
            <w:tcMar>
              <w:top w:type="dxa" w:w="60"/>
              <w:left w:type="dxa" w:w="90"/>
              <w:bottom w:type="dxa" w:w="60"/>
              <w:right w:type="dxa" w:w="90"/>
            </w:tcMar>
          </w:tcPr>
          <w:p>
            <w:pPr>
              <w:spacing w:after="0"/>
            </w:pPr>
            <w:r>
              <w:rPr>
                <w:b w:val="false"/>
                <w:bCs w:val="false"/>
                <w:sz w:val="19"/>
                <w:szCs w:val="19"/>
              </w:rPr>
              <w:t xml:space="preserve">Population of Jeddah</w:t>
            </w:r>
          </w:p>
        </w:tc>
        <w:tc>
          <w:tcPr>
            <w:tcW w:type="dxa" w:w="2800"/>
            <w:tcMar>
              <w:top w:type="dxa" w:w="60"/>
              <w:left w:type="dxa" w:w="90"/>
              <w:bottom w:type="dxa" w:w="60"/>
              <w:right w:type="dxa" w:w="90"/>
            </w:tcMar>
          </w:tcPr>
          <w:p>
            <w:pPr>
              <w:spacing w:after="0"/>
            </w:pPr>
            <w:r>
              <w:rPr>
                <w:b w:val="false"/>
                <w:bCs w:val="false"/>
                <w:sz w:val="19"/>
                <w:szCs w:val="19"/>
              </w:rPr>
              <w:t xml:space="preserve">Approximately 5.71 million</w:t>
            </w:r>
          </w:p>
        </w:tc>
        <w:tc>
          <w:tcPr>
            <w:tcW w:type="dxa" w:w="3800"/>
            <w:tcMar>
              <w:top w:type="dxa" w:w="60"/>
              <w:left w:type="dxa" w:w="90"/>
              <w:bottom w:type="dxa" w:w="60"/>
              <w:right w:type="dxa" w:w="90"/>
            </w:tcMar>
          </w:tcPr>
          <w:p>
            <w:pPr>
              <w:spacing w:after="0"/>
            </w:pPr>
            <w:r>
              <w:rPr>
                <w:b w:val="false"/>
                <w:bCs w:val="false"/>
                <w:sz w:val="19"/>
                <w:szCs w:val="19"/>
              </w:rPr>
              <w:t xml:space="preserve">The addressable population of the launch city.</w:t>
            </w:r>
          </w:p>
        </w:tc>
      </w:tr>
      <w:tr>
        <w:tc>
          <w:tcPr>
            <w:tcW w:type="dxa" w:w="2400"/>
            <w:tcMar>
              <w:top w:type="dxa" w:w="60"/>
              <w:left w:type="dxa" w:w="90"/>
              <w:bottom w:type="dxa" w:w="60"/>
              <w:right w:type="dxa" w:w="90"/>
            </w:tcMar>
          </w:tcPr>
          <w:p>
            <w:pPr>
              <w:spacing w:after="0"/>
            </w:pPr>
            <w:r>
              <w:rPr>
                <w:b w:val="false"/>
                <w:bCs w:val="false"/>
                <w:sz w:val="19"/>
                <w:szCs w:val="19"/>
              </w:rPr>
              <w:t xml:space="preserve">Internet penetration, Saudi Arabia</w:t>
            </w:r>
          </w:p>
        </w:tc>
        <w:tc>
          <w:tcPr>
            <w:tcW w:type="dxa" w:w="2800"/>
            <w:tcMar>
              <w:top w:type="dxa" w:w="60"/>
              <w:left w:type="dxa" w:w="90"/>
              <w:bottom w:type="dxa" w:w="60"/>
              <w:right w:type="dxa" w:w="90"/>
            </w:tcMar>
          </w:tcPr>
          <w:p>
            <w:pPr>
              <w:spacing w:after="0"/>
            </w:pPr>
            <w:r>
              <w:rPr>
                <w:b w:val="false"/>
                <w:bCs w:val="false"/>
                <w:sz w:val="19"/>
                <w:szCs w:val="19"/>
              </w:rPr>
              <w:t xml:space="preserve">Approximately 99%</w:t>
            </w:r>
          </w:p>
        </w:tc>
        <w:tc>
          <w:tcPr>
            <w:tcW w:type="dxa" w:w="3800"/>
            <w:tcMar>
              <w:top w:type="dxa" w:w="60"/>
              <w:left w:type="dxa" w:w="90"/>
              <w:bottom w:type="dxa" w:w="60"/>
              <w:right w:type="dxa" w:w="90"/>
            </w:tcMar>
          </w:tcPr>
          <w:p>
            <w:pPr>
              <w:spacing w:after="0"/>
            </w:pPr>
            <w:r>
              <w:rPr>
                <w:b w:val="false"/>
                <w:bCs w:val="false"/>
                <w:sz w:val="19"/>
                <w:szCs w:val="19"/>
              </w:rPr>
              <w:t xml:space="preserve">Access is not a barrier to adoption.</w:t>
            </w:r>
          </w:p>
        </w:tc>
      </w:tr>
      <w:tr>
        <w:tc>
          <w:tcPr>
            <w:tcW w:type="dxa" w:w="2400"/>
            <w:tcMar>
              <w:top w:type="dxa" w:w="60"/>
              <w:left w:type="dxa" w:w="90"/>
              <w:bottom w:type="dxa" w:w="60"/>
              <w:right w:type="dxa" w:w="90"/>
            </w:tcMar>
          </w:tcPr>
          <w:p>
            <w:pPr>
              <w:spacing w:after="0"/>
            </w:pPr>
            <w:r>
              <w:rPr>
                <w:b w:val="false"/>
                <w:bCs w:val="false"/>
                <w:sz w:val="19"/>
                <w:szCs w:val="19"/>
              </w:rPr>
              <w:t xml:space="preserve">5G coverage, Saudi Arabia</w:t>
            </w:r>
          </w:p>
        </w:tc>
        <w:tc>
          <w:tcPr>
            <w:tcW w:type="dxa" w:w="2800"/>
            <w:tcMar>
              <w:top w:type="dxa" w:w="60"/>
              <w:left w:type="dxa" w:w="90"/>
              <w:bottom w:type="dxa" w:w="60"/>
              <w:right w:type="dxa" w:w="90"/>
            </w:tcMar>
          </w:tcPr>
          <w:p>
            <w:pPr>
              <w:spacing w:after="0"/>
            </w:pPr>
            <w:r>
              <w:rPr>
                <w:b w:val="false"/>
                <w:bCs w:val="false"/>
                <w:sz w:val="19"/>
                <w:szCs w:val="19"/>
              </w:rPr>
              <w:t xml:space="preserve">Approximately 78%</w:t>
            </w:r>
          </w:p>
        </w:tc>
        <w:tc>
          <w:tcPr>
            <w:tcW w:type="dxa" w:w="3800"/>
            <w:tcMar>
              <w:top w:type="dxa" w:w="60"/>
              <w:left w:type="dxa" w:w="90"/>
              <w:bottom w:type="dxa" w:w="60"/>
              <w:right w:type="dxa" w:w="90"/>
            </w:tcMar>
          </w:tcPr>
          <w:p>
            <w:pPr>
              <w:spacing w:after="0"/>
            </w:pPr>
            <w:r>
              <w:rPr>
                <w:b w:val="false"/>
                <w:bCs w:val="false"/>
                <w:sz w:val="19"/>
                <w:szCs w:val="19"/>
              </w:rPr>
              <w:t xml:space="preserve">A mobile-first design is appropriate.</w:t>
            </w:r>
          </w:p>
        </w:tc>
      </w:tr>
      <w:tr>
        <w:tc>
          <w:tcPr>
            <w:tcW w:type="dxa" w:w="2400"/>
            <w:tcMar>
              <w:top w:type="dxa" w:w="60"/>
              <w:left w:type="dxa" w:w="90"/>
              <w:bottom w:type="dxa" w:w="60"/>
              <w:right w:type="dxa" w:w="90"/>
            </w:tcMar>
          </w:tcPr>
          <w:p>
            <w:pPr>
              <w:spacing w:after="0"/>
            </w:pPr>
            <w:r>
              <w:rPr>
                <w:b w:val="false"/>
                <w:bCs w:val="false"/>
                <w:sz w:val="19"/>
                <w:szCs w:val="19"/>
              </w:rPr>
              <w:t xml:space="preserve">Growth in e-commerce sales</w:t>
            </w:r>
          </w:p>
        </w:tc>
        <w:tc>
          <w:tcPr>
            <w:tcW w:type="dxa" w:w="2800"/>
            <w:tcMar>
              <w:top w:type="dxa" w:w="60"/>
              <w:left w:type="dxa" w:w="90"/>
              <w:bottom w:type="dxa" w:w="60"/>
              <w:right w:type="dxa" w:w="90"/>
            </w:tcMar>
          </w:tcPr>
          <w:p>
            <w:pPr>
              <w:spacing w:after="0"/>
            </w:pPr>
            <w:r>
              <w:rPr>
                <w:b w:val="false"/>
                <w:bCs w:val="false"/>
                <w:sz w:val="19"/>
                <w:szCs w:val="19"/>
              </w:rPr>
              <w:t xml:space="preserve">13.6% year on year (GASTAT E-commerce Sales Index, Q1 2026)</w:t>
            </w:r>
          </w:p>
        </w:tc>
        <w:tc>
          <w:tcPr>
            <w:tcW w:type="dxa" w:w="3800"/>
            <w:tcMar>
              <w:top w:type="dxa" w:w="60"/>
              <w:left w:type="dxa" w:w="90"/>
              <w:bottom w:type="dxa" w:w="60"/>
              <w:right w:type="dxa" w:w="90"/>
            </w:tcMar>
          </w:tcPr>
          <w:p>
            <w:pPr>
              <w:spacing w:after="0"/>
            </w:pPr>
            <w:r>
              <w:rPr>
                <w:b w:val="false"/>
                <w:bCs w:val="false"/>
                <w:sz w:val="19"/>
                <w:szCs w:val="19"/>
              </w:rPr>
              <w:t xml:space="preserve">Online purchasing is growing faster than the wider retail sector.</w:t>
            </w:r>
          </w:p>
        </w:tc>
      </w:tr>
    </w:tbl>
    <w:p>
      <w:pPr>
        <w:pStyle w:val="Heading2"/>
        <w:spacing w:after="140" w:before="280"/>
      </w:pPr>
      <w:r>
        <w:t xml:space="preserve">4.2 Market size and the limits of published estimates</w:t>
      </w:r>
    </w:p>
    <w:p>
      <w:pPr>
        <w:spacing w:after="120" w:before="0"/>
      </w:pPr>
      <w:r>
        <w:t xml:space="preserve">Published estimates of the Saudi e-commerce market differ by more than an order of magnitude. Sources consulted for this study placed the 2025–2026 market at approximately USD 19 billion, USD 28–31 billion, and USD 251 billion respectively. The divergence reflects differing definitions — whether business-to-business trade, digital services and travel are included — rather than genuine disagreement about consumer retail.</w:t>
      </w:r>
    </w:p>
    <w:p>
      <w:pPr>
        <w:spacing w:after="120" w:before="0"/>
      </w:pPr>
      <w:r>
        <w:rPr>
          <w:b/>
          <w:bCs/>
        </w:rPr>
        <w:t xml:space="preserve">This study therefore does not present a single market-size figure, and does not derive a revenue forecast from one. </w:t>
      </w:r>
      <w:r>
        <w:t xml:space="preserve">A top-down estimate built on a number that varies by a factor of thirteen between sources would convey false precision. The economic analysis in Section 6 is built bottom-up instead, from unit costs the team can verify and conversion assumptions that are explicitly labelled as unverified.</w:t>
      </w:r>
    </w:p>
    <w:p>
      <w:pPr>
        <w:pStyle w:val="Heading2"/>
        <w:spacing w:after="140" w:before="280"/>
      </w:pPr>
      <w:r>
        <w:t xml:space="preserve">4.3 Competitive landscape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E2E8F0" w:val="clear"/>
            <w:tcMar>
              <w:top w:type="dxa" w:w="60"/>
              <w:left w:type="dxa" w:w="90"/>
              <w:bottom w:type="dxa" w:w="60"/>
              <w:right w:type="dxa" w:w="90"/>
            </w:tcMar>
          </w:tcPr>
          <w:p>
            <w:pPr>
              <w:spacing w:after="0"/>
            </w:pPr>
            <w:r>
              <w:rPr>
                <w:b/>
                <w:bCs/>
                <w:sz w:val="19"/>
                <w:szCs w:val="19"/>
              </w:rPr>
              <w:t xml:space="preserve">Alternative</w:t>
            </w:r>
          </w:p>
        </w:tc>
        <w:tc>
          <w:tcPr>
            <w:tcW w:type="dxa" w:w="3200"/>
            <w:shd w:fill="E2E8F0" w:val="clear"/>
            <w:tcMar>
              <w:top w:type="dxa" w:w="60"/>
              <w:left w:type="dxa" w:w="90"/>
              <w:bottom w:type="dxa" w:w="60"/>
              <w:right w:type="dxa" w:w="90"/>
            </w:tcMar>
          </w:tcPr>
          <w:p>
            <w:pPr>
              <w:spacing w:after="0"/>
            </w:pPr>
            <w:r>
              <w:rPr>
                <w:b/>
                <w:bCs/>
                <w:sz w:val="19"/>
                <w:szCs w:val="19"/>
              </w:rPr>
              <w:t xml:space="preserve">How it works</w:t>
            </w:r>
          </w:p>
        </w:tc>
        <w:tc>
          <w:tcPr>
            <w:tcW w:type="dxa" w:w="3600"/>
            <w:shd w:fill="E2E8F0" w:val="clear"/>
            <w:tcMar>
              <w:top w:type="dxa" w:w="60"/>
              <w:left w:type="dxa" w:w="90"/>
              <w:bottom w:type="dxa" w:w="60"/>
              <w:right w:type="dxa" w:w="90"/>
            </w:tcMar>
          </w:tcPr>
          <w:p>
            <w:pPr>
              <w:spacing w:after="0"/>
            </w:pPr>
            <w:r>
              <w:rPr>
                <w:b/>
                <w:bCs/>
                <w:sz w:val="19"/>
                <w:szCs w:val="19"/>
              </w:rPr>
              <w:t xml:space="preserve">Limitation GiftCompass addresses</w:t>
            </w:r>
          </w:p>
        </w:tc>
      </w:tr>
      <w:tr>
        <w:tc>
          <w:tcPr>
            <w:tcW w:type="dxa" w:w="2200"/>
            <w:tcMar>
              <w:top w:type="dxa" w:w="60"/>
              <w:left w:type="dxa" w:w="90"/>
              <w:bottom w:type="dxa" w:w="60"/>
              <w:right w:type="dxa" w:w="90"/>
            </w:tcMar>
          </w:tcPr>
          <w:p>
            <w:pPr>
              <w:spacing w:after="0"/>
            </w:pPr>
            <w:r>
              <w:rPr>
                <w:b w:val="false"/>
                <w:bCs w:val="false"/>
                <w:sz w:val="19"/>
                <w:szCs w:val="19"/>
              </w:rPr>
              <w:t xml:space="preserve">General marketplaces (Amazon.sa, Noon)</w:t>
            </w:r>
          </w:p>
        </w:tc>
        <w:tc>
          <w:tcPr>
            <w:tcW w:type="dxa" w:w="3200"/>
            <w:tcMar>
              <w:top w:type="dxa" w:w="60"/>
              <w:left w:type="dxa" w:w="90"/>
              <w:bottom w:type="dxa" w:w="60"/>
              <w:right w:type="dxa" w:w="90"/>
            </w:tcMar>
          </w:tcPr>
          <w:p>
            <w:pPr>
              <w:spacing w:after="0"/>
            </w:pPr>
            <w:r>
              <w:rPr>
                <w:b w:val="false"/>
                <w:bCs w:val="false"/>
                <w:sz w:val="19"/>
                <w:szCs w:val="19"/>
              </w:rPr>
              <w:t xml:space="preserve">Search and browse, with gift categories and price filters</w:t>
            </w:r>
          </w:p>
        </w:tc>
        <w:tc>
          <w:tcPr>
            <w:tcW w:type="dxa" w:w="3600"/>
            <w:tcMar>
              <w:top w:type="dxa" w:w="60"/>
              <w:left w:type="dxa" w:w="90"/>
              <w:bottom w:type="dxa" w:w="60"/>
              <w:right w:type="dxa" w:w="90"/>
            </w:tcMar>
          </w:tcPr>
          <w:p>
            <w:pPr>
              <w:spacing w:after="0"/>
            </w:pPr>
            <w:r>
              <w:rPr>
                <w:b w:val="false"/>
                <w:bCs w:val="false"/>
                <w:sz w:val="19"/>
                <w:szCs w:val="19"/>
              </w:rPr>
              <w:t xml:space="preserve">Organised by product, not by person. The buyer must already know what they are looking for.</w:t>
            </w:r>
          </w:p>
        </w:tc>
      </w:tr>
      <w:tr>
        <w:tc>
          <w:tcPr>
            <w:tcW w:type="dxa" w:w="2200"/>
            <w:tcMar>
              <w:top w:type="dxa" w:w="60"/>
              <w:left w:type="dxa" w:w="90"/>
              <w:bottom w:type="dxa" w:w="60"/>
              <w:right w:type="dxa" w:w="90"/>
            </w:tcMar>
          </w:tcPr>
          <w:p>
            <w:pPr>
              <w:spacing w:after="0"/>
            </w:pPr>
            <w:r>
              <w:rPr>
                <w:b w:val="false"/>
                <w:bCs w:val="false"/>
                <w:sz w:val="19"/>
                <w:szCs w:val="19"/>
              </w:rPr>
              <w:t xml:space="preserve">Occasion-based gift guides and blogs</w:t>
            </w:r>
          </w:p>
        </w:tc>
        <w:tc>
          <w:tcPr>
            <w:tcW w:type="dxa" w:w="3200"/>
            <w:tcMar>
              <w:top w:type="dxa" w:w="60"/>
              <w:left w:type="dxa" w:w="90"/>
              <w:bottom w:type="dxa" w:w="60"/>
              <w:right w:type="dxa" w:w="90"/>
            </w:tcMar>
          </w:tcPr>
          <w:p>
            <w:pPr>
              <w:spacing w:after="0"/>
            </w:pPr>
            <w:r>
              <w:rPr>
                <w:b w:val="false"/>
                <w:bCs w:val="false"/>
                <w:sz w:val="19"/>
                <w:szCs w:val="19"/>
              </w:rPr>
              <w:t xml:space="preserve">Editorial lists: "20 gifts for her under 200 SAR"</w:t>
            </w:r>
          </w:p>
        </w:tc>
        <w:tc>
          <w:tcPr>
            <w:tcW w:type="dxa" w:w="3600"/>
            <w:tcMar>
              <w:top w:type="dxa" w:w="60"/>
              <w:left w:type="dxa" w:w="90"/>
              <w:bottom w:type="dxa" w:w="60"/>
              <w:right w:type="dxa" w:w="90"/>
            </w:tcMar>
          </w:tcPr>
          <w:p>
            <w:pPr>
              <w:spacing w:after="0"/>
            </w:pPr>
            <w:r>
              <w:rPr>
                <w:b w:val="false"/>
                <w:bCs w:val="false"/>
                <w:sz w:val="19"/>
                <w:szCs w:val="19"/>
              </w:rPr>
              <w:t xml:space="preserve">Generic by construction. The same list is served to every reader.</w:t>
            </w:r>
          </w:p>
        </w:tc>
      </w:tr>
      <w:tr>
        <w:tc>
          <w:tcPr>
            <w:tcW w:type="dxa" w:w="2200"/>
            <w:tcMar>
              <w:top w:type="dxa" w:w="60"/>
              <w:left w:type="dxa" w:w="90"/>
              <w:bottom w:type="dxa" w:w="60"/>
              <w:right w:type="dxa" w:w="90"/>
            </w:tcMar>
          </w:tcPr>
          <w:p>
            <w:pPr>
              <w:spacing w:after="0"/>
            </w:pPr>
            <w:r>
              <w:rPr>
                <w:b w:val="false"/>
                <w:bCs w:val="false"/>
                <w:sz w:val="19"/>
                <w:szCs w:val="19"/>
              </w:rPr>
              <w:t xml:space="preserve">Retailer gift finders</w:t>
            </w:r>
          </w:p>
        </w:tc>
        <w:tc>
          <w:tcPr>
            <w:tcW w:type="dxa" w:w="3200"/>
            <w:tcMar>
              <w:top w:type="dxa" w:w="60"/>
              <w:left w:type="dxa" w:w="90"/>
              <w:bottom w:type="dxa" w:w="60"/>
              <w:right w:type="dxa" w:w="90"/>
            </w:tcMar>
          </w:tcPr>
          <w:p>
            <w:pPr>
              <w:spacing w:after="0"/>
            </w:pPr>
            <w:r>
              <w:rPr>
                <w:b w:val="false"/>
                <w:bCs w:val="false"/>
                <w:sz w:val="19"/>
                <w:szCs w:val="19"/>
              </w:rPr>
              <w:t xml:space="preserve">Filter by recipient type, price band and occasion</w:t>
            </w:r>
          </w:p>
        </w:tc>
        <w:tc>
          <w:tcPr>
            <w:tcW w:type="dxa" w:w="3600"/>
            <w:tcMar>
              <w:top w:type="dxa" w:w="60"/>
              <w:left w:type="dxa" w:w="90"/>
              <w:bottom w:type="dxa" w:w="60"/>
              <w:right w:type="dxa" w:w="90"/>
            </w:tcMar>
          </w:tcPr>
          <w:p>
            <w:pPr>
              <w:spacing w:after="0"/>
            </w:pPr>
            <w:r>
              <w:rPr>
                <w:b w:val="false"/>
                <w:bCs w:val="false"/>
                <w:sz w:val="19"/>
                <w:szCs w:val="19"/>
              </w:rPr>
              <w:t xml:space="preserve">A small number of coarse categories; no model of the individual recipient.</w:t>
            </w:r>
          </w:p>
        </w:tc>
      </w:tr>
      <w:tr>
        <w:tc>
          <w:tcPr>
            <w:tcW w:type="dxa" w:w="2200"/>
            <w:tcMar>
              <w:top w:type="dxa" w:w="60"/>
              <w:left w:type="dxa" w:w="90"/>
              <w:bottom w:type="dxa" w:w="60"/>
              <w:right w:type="dxa" w:w="90"/>
            </w:tcMar>
          </w:tcPr>
          <w:p>
            <w:pPr>
              <w:spacing w:after="0"/>
            </w:pPr>
            <w:r>
              <w:rPr>
                <w:b w:val="false"/>
                <w:bCs w:val="false"/>
                <w:sz w:val="19"/>
                <w:szCs w:val="19"/>
              </w:rPr>
              <w:t xml:space="preserve">Asking the recipient directly</w:t>
            </w:r>
          </w:p>
        </w:tc>
        <w:tc>
          <w:tcPr>
            <w:tcW w:type="dxa" w:w="3200"/>
            <w:tcMar>
              <w:top w:type="dxa" w:w="60"/>
              <w:left w:type="dxa" w:w="90"/>
              <w:bottom w:type="dxa" w:w="60"/>
              <w:right w:type="dxa" w:w="90"/>
            </w:tcMar>
          </w:tcPr>
          <w:p>
            <w:pPr>
              <w:spacing w:after="0"/>
            </w:pPr>
            <w:r>
              <w:rPr>
                <w:b w:val="false"/>
                <w:bCs w:val="false"/>
                <w:sz w:val="19"/>
                <w:szCs w:val="19"/>
              </w:rPr>
              <w:t xml:space="preserve">A wish list, or simply asking</w:t>
            </w:r>
          </w:p>
        </w:tc>
        <w:tc>
          <w:tcPr>
            <w:tcW w:type="dxa" w:w="3600"/>
            <w:tcMar>
              <w:top w:type="dxa" w:w="60"/>
              <w:left w:type="dxa" w:w="90"/>
              <w:bottom w:type="dxa" w:w="60"/>
              <w:right w:type="dxa" w:w="90"/>
            </w:tcMar>
          </w:tcPr>
          <w:p>
            <w:pPr>
              <w:spacing w:after="0"/>
            </w:pPr>
            <w:r>
              <w:rPr>
                <w:b w:val="false"/>
                <w:bCs w:val="false"/>
                <w:sz w:val="19"/>
                <w:szCs w:val="19"/>
              </w:rPr>
              <w:t xml:space="preserve">Effective, but removes the surprise. GiftCompass addresses this through the reusable Gift Profile.</w:t>
            </w:r>
          </w:p>
        </w:tc>
      </w:tr>
      <w:tr>
        <w:tc>
          <w:tcPr>
            <w:tcW w:type="dxa" w:w="2200"/>
            <w:tcMar>
              <w:top w:type="dxa" w:w="60"/>
              <w:left w:type="dxa" w:w="90"/>
              <w:bottom w:type="dxa" w:w="60"/>
              <w:right w:type="dxa" w:w="90"/>
            </w:tcMar>
          </w:tcPr>
          <w:p>
            <w:pPr>
              <w:spacing w:after="0"/>
            </w:pPr>
            <w:r>
              <w:rPr>
                <w:b w:val="false"/>
                <w:bCs w:val="false"/>
                <w:sz w:val="19"/>
                <w:szCs w:val="19"/>
              </w:rPr>
              <w:t xml:space="preserve">Gift cards</w:t>
            </w:r>
          </w:p>
        </w:tc>
        <w:tc>
          <w:tcPr>
            <w:tcW w:type="dxa" w:w="3200"/>
            <w:tcMar>
              <w:top w:type="dxa" w:w="60"/>
              <w:left w:type="dxa" w:w="90"/>
              <w:bottom w:type="dxa" w:w="60"/>
              <w:right w:type="dxa" w:w="90"/>
            </w:tcMar>
          </w:tcPr>
          <w:p>
            <w:pPr>
              <w:spacing w:after="0"/>
            </w:pPr>
            <w:r>
              <w:rPr>
                <w:b w:val="false"/>
                <w:bCs w:val="false"/>
                <w:sz w:val="19"/>
                <w:szCs w:val="19"/>
              </w:rPr>
              <w:t xml:space="preserve">Transfer of choice to the recipient</w:t>
            </w:r>
          </w:p>
        </w:tc>
        <w:tc>
          <w:tcPr>
            <w:tcW w:type="dxa" w:w="3600"/>
            <w:tcMar>
              <w:top w:type="dxa" w:w="60"/>
              <w:left w:type="dxa" w:w="90"/>
              <w:bottom w:type="dxa" w:w="60"/>
              <w:right w:type="dxa" w:w="90"/>
            </w:tcMar>
          </w:tcPr>
          <w:p>
            <w:pPr>
              <w:spacing w:after="0"/>
            </w:pPr>
            <w:r>
              <w:rPr>
                <w:b w:val="false"/>
                <w:bCs w:val="false"/>
                <w:sz w:val="19"/>
                <w:szCs w:val="19"/>
              </w:rPr>
              <w:t xml:space="preserve">Widely seen as impersonal; the giver signals no knowledge of the recipient.</w:t>
            </w:r>
          </w:p>
        </w:tc>
      </w:tr>
    </w:tbl>
    <w:p>
      <w:pPr>
        <w:spacing w:after="120" w:before="0"/>
      </w:pPr>
      <w:r>
        <w:t xml:space="preserve">No direct competitor was identified in the Saudi market that builds a structured, evidence-based profile of the recipient and recommends against it. The nearest analogue in the research literature is Shopycat, a social-media-powered gift recommender developed at Walmart, which is not a commercial product available in this market.</w:t>
      </w:r>
    </w:p>
    <w:p>
      <w:pPr>
        <w:pStyle w:val="Heading2"/>
        <w:spacing w:after="140" w:before="280"/>
      </w:pPr>
      <w:r>
        <w:t xml:space="preserve">4.4 Differentiation and competitive position</w:t>
      </w:r>
    </w:p>
    <w:p>
      <w:pPr>
        <w:pStyle w:val="ListParagraph"/>
        <w:numPr>
          <w:ilvl w:val="0"/>
          <w:numId w:val="1"/>
        </w:numPr>
        <w:spacing w:after="80"/>
      </w:pPr>
      <w:r>
        <w:t xml:space="preserve">Recipient-centred rather than occasion-centred: the system models the person, not the date.</w:t>
      </w:r>
    </w:p>
    <w:p>
      <w:pPr>
        <w:pStyle w:val="ListParagraph"/>
        <w:numPr>
          <w:ilvl w:val="0"/>
          <w:numId w:val="1"/>
        </w:numPr>
        <w:spacing w:after="80"/>
      </w:pPr>
      <w:r>
        <w:t xml:space="preserve">Budget respected as a hard constraint rather than as a filter applied after the fact.</w:t>
      </w:r>
    </w:p>
    <w:p>
      <w:pPr>
        <w:pStyle w:val="ListParagraph"/>
        <w:numPr>
          <w:ilvl w:val="0"/>
          <w:numId w:val="1"/>
        </w:numPr>
        <w:spacing w:after="80"/>
      </w:pPr>
      <w:r>
        <w:t xml:space="preserve">Relationship-aware: a gift appropriate for a partner is filtered out for a colleague.</w:t>
      </w:r>
    </w:p>
    <w:p>
      <w:pPr>
        <w:pStyle w:val="ListParagraph"/>
        <w:numPr>
          <w:ilvl w:val="0"/>
          <w:numId w:val="1"/>
        </w:numPr>
        <w:spacing w:after="80"/>
      </w:pPr>
      <w:r>
        <w:t xml:space="preserve">Explained recommendations: every suggestion states the evidence behind it, which builds the giver's confidence.</w:t>
      </w:r>
    </w:p>
    <w:p>
      <w:pPr>
        <w:pStyle w:val="ListParagraph"/>
        <w:numPr>
          <w:ilvl w:val="0"/>
          <w:numId w:val="1"/>
        </w:numPr>
        <w:spacing w:after="80"/>
      </w:pPr>
      <w:r>
        <w:t xml:space="preserve">Consent-based by design, which is a defensible market position in a jurisdiction actively enforcing data protection law.</w:t>
      </w:r>
    </w:p>
    <w:p>
      <w:pPr>
        <w:pStyle w:val="ListParagraph"/>
        <w:numPr>
          <w:ilvl w:val="0"/>
          <w:numId w:val="1"/>
        </w:numPr>
        <w:spacing w:after="80"/>
      </w:pPr>
      <w:r>
        <w:t xml:space="preserve">Bilingual and local: Arabic and English signals both handled, prices in Saudi Riyals, availability assessed for Jeddah.</w:t>
      </w:r>
    </w:p>
    <w:p>
      <w:pPr>
        <w:spacing w:after="120" w:before="0"/>
      </w:pPr>
      <w:r>
        <w:rPr>
          <w:b/>
          <w:bCs/>
        </w:rPr>
        <w:t xml:space="preserve">Market feasibility assessment: feasible. </w:t>
      </w:r>
      <w:r>
        <w:t xml:space="preserve">The population, connectivity and e-commerce growth of the launch city support the proposition, and no direct competitor occupies the recipient-modelling position. The principal market risk is not competition but demand: it is not yet established how many people will use a dedicated tool rather than searching a marketplace directly. Section 10 records this as risk R1.</w:t>
      </w:r>
    </w:p>
    <w:p>
      <w:r>
        <w:br w:type="page"/>
      </w:r>
    </w:p>
    <w:p>
      <w:pPr>
        <w:pStyle w:val="Heading1"/>
        <w:spacing w:after="140" w:before="280"/>
      </w:pPr>
      <w:r>
        <w:t xml:space="preserve">5. Technical Feasibility</w:t>
      </w:r>
    </w:p>
    <w:p>
      <w:pPr>
        <w:spacing w:after="120" w:before="0"/>
      </w:pPr>
      <w:r>
        <w:t xml:space="preserve">Technical feasibility is the dimension on which this study has the strongest evidence, because the core of the system has already been built and measured rather than merely specified.</w:t>
      </w:r>
    </w:p>
    <w:p>
      <w:pPr>
        <w:pStyle w:val="Heading2"/>
        <w:spacing w:after="140" w:before="280"/>
      </w:pPr>
      <w:r>
        <w:t xml:space="preserve">5.1 System architecture</w:t>
      </w:r>
    </w:p>
    <w:p>
      <w:pPr>
        <w:spacing w:after="80" w:before="120"/>
        <w:jc w:val="center"/>
      </w:pPr>
      <w:r>
        <w:drawing>
          <wp:inline distT="0" distB="0" distL="0" distR="0">
            <wp:extent cx="40957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5286375"/>
                    </a:xfrm>
                    <a:prstGeom prst="rect">
                      <a:avLst/>
                    </a:prstGeom>
                  </pic:spPr>
                </pic:pic>
              </a:graphicData>
            </a:graphic>
          </wp:inline>
        </w:drawing>
      </w:r>
    </w:p>
    <w:p>
      <w:pPr>
        <w:spacing w:after="200"/>
        <w:jc w:val="center"/>
      </w:pPr>
      <w:r>
        <w:rPr>
          <w:i/>
          <w:iCs/>
          <w:color w:val="64748B"/>
          <w:sz w:val="18"/>
          <w:szCs w:val="18"/>
        </w:rPr>
        <w:t xml:space="preserve">Figure 1 — GiftCompass system architecture. Each numbered layer is an independently replaceable module.</w:t>
      </w:r>
    </w:p>
    <w:p>
      <w:pPr>
        <w:spacing w:after="120" w:before="0"/>
      </w:pPr>
      <w:r>
        <w:t xml:space="preserve">Two design decisions carry most of the technical risk reduction. First, hard constraints — budget, delivery time, age suitability, relationship appropriateness — are applied before ranking rather than after, so an unaffordable or inappropriate item is never a candidate. Second, each layer communicates through a published schema, so a layer can be replaced without disturbing the others.</w:t>
      </w:r>
    </w:p>
    <w:p>
      <w:pPr>
        <w:pStyle w:val="Heading2"/>
        <w:spacing w:after="140" w:before="280"/>
      </w:pPr>
      <w:r>
        <w:t xml:space="preserve">5.2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000"/>
      </w:tblGrid>
      <w:tr>
        <w:trPr>
          <w:tblHeader/>
        </w:trPr>
        <w:tc>
          <w:tcPr>
            <w:tcW w:type="dxa" w:w="1900"/>
            <w:shd w:fill="E2E8F0" w:val="clear"/>
            <w:tcMar>
              <w:top w:type="dxa" w:w="60"/>
              <w:left w:type="dxa" w:w="90"/>
              <w:bottom w:type="dxa" w:w="60"/>
              <w:right w:type="dxa" w:w="90"/>
            </w:tcMar>
          </w:tcPr>
          <w:p>
            <w:pPr>
              <w:spacing w:after="0"/>
            </w:pPr>
            <w:r>
              <w:rPr>
                <w:b/>
                <w:bCs/>
                <w:sz w:val="19"/>
                <w:szCs w:val="19"/>
              </w:rPr>
              <w:t xml:space="preserve">Layer</w:t>
            </w:r>
          </w:p>
        </w:tc>
        <w:tc>
          <w:tcPr>
            <w:tcW w:type="dxa" w:w="3100"/>
            <w:shd w:fill="E2E8F0" w:val="clear"/>
            <w:tcMar>
              <w:top w:type="dxa" w:w="60"/>
              <w:left w:type="dxa" w:w="90"/>
              <w:bottom w:type="dxa" w:w="60"/>
              <w:right w:type="dxa" w:w="90"/>
            </w:tcMar>
          </w:tcPr>
          <w:p>
            <w:pPr>
              <w:spacing w:after="0"/>
            </w:pPr>
            <w:r>
              <w:rPr>
                <w:b/>
                <w:bCs/>
                <w:sz w:val="19"/>
                <w:szCs w:val="19"/>
              </w:rPr>
              <w:t xml:space="preserve">Technology</w:t>
            </w:r>
          </w:p>
        </w:tc>
        <w:tc>
          <w:tcPr>
            <w:tcW w:type="dxa" w:w="4000"/>
            <w:shd w:fill="E2E8F0" w:val="clear"/>
            <w:tcMar>
              <w:top w:type="dxa" w:w="60"/>
              <w:left w:type="dxa" w:w="90"/>
              <w:bottom w:type="dxa" w:w="60"/>
              <w:right w:type="dxa" w:w="90"/>
            </w:tcMar>
          </w:tcPr>
          <w:p>
            <w:pPr>
              <w:spacing w:after="0"/>
            </w:pPr>
            <w:r>
              <w:rPr>
                <w:b/>
                <w:bCs/>
                <w:sz w:val="19"/>
                <w:szCs w:val="19"/>
              </w:rPr>
              <w:t xml:space="preserve">Justification</w:t>
            </w:r>
          </w:p>
        </w:tc>
      </w:tr>
      <w:tr>
        <w:tc>
          <w:tcPr>
            <w:tcW w:type="dxa" w:w="1900"/>
            <w:tcMar>
              <w:top w:type="dxa" w:w="60"/>
              <w:left w:type="dxa" w:w="90"/>
              <w:bottom w:type="dxa" w:w="60"/>
              <w:right w:type="dxa" w:w="90"/>
            </w:tcMar>
          </w:tcPr>
          <w:p>
            <w:pPr>
              <w:spacing w:after="0"/>
            </w:pPr>
            <w:r>
              <w:rPr>
                <w:b w:val="false"/>
                <w:bCs w:val="false"/>
                <w:sz w:val="19"/>
                <w:szCs w:val="19"/>
              </w:rPr>
              <w:t xml:space="preserve">Web application</w:t>
            </w:r>
          </w:p>
        </w:tc>
        <w:tc>
          <w:tcPr>
            <w:tcW w:type="dxa" w:w="3100"/>
            <w:tcMar>
              <w:top w:type="dxa" w:w="60"/>
              <w:left w:type="dxa" w:w="90"/>
              <w:bottom w:type="dxa" w:w="60"/>
              <w:right w:type="dxa" w:w="90"/>
            </w:tcMar>
          </w:tcPr>
          <w:p>
            <w:pPr>
              <w:spacing w:after="0"/>
            </w:pPr>
            <w:r>
              <w:rPr>
                <w:b w:val="false"/>
                <w:bCs w:val="false"/>
                <w:sz w:val="19"/>
                <w:szCs w:val="19"/>
              </w:rPr>
              <w:t xml:space="preserve">Next.js (App Router), TypeScript, Tailwind CSS</w:t>
            </w:r>
          </w:p>
        </w:tc>
        <w:tc>
          <w:tcPr>
            <w:tcW w:type="dxa" w:w="4000"/>
            <w:tcMar>
              <w:top w:type="dxa" w:w="60"/>
              <w:left w:type="dxa" w:w="90"/>
              <w:bottom w:type="dxa" w:w="60"/>
              <w:right w:type="dxa" w:w="90"/>
            </w:tcMar>
          </w:tcPr>
          <w:p>
            <w:pPr>
              <w:spacing w:after="0"/>
            </w:pPr>
            <w:r>
              <w:rPr>
                <w:b w:val="false"/>
                <w:bCs w:val="false"/>
                <w:sz w:val="19"/>
                <w:szCs w:val="19"/>
              </w:rPr>
              <w:t xml:space="preserve">One language and one deployment for a small team; server-side routes remove the need for a separate backend service.</w:t>
            </w:r>
          </w:p>
        </w:tc>
      </w:tr>
      <w:tr>
        <w:tc>
          <w:tcPr>
            <w:tcW w:type="dxa" w:w="1900"/>
            <w:tcMar>
              <w:top w:type="dxa" w:w="60"/>
              <w:left w:type="dxa" w:w="90"/>
              <w:bottom w:type="dxa" w:w="60"/>
              <w:right w:type="dxa" w:w="90"/>
            </w:tcMar>
          </w:tcPr>
          <w:p>
            <w:pPr>
              <w:spacing w:after="0"/>
            </w:pPr>
            <w:r>
              <w:rPr>
                <w:b w:val="false"/>
                <w:bCs w:val="false"/>
                <w:sz w:val="19"/>
                <w:szCs w:val="19"/>
              </w:rPr>
              <w:t xml:space="preserve">Recommendation engine</w:t>
            </w:r>
          </w:p>
        </w:tc>
        <w:tc>
          <w:tcPr>
            <w:tcW w:type="dxa" w:w="3100"/>
            <w:tcMar>
              <w:top w:type="dxa" w:w="60"/>
              <w:left w:type="dxa" w:w="90"/>
              <w:bottom w:type="dxa" w:w="60"/>
              <w:right w:type="dxa" w:w="90"/>
            </w:tcMar>
          </w:tcPr>
          <w:p>
            <w:pPr>
              <w:spacing w:after="0"/>
            </w:pPr>
            <w:r>
              <w:rPr>
                <w:b w:val="false"/>
                <w:bCs w:val="false"/>
                <w:sz w:val="19"/>
                <w:szCs w:val="19"/>
              </w:rPr>
              <w:t xml:space="preserve">TypeScript modules, one per architectural layer</w:t>
            </w:r>
          </w:p>
        </w:tc>
        <w:tc>
          <w:tcPr>
            <w:tcW w:type="dxa" w:w="4000"/>
            <w:tcMar>
              <w:top w:type="dxa" w:w="60"/>
              <w:left w:type="dxa" w:w="90"/>
              <w:bottom w:type="dxa" w:w="60"/>
              <w:right w:type="dxa" w:w="90"/>
            </w:tcMar>
          </w:tcPr>
          <w:p>
            <w:pPr>
              <w:spacing w:after="0"/>
            </w:pPr>
            <w:r>
              <w:rPr>
                <w:b w:val="false"/>
                <w:bCs w:val="false"/>
                <w:sz w:val="19"/>
                <w:szCs w:val="19"/>
              </w:rPr>
              <w:t xml:space="preserve">Deterministic, inspectable and unit-testable. No model is required for the scoring logic.</w:t>
            </w:r>
          </w:p>
        </w:tc>
      </w:tr>
      <w:tr>
        <w:tc>
          <w:tcPr>
            <w:tcW w:type="dxa" w:w="1900"/>
            <w:tcMar>
              <w:top w:type="dxa" w:w="60"/>
              <w:left w:type="dxa" w:w="90"/>
              <w:bottom w:type="dxa" w:w="60"/>
              <w:right w:type="dxa" w:w="90"/>
            </w:tcMar>
          </w:tcPr>
          <w:p>
            <w:pPr>
              <w:spacing w:after="0"/>
            </w:pPr>
            <w:r>
              <w:rPr>
                <w:b w:val="false"/>
                <w:bCs w:val="false"/>
                <w:sz w:val="19"/>
                <w:szCs w:val="19"/>
              </w:rPr>
              <w:t xml:space="preserve">Profile construction</w:t>
            </w:r>
          </w:p>
        </w:tc>
        <w:tc>
          <w:tcPr>
            <w:tcW w:type="dxa" w:w="3100"/>
            <w:tcMar>
              <w:top w:type="dxa" w:w="60"/>
              <w:left w:type="dxa" w:w="90"/>
              <w:bottom w:type="dxa" w:w="60"/>
              <w:right w:type="dxa" w:w="90"/>
            </w:tcMar>
          </w:tcPr>
          <w:p>
            <w:pPr>
              <w:spacing w:after="0"/>
            </w:pPr>
            <w:r>
              <w:rPr>
                <w:b w:val="false"/>
                <w:bCs w:val="false"/>
                <w:sz w:val="19"/>
                <w:szCs w:val="19"/>
              </w:rPr>
              <w:t xml:space="preserve">Rule-based today; a large language model in JSON mode is the intended production implementation</w:t>
            </w:r>
          </w:p>
        </w:tc>
        <w:tc>
          <w:tcPr>
            <w:tcW w:type="dxa" w:w="4000"/>
            <w:tcMar>
              <w:top w:type="dxa" w:w="60"/>
              <w:left w:type="dxa" w:w="90"/>
              <w:bottom w:type="dxa" w:w="60"/>
              <w:right w:type="dxa" w:w="90"/>
            </w:tcMar>
          </w:tcPr>
          <w:p>
            <w:pPr>
              <w:spacing w:after="0"/>
            </w:pPr>
            <w:r>
              <w:rPr>
                <w:b w:val="false"/>
                <w:bCs w:val="false"/>
                <w:sz w:val="19"/>
                <w:szCs w:val="19"/>
              </w:rPr>
              <w:t xml:space="preserve">The interface is defined, so the two implementations are interchangeable.</w:t>
            </w:r>
          </w:p>
        </w:tc>
      </w:tr>
      <w:tr>
        <w:tc>
          <w:tcPr>
            <w:tcW w:type="dxa" w:w="1900"/>
            <w:tcMar>
              <w:top w:type="dxa" w:w="60"/>
              <w:left w:type="dxa" w:w="90"/>
              <w:bottom w:type="dxa" w:w="60"/>
              <w:right w:type="dxa" w:w="90"/>
            </w:tcMar>
          </w:tcPr>
          <w:p>
            <w:pPr>
              <w:spacing w:after="0"/>
            </w:pPr>
            <w:r>
              <w:rPr>
                <w:b w:val="false"/>
                <w:bCs w:val="false"/>
                <w:sz w:val="19"/>
                <w:szCs w:val="19"/>
              </w:rPr>
              <w:t xml:space="preserve">Retrieval</w:t>
            </w:r>
          </w:p>
        </w:tc>
        <w:tc>
          <w:tcPr>
            <w:tcW w:type="dxa" w:w="3100"/>
            <w:tcMar>
              <w:top w:type="dxa" w:w="60"/>
              <w:left w:type="dxa" w:w="90"/>
              <w:bottom w:type="dxa" w:w="60"/>
              <w:right w:type="dxa" w:w="90"/>
            </w:tcMar>
          </w:tcPr>
          <w:p>
            <w:pPr>
              <w:spacing w:after="0"/>
            </w:pPr>
            <w:r>
              <w:rPr>
                <w:b w:val="false"/>
                <w:bCs w:val="false"/>
                <w:sz w:val="19"/>
                <w:szCs w:val="19"/>
              </w:rPr>
              <w:t xml:space="preserve">TF-IDF cosine similarity today; multilingual sentence embeddings intended</w:t>
            </w:r>
          </w:p>
        </w:tc>
        <w:tc>
          <w:tcPr>
            <w:tcW w:type="dxa" w:w="4000"/>
            <w:tcMar>
              <w:top w:type="dxa" w:w="60"/>
              <w:left w:type="dxa" w:w="90"/>
              <w:bottom w:type="dxa" w:w="60"/>
              <w:right w:type="dxa" w:w="90"/>
            </w:tcMar>
          </w:tcPr>
          <w:p>
            <w:pPr>
              <w:spacing w:after="0"/>
            </w:pPr>
            <w:r>
              <w:rPr>
                <w:b w:val="false"/>
                <w:bCs w:val="false"/>
                <w:sz w:val="19"/>
                <w:szCs w:val="19"/>
              </w:rPr>
              <w:t xml:space="preserve">Same interface. The upgrade path does not affect any other layer.</w:t>
            </w:r>
          </w:p>
        </w:tc>
      </w:tr>
      <w:tr>
        <w:tc>
          <w:tcPr>
            <w:tcW w:type="dxa" w:w="1900"/>
            <w:tcMar>
              <w:top w:type="dxa" w:w="60"/>
              <w:left w:type="dxa" w:w="90"/>
              <w:bottom w:type="dxa" w:w="60"/>
              <w:right w:type="dxa" w:w="90"/>
            </w:tcMar>
          </w:tcPr>
          <w:p>
            <w:pPr>
              <w:spacing w:after="0"/>
            </w:pPr>
            <w:r>
              <w:rPr>
                <w:b w:val="false"/>
                <w:bCs w:val="false"/>
                <w:sz w:val="19"/>
                <w:szCs w:val="19"/>
              </w:rPr>
              <w:t xml:space="preserve">Data storage</w:t>
            </w:r>
          </w:p>
        </w:tc>
        <w:tc>
          <w:tcPr>
            <w:tcW w:type="dxa" w:w="3100"/>
            <w:tcMar>
              <w:top w:type="dxa" w:w="60"/>
              <w:left w:type="dxa" w:w="90"/>
              <w:bottom w:type="dxa" w:w="60"/>
              <w:right w:type="dxa" w:w="90"/>
            </w:tcMar>
          </w:tcPr>
          <w:p>
            <w:pPr>
              <w:spacing w:after="0"/>
            </w:pPr>
            <w:r>
              <w:rPr>
                <w:b w:val="false"/>
                <w:bCs w:val="false"/>
                <w:sz w:val="19"/>
                <w:szCs w:val="19"/>
              </w:rPr>
              <w:t xml:space="preserve">CSV and JSON files today; PostgreSQL with the pgvector extension when scale requires it</w:t>
            </w:r>
          </w:p>
        </w:tc>
        <w:tc>
          <w:tcPr>
            <w:tcW w:type="dxa" w:w="4000"/>
            <w:tcMar>
              <w:top w:type="dxa" w:w="60"/>
              <w:left w:type="dxa" w:w="90"/>
              <w:bottom w:type="dxa" w:w="60"/>
              <w:right w:type="dxa" w:w="90"/>
            </w:tcMar>
          </w:tcPr>
          <w:p>
            <w:pPr>
              <w:spacing w:after="0"/>
            </w:pPr>
            <w:r>
              <w:rPr>
                <w:b w:val="false"/>
                <w:bCs w:val="false"/>
                <w:sz w:val="19"/>
                <w:szCs w:val="19"/>
              </w:rPr>
              <w:t xml:space="preserve">Free hosted tiers are adequate for a pilot.</w:t>
            </w:r>
          </w:p>
        </w:tc>
      </w:tr>
      <w:tr>
        <w:tc>
          <w:tcPr>
            <w:tcW w:type="dxa" w:w="1900"/>
            <w:tcMar>
              <w:top w:type="dxa" w:w="60"/>
              <w:left w:type="dxa" w:w="90"/>
              <w:bottom w:type="dxa" w:w="60"/>
              <w:right w:type="dxa" w:w="90"/>
            </w:tcMar>
          </w:tcPr>
          <w:p>
            <w:pPr>
              <w:spacing w:after="0"/>
            </w:pPr>
            <w:r>
              <w:rPr>
                <w:b w:val="false"/>
                <w:bCs w:val="false"/>
                <w:sz w:val="19"/>
                <w:szCs w:val="19"/>
              </w:rPr>
              <w:t xml:space="preserve">Hosting</w:t>
            </w:r>
          </w:p>
        </w:tc>
        <w:tc>
          <w:tcPr>
            <w:tcW w:type="dxa" w:w="3100"/>
            <w:tcMar>
              <w:top w:type="dxa" w:w="60"/>
              <w:left w:type="dxa" w:w="90"/>
              <w:bottom w:type="dxa" w:w="60"/>
              <w:right w:type="dxa" w:w="90"/>
            </w:tcMar>
          </w:tcPr>
          <w:p>
            <w:pPr>
              <w:spacing w:after="0"/>
            </w:pPr>
            <w:r>
              <w:rPr>
                <w:b w:val="false"/>
                <w:bCs w:val="false"/>
                <w:sz w:val="19"/>
                <w:szCs w:val="19"/>
              </w:rPr>
              <w:t xml:space="preserve">Managed application hosting with a managed database</w:t>
            </w:r>
          </w:p>
        </w:tc>
        <w:tc>
          <w:tcPr>
            <w:tcW w:type="dxa" w:w="4000"/>
            <w:tcMar>
              <w:top w:type="dxa" w:w="60"/>
              <w:left w:type="dxa" w:w="90"/>
              <w:bottom w:type="dxa" w:w="60"/>
              <w:right w:type="dxa" w:w="90"/>
            </w:tcMar>
          </w:tcPr>
          <w:p>
            <w:pPr>
              <w:spacing w:after="0"/>
            </w:pPr>
            <w:r>
              <w:rPr>
                <w:b w:val="false"/>
                <w:bCs w:val="false"/>
                <w:sz w:val="19"/>
                <w:szCs w:val="19"/>
              </w:rPr>
              <w:t xml:space="preserve">No infrastructure administration burden on a student team.</w:t>
            </w:r>
          </w:p>
        </w:tc>
      </w:tr>
    </w:tbl>
    <w:p>
      <w:pPr>
        <w:pStyle w:val="Heading2"/>
        <w:spacing w:after="140" w:before="280"/>
      </w:pPr>
      <w:r>
        <w:t xml:space="preserve">5.3 Evidence from the prototype</w:t>
      </w:r>
    </w:p>
    <w:p>
      <w:pPr>
        <w:spacing w:after="120" w:before="0"/>
      </w:pPr>
      <w:r>
        <w:t xml:space="preserve">The following results were produced by running the implemented system, not by estimation.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E2E8F0" w:val="clear"/>
            <w:tcMar>
              <w:top w:type="dxa" w:w="60"/>
              <w:left w:type="dxa" w:w="90"/>
              <w:bottom w:type="dxa" w:w="60"/>
              <w:right w:type="dxa" w:w="90"/>
            </w:tcMar>
          </w:tcPr>
          <w:p>
            <w:pPr>
              <w:spacing w:after="0"/>
            </w:pPr>
            <w:r>
              <w:rPr>
                <w:b/>
                <w:bCs/>
                <w:sz w:val="19"/>
                <w:szCs w:val="19"/>
              </w:rPr>
              <w:t xml:space="preserve">Measure</w:t>
            </w:r>
          </w:p>
        </w:tc>
        <w:tc>
          <w:tcPr>
            <w:tcW w:type="dxa" w:w="5600"/>
            <w:shd w:fill="E2E8F0" w:val="clear"/>
            <w:tcMar>
              <w:top w:type="dxa" w:w="60"/>
              <w:left w:type="dxa" w:w="90"/>
              <w:bottom w:type="dxa" w:w="60"/>
              <w:right w:type="dxa" w:w="90"/>
            </w:tcMar>
          </w:tcPr>
          <w:p>
            <w:pPr>
              <w:spacing w:after="0"/>
            </w:pPr>
            <w:r>
              <w:rPr>
                <w:b/>
                <w:bCs/>
                <w:sz w:val="19"/>
                <w:szCs w:val="19"/>
              </w:rPr>
              <w:t xml:space="preserve">Result</w:t>
            </w:r>
          </w:p>
        </w:tc>
      </w:tr>
      <w:tr>
        <w:tc>
          <w:tcPr>
            <w:tcW w:type="dxa" w:w="3400"/>
            <w:tcMar>
              <w:top w:type="dxa" w:w="60"/>
              <w:left w:type="dxa" w:w="90"/>
              <w:bottom w:type="dxa" w:w="60"/>
              <w:right w:type="dxa" w:w="90"/>
            </w:tcMar>
          </w:tcPr>
          <w:p>
            <w:pPr>
              <w:spacing w:after="0"/>
            </w:pPr>
            <w:r>
              <w:rPr>
                <w:b w:val="false"/>
                <w:bCs w:val="false"/>
                <w:sz w:val="19"/>
                <w:szCs w:val="19"/>
              </w:rPr>
              <w:t xml:space="preserve">Products in the catalogue</w:t>
            </w:r>
          </w:p>
        </w:tc>
        <w:tc>
          <w:tcPr>
            <w:tcW w:type="dxa" w:w="5600"/>
            <w:tcMar>
              <w:top w:type="dxa" w:w="60"/>
              <w:left w:type="dxa" w:w="90"/>
              <w:bottom w:type="dxa" w:w="60"/>
              <w:right w:type="dxa" w:w="90"/>
            </w:tcMar>
          </w:tcPr>
          <w:p>
            <w:pPr>
              <w:spacing w:after="0"/>
            </w:pPr>
            <w:r>
              <w:rPr>
                <w:b w:val="false"/>
                <w:bCs w:val="false"/>
                <w:sz w:val="19"/>
                <w:szCs w:val="19"/>
              </w:rPr>
              <w:t xml:space="preserve">187, across 12 categories and all five budget bands</w:t>
            </w:r>
          </w:p>
        </w:tc>
      </w:tr>
      <w:tr>
        <w:tc>
          <w:tcPr>
            <w:tcW w:type="dxa" w:w="3400"/>
            <w:tcMar>
              <w:top w:type="dxa" w:w="60"/>
              <w:left w:type="dxa" w:w="90"/>
              <w:bottom w:type="dxa" w:w="60"/>
              <w:right w:type="dxa" w:w="90"/>
            </w:tcMar>
          </w:tcPr>
          <w:p>
            <w:pPr>
              <w:spacing w:after="0"/>
            </w:pPr>
            <w:r>
              <w:rPr>
                <w:b w:val="false"/>
                <w:bCs w:val="false"/>
                <w:sz w:val="19"/>
                <w:szCs w:val="19"/>
              </w:rPr>
              <w:t xml:space="preserve">Interest vocabulary shared between profiles and products</w:t>
            </w:r>
          </w:p>
        </w:tc>
        <w:tc>
          <w:tcPr>
            <w:tcW w:type="dxa" w:w="5600"/>
            <w:tcMar>
              <w:top w:type="dxa" w:w="60"/>
              <w:left w:type="dxa" w:w="90"/>
              <w:bottom w:type="dxa" w:w="60"/>
              <w:right w:type="dxa" w:w="90"/>
            </w:tcMar>
          </w:tcPr>
          <w:p>
            <w:pPr>
              <w:spacing w:after="0"/>
            </w:pPr>
            <w:r>
              <w:rPr>
                <w:b w:val="false"/>
                <w:bCs w:val="false"/>
                <w:sz w:val="19"/>
                <w:szCs w:val="19"/>
              </w:rPr>
              <w:t xml:space="preserve">30 interest keys, each with at least one matching product</w:t>
            </w:r>
          </w:p>
        </w:tc>
      </w:tr>
      <w:tr>
        <w:tc>
          <w:tcPr>
            <w:tcW w:type="dxa" w:w="3400"/>
            <w:tcMar>
              <w:top w:type="dxa" w:w="60"/>
              <w:left w:type="dxa" w:w="90"/>
              <w:bottom w:type="dxa" w:w="60"/>
              <w:right w:type="dxa" w:w="90"/>
            </w:tcMar>
          </w:tcPr>
          <w:p>
            <w:pPr>
              <w:spacing w:after="0"/>
            </w:pPr>
            <w:r>
              <w:rPr>
                <w:b w:val="false"/>
                <w:bCs w:val="false"/>
                <w:sz w:val="19"/>
                <w:szCs w:val="19"/>
              </w:rPr>
              <w:t xml:space="preserve">Recommendations generated</w:t>
            </w:r>
          </w:p>
        </w:tc>
        <w:tc>
          <w:tcPr>
            <w:tcW w:type="dxa" w:w="5600"/>
            <w:tcMar>
              <w:top w:type="dxa" w:w="60"/>
              <w:left w:type="dxa" w:w="90"/>
              <w:bottom w:type="dxa" w:w="60"/>
              <w:right w:type="dxa" w:w="90"/>
            </w:tcMar>
          </w:tcPr>
          <w:p>
            <w:pPr>
              <w:spacing w:after="0"/>
            </w:pPr>
            <w:r>
              <w:rPr>
                <w:b w:val="false"/>
                <w:bCs w:val="false"/>
                <w:sz w:val="19"/>
                <w:szCs w:val="19"/>
              </w:rPr>
              <w:t xml:space="preserve">25 across five test recipients (full pipeline); 19 from the questionnaire-only baseline</w:t>
            </w:r>
          </w:p>
        </w:tc>
      </w:tr>
      <w:tr>
        <w:tc>
          <w:tcPr>
            <w:tcW w:type="dxa" w:w="3400"/>
            <w:tcMar>
              <w:top w:type="dxa" w:w="60"/>
              <w:left w:type="dxa" w:w="90"/>
              <w:bottom w:type="dxa" w:w="60"/>
              <w:right w:type="dxa" w:w="90"/>
            </w:tcMar>
          </w:tcPr>
          <w:p>
            <w:pPr>
              <w:spacing w:after="0"/>
            </w:pPr>
            <w:r>
              <w:rPr>
                <w:b w:val="false"/>
                <w:bCs w:val="false"/>
                <w:sz w:val="19"/>
                <w:szCs w:val="19"/>
              </w:rPr>
              <w:t xml:space="preserve">Budget compliance</w:t>
            </w:r>
          </w:p>
        </w:tc>
        <w:tc>
          <w:tcPr>
            <w:tcW w:type="dxa" w:w="5600"/>
            <w:tcMar>
              <w:top w:type="dxa" w:w="60"/>
              <w:left w:type="dxa" w:w="90"/>
              <w:bottom w:type="dxa" w:w="60"/>
              <w:right w:type="dxa" w:w="90"/>
            </w:tcMar>
          </w:tcPr>
          <w:p>
            <w:pPr>
              <w:spacing w:after="0"/>
            </w:pPr>
            <w:r>
              <w:rPr>
                <w:b w:val="false"/>
                <w:bCs w:val="false"/>
                <w:sz w:val="19"/>
                <w:szCs w:val="19"/>
              </w:rPr>
              <w:t xml:space="preserve">44 of 44 recommendations at or below the stated budget</w:t>
            </w:r>
          </w:p>
        </w:tc>
      </w:tr>
      <w:tr>
        <w:tc>
          <w:tcPr>
            <w:tcW w:type="dxa" w:w="3400"/>
            <w:tcMar>
              <w:top w:type="dxa" w:w="60"/>
              <w:left w:type="dxa" w:w="90"/>
              <w:bottom w:type="dxa" w:w="60"/>
              <w:right w:type="dxa" w:w="90"/>
            </w:tcMar>
          </w:tcPr>
          <w:p>
            <w:pPr>
              <w:spacing w:after="0"/>
            </w:pPr>
            <w:r>
              <w:rPr>
                <w:b w:val="false"/>
                <w:bCs w:val="false"/>
                <w:sz w:val="19"/>
                <w:szCs w:val="19"/>
              </w:rPr>
              <w:t xml:space="preserve">Automated tests</w:t>
            </w:r>
          </w:p>
        </w:tc>
        <w:tc>
          <w:tcPr>
            <w:tcW w:type="dxa" w:w="5600"/>
            <w:tcMar>
              <w:top w:type="dxa" w:w="60"/>
              <w:left w:type="dxa" w:w="90"/>
              <w:bottom w:type="dxa" w:w="60"/>
              <w:right w:type="dxa" w:w="90"/>
            </w:tcMar>
          </w:tcPr>
          <w:p>
            <w:pPr>
              <w:spacing w:after="0"/>
            </w:pPr>
            <w:r>
              <w:rPr>
                <w:b w:val="false"/>
                <w:bCs w:val="false"/>
                <w:sz w:val="19"/>
                <w:szCs w:val="19"/>
              </w:rPr>
              <w:t xml:space="preserve">14, all passing, covering the weighting formula, every filter condition and the no-padding rule</w:t>
            </w:r>
          </w:p>
        </w:tc>
      </w:tr>
      <w:tr>
        <w:tc>
          <w:tcPr>
            <w:tcW w:type="dxa" w:w="3400"/>
            <w:tcMar>
              <w:top w:type="dxa" w:w="60"/>
              <w:left w:type="dxa" w:w="90"/>
              <w:bottom w:type="dxa" w:w="60"/>
              <w:right w:type="dxa" w:w="90"/>
            </w:tcMar>
          </w:tcPr>
          <w:p>
            <w:pPr>
              <w:spacing w:after="0"/>
            </w:pPr>
            <w:r>
              <w:rPr>
                <w:b w:val="false"/>
                <w:bCs w:val="false"/>
                <w:sz w:val="19"/>
                <w:szCs w:val="19"/>
              </w:rPr>
              <w:t xml:space="preserve">Mean relevance rating</w:t>
            </w:r>
          </w:p>
        </w:tc>
        <w:tc>
          <w:tcPr>
            <w:tcW w:type="dxa" w:w="5600"/>
            <w:tcMar>
              <w:top w:type="dxa" w:w="60"/>
              <w:left w:type="dxa" w:w="90"/>
              <w:bottom w:type="dxa" w:w="60"/>
              <w:right w:type="dxa" w:w="90"/>
            </w:tcMar>
          </w:tcPr>
          <w:p>
            <w:pPr>
              <w:spacing w:after="0"/>
            </w:pPr>
            <w:r>
              <w:rPr>
                <w:b w:val="false"/>
                <w:bCs w:val="false"/>
                <w:sz w:val="19"/>
                <w:szCs w:val="19"/>
              </w:rPr>
              <w:t xml:space="preserve">1.52 (full pipeline) against 1.58 (baseline), 0–2 scale, single-rater pilot</w:t>
            </w:r>
          </w:p>
        </w:tc>
      </w:tr>
      <w:tr>
        <w:tc>
          <w:tcPr>
            <w:tcW w:type="dxa" w:w="3400"/>
            <w:tcMar>
              <w:top w:type="dxa" w:w="60"/>
              <w:left w:type="dxa" w:w="90"/>
              <w:bottom w:type="dxa" w:w="60"/>
              <w:right w:type="dxa" w:w="90"/>
            </w:tcMar>
          </w:tcPr>
          <w:p>
            <w:pPr>
              <w:spacing w:after="0"/>
            </w:pPr>
            <w:r>
              <w:rPr>
                <w:b w:val="false"/>
                <w:bCs w:val="false"/>
                <w:sz w:val="19"/>
                <w:szCs w:val="19"/>
              </w:rPr>
              <w:t xml:space="preserve">Recommendations rated socially inappropriate</w:t>
            </w:r>
          </w:p>
        </w:tc>
        <w:tc>
          <w:tcPr>
            <w:tcW w:type="dxa" w:w="5600"/>
            <w:tcMar>
              <w:top w:type="dxa" w:w="60"/>
              <w:left w:type="dxa" w:w="90"/>
              <w:bottom w:type="dxa" w:w="60"/>
              <w:right w:type="dxa" w:w="90"/>
            </w:tcMar>
          </w:tcPr>
          <w:p>
            <w:pPr>
              <w:spacing w:after="0"/>
            </w:pPr>
            <w:r>
              <w:rPr>
                <w:b w:val="false"/>
                <w:bCs w:val="false"/>
                <w:sz w:val="19"/>
                <w:szCs w:val="19"/>
              </w:rPr>
              <w:t xml:space="preserve">0 of 30</w:t>
            </w:r>
          </w:p>
        </w:tc>
      </w:tr>
      <w:tr>
        <w:tc>
          <w:tcPr>
            <w:tcW w:type="dxa" w:w="3400"/>
            <w:tcMar>
              <w:top w:type="dxa" w:w="60"/>
              <w:left w:type="dxa" w:w="90"/>
              <w:bottom w:type="dxa" w:w="60"/>
              <w:right w:type="dxa" w:w="90"/>
            </w:tcMar>
          </w:tcPr>
          <w:p>
            <w:pPr>
              <w:spacing w:after="0"/>
            </w:pPr>
            <w:r>
              <w:rPr>
                <w:b w:val="false"/>
                <w:bCs w:val="false"/>
                <w:sz w:val="19"/>
                <w:szCs w:val="19"/>
              </w:rPr>
              <w:t xml:space="preserve">Response time, complete pipeline</w:t>
            </w:r>
          </w:p>
        </w:tc>
        <w:tc>
          <w:tcPr>
            <w:tcW w:type="dxa" w:w="5600"/>
            <w:tcMar>
              <w:top w:type="dxa" w:w="60"/>
              <w:left w:type="dxa" w:w="90"/>
              <w:bottom w:type="dxa" w:w="60"/>
              <w:right w:type="dxa" w:w="90"/>
            </w:tcMar>
          </w:tcPr>
          <w:p>
            <w:pPr>
              <w:spacing w:after="0"/>
            </w:pPr>
            <w:r>
              <w:rPr>
                <w:b w:val="false"/>
                <w:bCs w:val="false"/>
                <w:sz w:val="19"/>
                <w:szCs w:val="19"/>
              </w:rPr>
              <w:t xml:space="preserve">Under one second per request on a development machine</w:t>
            </w:r>
          </w:p>
        </w:tc>
      </w:tr>
    </w:tbl>
    <w:p>
      <w:pPr>
        <w:pStyle w:val="Heading2"/>
        <w:spacing w:after="140" w:before="280"/>
      </w:pPr>
      <w:r>
        <w:t xml:space="preserve">5.4 Technical constraints and open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2E8F0" w:val="clear"/>
            <w:tcMar>
              <w:top w:type="dxa" w:w="60"/>
              <w:left w:type="dxa" w:w="90"/>
              <w:bottom w:type="dxa" w:w="60"/>
              <w:right w:type="dxa" w:w="90"/>
            </w:tcMar>
          </w:tcPr>
          <w:p>
            <w:pPr>
              <w:spacing w:after="0"/>
            </w:pPr>
            <w:r>
              <w:rPr>
                <w:b/>
                <w:bCs/>
                <w:sz w:val="19"/>
                <w:szCs w:val="19"/>
              </w:rPr>
              <w:t xml:space="preserve">Constraint</w:t>
            </w:r>
          </w:p>
        </w:tc>
        <w:tc>
          <w:tcPr>
            <w:tcW w:type="dxa" w:w="6000"/>
            <w:shd w:fill="E2E8F0" w:val="clear"/>
            <w:tcMar>
              <w:top w:type="dxa" w:w="60"/>
              <w:left w:type="dxa" w:w="90"/>
              <w:bottom w:type="dxa" w:w="60"/>
              <w:right w:type="dxa" w:w="90"/>
            </w:tcMar>
          </w:tcPr>
          <w:p>
            <w:pPr>
              <w:spacing w:after="0"/>
            </w:pPr>
            <w:r>
              <w:rPr>
                <w:b/>
                <w:bCs/>
                <w:sz w:val="19"/>
                <w:szCs w:val="19"/>
              </w:rPr>
              <w:t xml:space="preserve">Status and treatment</w:t>
            </w:r>
          </w:p>
        </w:tc>
      </w:tr>
      <w:tr>
        <w:tc>
          <w:tcPr>
            <w:tcW w:type="dxa" w:w="3000"/>
            <w:tcMar>
              <w:top w:type="dxa" w:w="60"/>
              <w:left w:type="dxa" w:w="90"/>
              <w:bottom w:type="dxa" w:w="60"/>
              <w:right w:type="dxa" w:w="90"/>
            </w:tcMar>
          </w:tcPr>
          <w:p>
            <w:pPr>
              <w:spacing w:after="0"/>
            </w:pPr>
            <w:r>
              <w:rPr>
                <w:b w:val="false"/>
                <w:bCs w:val="false"/>
                <w:sz w:val="19"/>
                <w:szCs w:val="19"/>
              </w:rPr>
              <w:t xml:space="preserve">Recipient TikTok activity cannot be read programmatically</w:t>
            </w:r>
          </w:p>
        </w:tc>
        <w:tc>
          <w:tcPr>
            <w:tcW w:type="dxa" w:w="6000"/>
            <w:tcMar>
              <w:top w:type="dxa" w:w="60"/>
              <w:left w:type="dxa" w:w="90"/>
              <w:bottom w:type="dxa" w:w="60"/>
              <w:right w:type="dxa" w:w="90"/>
            </w:tcMar>
          </w:tcPr>
          <w:p>
            <w:pPr>
              <w:spacing w:after="0"/>
            </w:pPr>
            <w:r>
              <w:rPr>
                <w:b w:val="false"/>
                <w:bCs w:val="false"/>
                <w:sz w:val="19"/>
                <w:szCs w:val="19"/>
              </w:rPr>
              <w:t xml:space="preserve">Confirmed by the platform assessment in Section 7.3. Addressed by the consent-based redesign; the system does not depend on it.</w:t>
            </w:r>
          </w:p>
        </w:tc>
      </w:tr>
      <w:tr>
        <w:tc>
          <w:tcPr>
            <w:tcW w:type="dxa" w:w="3000"/>
            <w:tcMar>
              <w:top w:type="dxa" w:w="60"/>
              <w:left w:type="dxa" w:w="90"/>
              <w:bottom w:type="dxa" w:w="60"/>
              <w:right w:type="dxa" w:w="90"/>
            </w:tcMar>
          </w:tcPr>
          <w:p>
            <w:pPr>
              <w:spacing w:after="0"/>
            </w:pPr>
            <w:r>
              <w:rPr>
                <w:b w:val="false"/>
                <w:bCs w:val="false"/>
                <w:sz w:val="19"/>
                <w:szCs w:val="19"/>
              </w:rPr>
              <w:t xml:space="preserve">Profile construction is currently rule-based</w:t>
            </w:r>
          </w:p>
        </w:tc>
        <w:tc>
          <w:tcPr>
            <w:tcW w:type="dxa" w:w="6000"/>
            <w:tcMar>
              <w:top w:type="dxa" w:w="60"/>
              <w:left w:type="dxa" w:w="90"/>
              <w:bottom w:type="dxa" w:w="60"/>
              <w:right w:type="dxa" w:w="90"/>
            </w:tcMar>
          </w:tcPr>
          <w:p>
            <w:pPr>
              <w:spacing w:after="0"/>
            </w:pPr>
            <w:r>
              <w:rPr>
                <w:b w:val="false"/>
                <w:bCs w:val="false"/>
                <w:sz w:val="19"/>
                <w:szCs w:val="19"/>
              </w:rPr>
              <w:t xml:space="preserve">Functional but limited: it cannot read tone or context. The production implementation is defined behind an interface and is a substitution, not a rewrite.</w:t>
            </w:r>
          </w:p>
        </w:tc>
      </w:tr>
      <w:tr>
        <w:tc>
          <w:tcPr>
            <w:tcW w:type="dxa" w:w="3000"/>
            <w:tcMar>
              <w:top w:type="dxa" w:w="60"/>
              <w:left w:type="dxa" w:w="90"/>
              <w:bottom w:type="dxa" w:w="60"/>
              <w:right w:type="dxa" w:w="90"/>
            </w:tcMar>
          </w:tcPr>
          <w:p>
            <w:pPr>
              <w:spacing w:after="0"/>
            </w:pPr>
            <w:r>
              <w:rPr>
                <w:b w:val="false"/>
                <w:bCs w:val="false"/>
                <w:sz w:val="19"/>
                <w:szCs w:val="19"/>
              </w:rPr>
              <w:t xml:space="preserve">Retrieval is lexical, not semantic</w:t>
            </w:r>
          </w:p>
        </w:tc>
        <w:tc>
          <w:tcPr>
            <w:tcW w:type="dxa" w:w="6000"/>
            <w:tcMar>
              <w:top w:type="dxa" w:w="60"/>
              <w:left w:type="dxa" w:w="90"/>
              <w:bottom w:type="dxa" w:w="60"/>
              <w:right w:type="dxa" w:w="90"/>
            </w:tcMar>
          </w:tcPr>
          <w:p>
            <w:pPr>
              <w:spacing w:after="0"/>
            </w:pPr>
            <w:r>
              <w:rPr>
                <w:b w:val="false"/>
                <w:bCs w:val="false"/>
                <w:sz w:val="19"/>
                <w:szCs w:val="19"/>
              </w:rPr>
              <w:t xml:space="preserve">Synonyms are invisible to the current encoder. The same substitution argument applies.</w:t>
            </w:r>
          </w:p>
        </w:tc>
      </w:tr>
      <w:tr>
        <w:tc>
          <w:tcPr>
            <w:tcW w:type="dxa" w:w="3000"/>
            <w:tcMar>
              <w:top w:type="dxa" w:w="60"/>
              <w:left w:type="dxa" w:w="90"/>
              <w:bottom w:type="dxa" w:w="60"/>
              <w:right w:type="dxa" w:w="90"/>
            </w:tcMar>
          </w:tcPr>
          <w:p>
            <w:pPr>
              <w:spacing w:after="0"/>
            </w:pPr>
            <w:r>
              <w:rPr>
                <w:b w:val="false"/>
                <w:bCs w:val="false"/>
                <w:sz w:val="19"/>
                <w:szCs w:val="19"/>
              </w:rPr>
              <w:t xml:space="preserve">Catalogue prices are development data</w:t>
            </w:r>
          </w:p>
        </w:tc>
        <w:tc>
          <w:tcPr>
            <w:tcW w:type="dxa" w:w="6000"/>
            <w:tcMar>
              <w:top w:type="dxa" w:w="60"/>
              <w:left w:type="dxa" w:w="90"/>
              <w:bottom w:type="dxa" w:w="60"/>
              <w:right w:type="dxa" w:w="90"/>
            </w:tcMar>
          </w:tcPr>
          <w:p>
            <w:pPr>
              <w:spacing w:after="0"/>
            </w:pPr>
            <w:r>
              <w:rPr>
                <w:b w:val="false"/>
                <w:bCs w:val="false"/>
                <w:sz w:val="19"/>
                <w:szCs w:val="19"/>
              </w:rPr>
              <w:t xml:space="preserve">Prices are realistic for Jeddah but unverified. The system already refuses to display an unverified item when configured to require verification. This is a launch gate, recorded as condition C1 in Section 12.</w:t>
            </w:r>
          </w:p>
        </w:tc>
      </w:tr>
      <w:tr>
        <w:tc>
          <w:tcPr>
            <w:tcW w:type="dxa" w:w="3000"/>
            <w:tcMar>
              <w:top w:type="dxa" w:w="60"/>
              <w:left w:type="dxa" w:w="90"/>
              <w:bottom w:type="dxa" w:w="60"/>
              <w:right w:type="dxa" w:w="90"/>
            </w:tcMar>
          </w:tcPr>
          <w:p>
            <w:pPr>
              <w:spacing w:after="0"/>
            </w:pPr>
            <w:r>
              <w:rPr>
                <w:b w:val="false"/>
                <w:bCs w:val="false"/>
                <w:sz w:val="19"/>
                <w:szCs w:val="19"/>
              </w:rPr>
              <w:t xml:space="preserve">Interest taxonomy granularity</w:t>
            </w:r>
          </w:p>
        </w:tc>
        <w:tc>
          <w:tcPr>
            <w:tcW w:type="dxa" w:w="6000"/>
            <w:tcMar>
              <w:top w:type="dxa" w:w="60"/>
              <w:left w:type="dxa" w:w="90"/>
              <w:bottom w:type="dxa" w:w="60"/>
              <w:right w:type="dxa" w:w="90"/>
            </w:tcMar>
          </w:tcPr>
          <w:p>
            <w:pPr>
              <w:spacing w:after="0"/>
            </w:pPr>
            <w:r>
              <w:rPr>
                <w:b w:val="false"/>
                <w:bCs w:val="false"/>
                <w:sz w:val="19"/>
                <w:szCs w:val="19"/>
              </w:rPr>
              <w:t xml:space="preserve">Evaluation identified one interest key covering two unrelated activities, which produced the study's only two poor recommendations. A known, bounded catalogue fix.</w:t>
            </w:r>
          </w:p>
        </w:tc>
      </w:tr>
    </w:tbl>
    <w:p>
      <w:pPr>
        <w:spacing w:after="120" w:before="0"/>
      </w:pPr>
      <w:r>
        <w:rPr>
          <w:b/>
          <w:bCs/>
        </w:rPr>
        <w:t xml:space="preserve">Technical feasibility assessment: high. </w:t>
      </w:r>
      <w:r>
        <w:t xml:space="preserve">Every architectural layer is implemented and tested, the system runs end to end, and the two components that are currently simplified are isolated behind interfaces that make their replacement a substitution rather than a redesign.</w:t>
      </w:r>
    </w:p>
    <w:p>
      <w:r>
        <w:br w:type="page"/>
      </w:r>
    </w:p>
    <w:p>
      <w:pPr>
        <w:pStyle w:val="Heading1"/>
        <w:spacing w:after="140" w:before="280"/>
      </w:pPr>
      <w:r>
        <w:t xml:space="preserve">6. Economic and Financial Feasibility</w:t>
      </w:r>
    </w:p>
    <w:p>
      <w:pPr>
        <w:spacing w:after="120" w:before="0"/>
      </w:pPr>
      <w:r>
        <w:t xml:space="preserve">All figures in this section are in Saudi Riyals. Amounts published in United States Dollars are converted at the pegged rate of SAR 3.75 to USD 1.00. Each assumption is identified and collected in Appendix A.</w:t>
      </w:r>
    </w:p>
    <w:p>
      <w:pPr>
        <w:pStyle w:val="Heading2"/>
        <w:spacing w:after="140" w:before="280"/>
      </w:pPr>
      <w:r>
        <w:t xml:space="preserve">6.1 Development cost</w:t>
      </w:r>
    </w:p>
    <w:p>
      <w:pPr>
        <w:spacing w:after="120" w:before="0"/>
      </w:pPr>
      <w:r>
        <w:t xml:space="preserve">The project is built by a student team, so development consumes no cash. For completeness the notional labour cost is stated, since a commercial sponsor would incur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1600"/>
        <w:gridCol w:w="1700"/>
      </w:tblGrid>
      <w:tr>
        <w:trPr>
          <w:tblHeader/>
        </w:trPr>
        <w:tc>
          <w:tcPr>
            <w:tcW w:type="dxa" w:w="2300"/>
            <w:shd w:fill="E2E8F0" w:val="clear"/>
            <w:tcMar>
              <w:top w:type="dxa" w:w="60"/>
              <w:left w:type="dxa" w:w="90"/>
              <w:bottom w:type="dxa" w:w="60"/>
              <w:right w:type="dxa" w:w="90"/>
            </w:tcMar>
          </w:tcPr>
          <w:p>
            <w:pPr>
              <w:spacing w:after="0"/>
            </w:pPr>
            <w:r>
              <w:rPr>
                <w:b/>
                <w:bCs/>
                <w:sz w:val="19"/>
                <w:szCs w:val="19"/>
              </w:rPr>
              <w:t xml:space="preserve">Item</w:t>
            </w:r>
          </w:p>
        </w:tc>
        <w:tc>
          <w:tcPr>
            <w:tcW w:type="dxa" w:w="3400"/>
            <w:shd w:fill="E2E8F0" w:val="clear"/>
            <w:tcMar>
              <w:top w:type="dxa" w:w="60"/>
              <w:left w:type="dxa" w:w="90"/>
              <w:bottom w:type="dxa" w:w="60"/>
              <w:right w:type="dxa" w:w="90"/>
            </w:tcMar>
          </w:tcPr>
          <w:p>
            <w:pPr>
              <w:spacing w:after="0"/>
            </w:pPr>
            <w:r>
              <w:rPr>
                <w:b/>
                <w:bCs/>
                <w:sz w:val="19"/>
                <w:szCs w:val="19"/>
              </w:rPr>
              <w:t xml:space="preserve">Basis</w:t>
            </w:r>
          </w:p>
        </w:tc>
        <w:tc>
          <w:tcPr>
            <w:tcW w:type="dxa" w:w="1600"/>
            <w:shd w:fill="E2E8F0" w:val="clear"/>
            <w:tcMar>
              <w:top w:type="dxa" w:w="60"/>
              <w:left w:type="dxa" w:w="90"/>
              <w:bottom w:type="dxa" w:w="60"/>
              <w:right w:type="dxa" w:w="90"/>
            </w:tcMar>
          </w:tcPr>
          <w:p>
            <w:pPr>
              <w:spacing w:after="0"/>
            </w:pPr>
            <w:r>
              <w:rPr>
                <w:b/>
                <w:bCs/>
                <w:sz w:val="19"/>
                <w:szCs w:val="19"/>
              </w:rPr>
              <w:t xml:space="preserve">Cash cost</w:t>
            </w:r>
          </w:p>
        </w:tc>
        <w:tc>
          <w:tcPr>
            <w:tcW w:type="dxa" w:w="1700"/>
            <w:shd w:fill="E2E8F0" w:val="clear"/>
            <w:tcMar>
              <w:top w:type="dxa" w:w="60"/>
              <w:left w:type="dxa" w:w="90"/>
              <w:bottom w:type="dxa" w:w="60"/>
              <w:right w:type="dxa" w:w="90"/>
            </w:tcMar>
          </w:tcPr>
          <w:p>
            <w:pPr>
              <w:spacing w:after="0"/>
            </w:pPr>
            <w:r>
              <w:rPr>
                <w:b/>
                <w:bCs/>
                <w:sz w:val="19"/>
                <w:szCs w:val="19"/>
              </w:rPr>
              <w:t xml:space="preserve">Notional cost</w:t>
            </w:r>
          </w:p>
        </w:tc>
      </w:tr>
      <w:tr>
        <w:tc>
          <w:tcPr>
            <w:tcW w:type="dxa" w:w="2300"/>
            <w:tcMar>
              <w:top w:type="dxa" w:w="60"/>
              <w:left w:type="dxa" w:w="90"/>
              <w:bottom w:type="dxa" w:w="60"/>
              <w:right w:type="dxa" w:w="90"/>
            </w:tcMar>
          </w:tcPr>
          <w:p>
            <w:pPr>
              <w:spacing w:after="0"/>
            </w:pPr>
            <w:r>
              <w:rPr>
                <w:b w:val="false"/>
                <w:bCs w:val="false"/>
                <w:sz w:val="19"/>
                <w:szCs w:val="19"/>
              </w:rPr>
              <w:t xml:space="preserve">Team labour to date</w:t>
            </w:r>
          </w:p>
        </w:tc>
        <w:tc>
          <w:tcPr>
            <w:tcW w:type="dxa" w:w="3400"/>
            <w:tcMar>
              <w:top w:type="dxa" w:w="60"/>
              <w:left w:type="dxa" w:w="90"/>
              <w:bottom w:type="dxa" w:w="60"/>
              <w:right w:type="dxa" w:w="90"/>
            </w:tcMar>
          </w:tcPr>
          <w:p>
            <w:pPr>
              <w:spacing w:after="0"/>
            </w:pPr>
            <w:r>
              <w:rPr>
                <w:b w:val="false"/>
                <w:bCs w:val="false"/>
                <w:sz w:val="19"/>
                <w:szCs w:val="19"/>
              </w:rPr>
              <w:t xml:space="preserve">5 members × approximately 120 hours (A1), at SAR 50 per hour for junior development work (A2)</w:t>
            </w:r>
          </w:p>
        </w:tc>
        <w:tc>
          <w:tcPr>
            <w:tcW w:type="dxa" w:w="1600"/>
            <w:tcMar>
              <w:top w:type="dxa" w:w="60"/>
              <w:left w:type="dxa" w:w="90"/>
              <w:bottom w:type="dxa" w:w="60"/>
              <w:right w:type="dxa" w:w="90"/>
            </w:tcMar>
          </w:tcPr>
          <w:p>
            <w:pPr>
              <w:spacing w:after="0"/>
            </w:pPr>
            <w:r>
              <w:rPr>
                <w:b w:val="false"/>
                <w:bCs w:val="false"/>
                <w:sz w:val="19"/>
                <w:szCs w:val="19"/>
              </w:rPr>
              <w:t xml:space="preserve">SAR 0</w:t>
            </w:r>
          </w:p>
        </w:tc>
        <w:tc>
          <w:tcPr>
            <w:tcW w:type="dxa" w:w="1700"/>
            <w:tcMar>
              <w:top w:type="dxa" w:w="60"/>
              <w:left w:type="dxa" w:w="90"/>
              <w:bottom w:type="dxa" w:w="60"/>
              <w:right w:type="dxa" w:w="90"/>
            </w:tcMar>
          </w:tcPr>
          <w:p>
            <w:pPr>
              <w:spacing w:after="0"/>
            </w:pPr>
            <w:r>
              <w:rPr>
                <w:b w:val="false"/>
                <w:bCs w:val="false"/>
                <w:sz w:val="19"/>
                <w:szCs w:val="19"/>
              </w:rPr>
              <w:t xml:space="preserve">SAR 30,000</w:t>
            </w:r>
          </w:p>
        </w:tc>
      </w:tr>
      <w:tr>
        <w:tc>
          <w:tcPr>
            <w:tcW w:type="dxa" w:w="2300"/>
            <w:tcMar>
              <w:top w:type="dxa" w:w="60"/>
              <w:left w:type="dxa" w:w="90"/>
              <w:bottom w:type="dxa" w:w="60"/>
              <w:right w:type="dxa" w:w="90"/>
            </w:tcMar>
          </w:tcPr>
          <w:p>
            <w:pPr>
              <w:spacing w:after="0"/>
            </w:pPr>
            <w:r>
              <w:rPr>
                <w:b w:val="false"/>
                <w:bCs w:val="false"/>
                <w:sz w:val="19"/>
                <w:szCs w:val="19"/>
              </w:rPr>
              <w:t xml:space="preserve">Software and tooling</w:t>
            </w:r>
          </w:p>
        </w:tc>
        <w:tc>
          <w:tcPr>
            <w:tcW w:type="dxa" w:w="3400"/>
            <w:tcMar>
              <w:top w:type="dxa" w:w="60"/>
              <w:left w:type="dxa" w:w="90"/>
              <w:bottom w:type="dxa" w:w="60"/>
              <w:right w:type="dxa" w:w="90"/>
            </w:tcMar>
          </w:tcPr>
          <w:p>
            <w:pPr>
              <w:spacing w:after="0"/>
            </w:pPr>
            <w:r>
              <w:rPr>
                <w:b w:val="false"/>
                <w:bCs w:val="false"/>
                <w:sz w:val="19"/>
                <w:szCs w:val="19"/>
              </w:rPr>
              <w:t xml:space="preserve">Open-source frameworks; free tiers of hosting and database services</w:t>
            </w:r>
          </w:p>
        </w:tc>
        <w:tc>
          <w:tcPr>
            <w:tcW w:type="dxa" w:w="1600"/>
            <w:tcMar>
              <w:top w:type="dxa" w:w="60"/>
              <w:left w:type="dxa" w:w="90"/>
              <w:bottom w:type="dxa" w:w="60"/>
              <w:right w:type="dxa" w:w="90"/>
            </w:tcMar>
          </w:tcPr>
          <w:p>
            <w:pPr>
              <w:spacing w:after="0"/>
            </w:pPr>
            <w:r>
              <w:rPr>
                <w:b w:val="false"/>
                <w:bCs w:val="false"/>
                <w:sz w:val="19"/>
                <w:szCs w:val="19"/>
              </w:rPr>
              <w:t xml:space="preserve">SAR 0</w:t>
            </w:r>
          </w:p>
        </w:tc>
        <w:tc>
          <w:tcPr>
            <w:tcW w:type="dxa" w:w="1700"/>
            <w:tcMar>
              <w:top w:type="dxa" w:w="60"/>
              <w:left w:type="dxa" w:w="90"/>
              <w:bottom w:type="dxa" w:w="60"/>
              <w:right w:type="dxa" w:w="90"/>
            </w:tcMar>
          </w:tcPr>
          <w:p>
            <w:pPr>
              <w:spacing w:after="0"/>
            </w:pPr>
            <w:r>
              <w:rPr>
                <w:b w:val="false"/>
                <w:bCs w:val="false"/>
                <w:sz w:val="19"/>
                <w:szCs w:val="19"/>
              </w:rPr>
              <w:t xml:space="preserve">SAR 0</w:t>
            </w:r>
          </w:p>
        </w:tc>
      </w:tr>
      <w:tr>
        <w:tc>
          <w:tcPr>
            <w:tcW w:type="dxa" w:w="2300"/>
            <w:tcMar>
              <w:top w:type="dxa" w:w="60"/>
              <w:left w:type="dxa" w:w="90"/>
              <w:bottom w:type="dxa" w:w="60"/>
              <w:right w:type="dxa" w:w="90"/>
            </w:tcMar>
          </w:tcPr>
          <w:p>
            <w:pPr>
              <w:spacing w:after="0"/>
            </w:pPr>
            <w:r>
              <w:rPr>
                <w:b w:val="false"/>
                <w:bCs w:val="false"/>
                <w:sz w:val="19"/>
                <w:szCs w:val="19"/>
              </w:rPr>
              <w:t xml:space="preserve">Product catalogue construction</w:t>
            </w:r>
          </w:p>
        </w:tc>
        <w:tc>
          <w:tcPr>
            <w:tcW w:type="dxa" w:w="3400"/>
            <w:tcMar>
              <w:top w:type="dxa" w:w="60"/>
              <w:left w:type="dxa" w:w="90"/>
              <w:bottom w:type="dxa" w:w="60"/>
              <w:right w:type="dxa" w:w="90"/>
            </w:tcMar>
          </w:tcPr>
          <w:p>
            <w:pPr>
              <w:spacing w:after="0"/>
            </w:pPr>
            <w:r>
              <w:rPr>
                <w:b w:val="false"/>
                <w:bCs w:val="false"/>
                <w:sz w:val="19"/>
                <w:szCs w:val="19"/>
              </w:rPr>
              <w:t xml:space="preserve">Approximately 25 hours of manual curation (A3)</w:t>
            </w:r>
          </w:p>
        </w:tc>
        <w:tc>
          <w:tcPr>
            <w:tcW w:type="dxa" w:w="1600"/>
            <w:tcMar>
              <w:top w:type="dxa" w:w="60"/>
              <w:left w:type="dxa" w:w="90"/>
              <w:bottom w:type="dxa" w:w="60"/>
              <w:right w:type="dxa" w:w="90"/>
            </w:tcMar>
          </w:tcPr>
          <w:p>
            <w:pPr>
              <w:spacing w:after="0"/>
            </w:pPr>
            <w:r>
              <w:rPr>
                <w:b w:val="false"/>
                <w:bCs w:val="false"/>
                <w:sz w:val="19"/>
                <w:szCs w:val="19"/>
              </w:rPr>
              <w:t xml:space="preserve">SAR 0</w:t>
            </w:r>
          </w:p>
        </w:tc>
        <w:tc>
          <w:tcPr>
            <w:tcW w:type="dxa" w:w="1700"/>
            <w:tcMar>
              <w:top w:type="dxa" w:w="60"/>
              <w:left w:type="dxa" w:w="90"/>
              <w:bottom w:type="dxa" w:w="60"/>
              <w:right w:type="dxa" w:w="90"/>
            </w:tcMar>
          </w:tcPr>
          <w:p>
            <w:pPr>
              <w:spacing w:after="0"/>
            </w:pPr>
            <w:r>
              <w:rPr>
                <w:b w:val="false"/>
                <w:bCs w:val="false"/>
                <w:sz w:val="19"/>
                <w:szCs w:val="19"/>
              </w:rPr>
              <w:t xml:space="preserve">SAR 1,250</w:t>
            </w:r>
          </w:p>
        </w:tc>
      </w:tr>
      <w:tr>
        <w:tc>
          <w:tcPr>
            <w:tcW w:type="dxa" w:w="2300"/>
            <w:tcMar>
              <w:top w:type="dxa" w:w="60"/>
              <w:left w:type="dxa" w:w="90"/>
              <w:bottom w:type="dxa" w:w="60"/>
              <w:right w:type="dxa" w:w="90"/>
            </w:tcMar>
          </w:tcPr>
          <w:p>
            <w:pPr>
              <w:spacing w:after="0"/>
            </w:pPr>
            <w:r>
              <w:rPr>
                <w:b w:val="false"/>
                <w:bCs w:val="false"/>
                <w:sz w:val="19"/>
                <w:szCs w:val="19"/>
              </w:rPr>
              <w:t xml:space="preserve">Total development</w:t>
            </w:r>
          </w:p>
        </w:tc>
        <w:tc>
          <w:tcPr>
            <w:tcW w:type="dxa" w:w="3400"/>
            <w:tcMar>
              <w:top w:type="dxa" w:w="60"/>
              <w:left w:type="dxa" w:w="90"/>
              <w:bottom w:type="dxa" w:w="60"/>
              <w:right w:type="dxa" w:w="90"/>
            </w:tcMar>
          </w:tcPr>
          <w:p>
            <w:pPr>
              <w:spacing w:after="0"/>
            </w:pPr>
            <w:r>
              <w:rPr>
                <w:b w:val="false"/>
                <w:bCs w:val="false"/>
                <w:sz w:val="19"/>
                <w:szCs w:val="19"/>
              </w:rPr>
              <w:t xml:space="preserve"/>
            </w:r>
          </w:p>
        </w:tc>
        <w:tc>
          <w:tcPr>
            <w:tcW w:type="dxa" w:w="1600"/>
            <w:tcMar>
              <w:top w:type="dxa" w:w="60"/>
              <w:left w:type="dxa" w:w="90"/>
              <w:bottom w:type="dxa" w:w="60"/>
              <w:right w:type="dxa" w:w="90"/>
            </w:tcMar>
          </w:tcPr>
          <w:p>
            <w:pPr>
              <w:spacing w:after="0"/>
            </w:pPr>
            <w:r>
              <w:rPr>
                <w:b w:val="false"/>
                <w:bCs w:val="false"/>
                <w:sz w:val="19"/>
                <w:szCs w:val="19"/>
              </w:rPr>
              <w:t xml:space="preserve">SAR 0</w:t>
            </w:r>
          </w:p>
        </w:tc>
        <w:tc>
          <w:tcPr>
            <w:tcW w:type="dxa" w:w="1700"/>
            <w:tcMar>
              <w:top w:type="dxa" w:w="60"/>
              <w:left w:type="dxa" w:w="90"/>
              <w:bottom w:type="dxa" w:w="60"/>
              <w:right w:type="dxa" w:w="90"/>
            </w:tcMar>
          </w:tcPr>
          <w:p>
            <w:pPr>
              <w:spacing w:after="0"/>
            </w:pPr>
            <w:r>
              <w:rPr>
                <w:b w:val="false"/>
                <w:bCs w:val="false"/>
                <w:sz w:val="19"/>
                <w:szCs w:val="19"/>
              </w:rPr>
              <w:t xml:space="preserve">SAR 31,250</w:t>
            </w:r>
          </w:p>
        </w:tc>
      </w:tr>
    </w:tbl>
    <w:p>
      <w:pPr>
        <w:pStyle w:val="Heading2"/>
        <w:spacing w:after="140" w:before="280"/>
      </w:pPr>
      <w:r>
        <w:t xml:space="preserve">6.2 Operating cost</w:t>
      </w:r>
    </w:p>
    <w:p>
      <w:pPr>
        <w:spacing w:after="120" w:before="0"/>
      </w:pPr>
      <w:r>
        <w:t xml:space="preserve">Operating cost has a fixed monthly component and a variable per-request component.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tblHeader/>
        </w:trPr>
        <w:tc>
          <w:tcPr>
            <w:tcW w:type="dxa" w:w="2600"/>
            <w:shd w:fill="E2E8F0" w:val="clear"/>
            <w:tcMar>
              <w:top w:type="dxa" w:w="60"/>
              <w:left w:type="dxa" w:w="90"/>
              <w:bottom w:type="dxa" w:w="60"/>
              <w:right w:type="dxa" w:w="90"/>
            </w:tcMar>
          </w:tcPr>
          <w:p>
            <w:pPr>
              <w:spacing w:after="0"/>
            </w:pPr>
            <w:r>
              <w:rPr>
                <w:b/>
                <w:bCs/>
                <w:sz w:val="19"/>
                <w:szCs w:val="19"/>
              </w:rPr>
              <w:t xml:space="preserve">Fixed item</w:t>
            </w:r>
          </w:p>
        </w:tc>
        <w:tc>
          <w:tcPr>
            <w:tcW w:type="dxa" w:w="4200"/>
            <w:shd w:fill="E2E8F0" w:val="clear"/>
            <w:tcMar>
              <w:top w:type="dxa" w:w="60"/>
              <w:left w:type="dxa" w:w="90"/>
              <w:bottom w:type="dxa" w:w="60"/>
              <w:right w:type="dxa" w:w="90"/>
            </w:tcMar>
          </w:tcPr>
          <w:p>
            <w:pPr>
              <w:spacing w:after="0"/>
            </w:pPr>
            <w:r>
              <w:rPr>
                <w:b/>
                <w:bCs/>
                <w:sz w:val="19"/>
                <w:szCs w:val="19"/>
              </w:rPr>
              <w:t xml:space="preserve">Basis</w:t>
            </w:r>
          </w:p>
        </w:tc>
        <w:tc>
          <w:tcPr>
            <w:tcW w:type="dxa" w:w="2200"/>
            <w:shd w:fill="E2E8F0" w:val="clear"/>
            <w:tcMar>
              <w:top w:type="dxa" w:w="60"/>
              <w:left w:type="dxa" w:w="90"/>
              <w:bottom w:type="dxa" w:w="60"/>
              <w:right w:type="dxa" w:w="90"/>
            </w:tcMar>
          </w:tcPr>
          <w:p>
            <w:pPr>
              <w:spacing w:after="0"/>
            </w:pPr>
            <w:r>
              <w:rPr>
                <w:b/>
                <w:bCs/>
                <w:sz w:val="19"/>
                <w:szCs w:val="19"/>
              </w:rPr>
              <w:t xml:space="preserve">Monthly cost</w:t>
            </w:r>
          </w:p>
        </w:tc>
      </w:tr>
      <w:tr>
        <w:tc>
          <w:tcPr>
            <w:tcW w:type="dxa" w:w="2600"/>
            <w:tcMar>
              <w:top w:type="dxa" w:w="60"/>
              <w:left w:type="dxa" w:w="90"/>
              <w:bottom w:type="dxa" w:w="60"/>
              <w:right w:type="dxa" w:w="90"/>
            </w:tcMar>
          </w:tcPr>
          <w:p>
            <w:pPr>
              <w:spacing w:after="0"/>
            </w:pPr>
            <w:r>
              <w:rPr>
                <w:b w:val="false"/>
                <w:bCs w:val="false"/>
                <w:sz w:val="19"/>
                <w:szCs w:val="19"/>
              </w:rPr>
              <w:t xml:space="preserve">Application hosting</w:t>
            </w:r>
          </w:p>
        </w:tc>
        <w:tc>
          <w:tcPr>
            <w:tcW w:type="dxa" w:w="4200"/>
            <w:tcMar>
              <w:top w:type="dxa" w:w="60"/>
              <w:left w:type="dxa" w:w="90"/>
              <w:bottom w:type="dxa" w:w="60"/>
              <w:right w:type="dxa" w:w="90"/>
            </w:tcMar>
          </w:tcPr>
          <w:p>
            <w:pPr>
              <w:spacing w:after="0"/>
            </w:pPr>
            <w:r>
              <w:rPr>
                <w:b w:val="false"/>
                <w:bCs w:val="false"/>
                <w:sz w:val="19"/>
                <w:szCs w:val="19"/>
              </w:rPr>
              <w:t xml:space="preserve">Managed hosting, paid tier, USD 20 per month</w:t>
            </w:r>
          </w:p>
        </w:tc>
        <w:tc>
          <w:tcPr>
            <w:tcW w:type="dxa" w:w="2200"/>
            <w:tcMar>
              <w:top w:type="dxa" w:w="60"/>
              <w:left w:type="dxa" w:w="90"/>
              <w:bottom w:type="dxa" w:w="60"/>
              <w:right w:type="dxa" w:w="90"/>
            </w:tcMar>
          </w:tcPr>
          <w:p>
            <w:pPr>
              <w:spacing w:after="0"/>
            </w:pPr>
            <w:r>
              <w:rPr>
                <w:b w:val="false"/>
                <w:bCs w:val="false"/>
                <w:sz w:val="19"/>
                <w:szCs w:val="19"/>
              </w:rPr>
              <w:t xml:space="preserve">SAR 75</w:t>
            </w:r>
          </w:p>
        </w:tc>
      </w:tr>
      <w:tr>
        <w:tc>
          <w:tcPr>
            <w:tcW w:type="dxa" w:w="2600"/>
            <w:tcMar>
              <w:top w:type="dxa" w:w="60"/>
              <w:left w:type="dxa" w:w="90"/>
              <w:bottom w:type="dxa" w:w="60"/>
              <w:right w:type="dxa" w:w="90"/>
            </w:tcMar>
          </w:tcPr>
          <w:p>
            <w:pPr>
              <w:spacing w:after="0"/>
            </w:pPr>
            <w:r>
              <w:rPr>
                <w:b w:val="false"/>
                <w:bCs w:val="false"/>
                <w:sz w:val="19"/>
                <w:szCs w:val="19"/>
              </w:rPr>
              <w:t xml:space="preserve">Managed database</w:t>
            </w:r>
          </w:p>
        </w:tc>
        <w:tc>
          <w:tcPr>
            <w:tcW w:type="dxa" w:w="4200"/>
            <w:tcMar>
              <w:top w:type="dxa" w:w="60"/>
              <w:left w:type="dxa" w:w="90"/>
              <w:bottom w:type="dxa" w:w="60"/>
              <w:right w:type="dxa" w:w="90"/>
            </w:tcMar>
          </w:tcPr>
          <w:p>
            <w:pPr>
              <w:spacing w:after="0"/>
            </w:pPr>
            <w:r>
              <w:rPr>
                <w:b w:val="false"/>
                <w:bCs w:val="false"/>
                <w:sz w:val="19"/>
                <w:szCs w:val="19"/>
              </w:rPr>
              <w:t xml:space="preserve">Hosted PostgreSQL, paid tier, USD 25 per month</w:t>
            </w:r>
          </w:p>
        </w:tc>
        <w:tc>
          <w:tcPr>
            <w:tcW w:type="dxa" w:w="2200"/>
            <w:tcMar>
              <w:top w:type="dxa" w:w="60"/>
              <w:left w:type="dxa" w:w="90"/>
              <w:bottom w:type="dxa" w:w="60"/>
              <w:right w:type="dxa" w:w="90"/>
            </w:tcMar>
          </w:tcPr>
          <w:p>
            <w:pPr>
              <w:spacing w:after="0"/>
            </w:pPr>
            <w:r>
              <w:rPr>
                <w:b w:val="false"/>
                <w:bCs w:val="false"/>
                <w:sz w:val="19"/>
                <w:szCs w:val="19"/>
              </w:rPr>
              <w:t xml:space="preserve">SAR 94</w:t>
            </w:r>
          </w:p>
        </w:tc>
      </w:tr>
      <w:tr>
        <w:tc>
          <w:tcPr>
            <w:tcW w:type="dxa" w:w="2600"/>
            <w:tcMar>
              <w:top w:type="dxa" w:w="60"/>
              <w:left w:type="dxa" w:w="90"/>
              <w:bottom w:type="dxa" w:w="60"/>
              <w:right w:type="dxa" w:w="90"/>
            </w:tcMar>
          </w:tcPr>
          <w:p>
            <w:pPr>
              <w:spacing w:after="0"/>
            </w:pPr>
            <w:r>
              <w:rPr>
                <w:b w:val="false"/>
                <w:bCs w:val="false"/>
                <w:sz w:val="19"/>
                <w:szCs w:val="19"/>
              </w:rPr>
              <w:t xml:space="preserve">Domain name</w:t>
            </w:r>
          </w:p>
        </w:tc>
        <w:tc>
          <w:tcPr>
            <w:tcW w:type="dxa" w:w="4200"/>
            <w:tcMar>
              <w:top w:type="dxa" w:w="60"/>
              <w:left w:type="dxa" w:w="90"/>
              <w:bottom w:type="dxa" w:w="60"/>
              <w:right w:type="dxa" w:w="90"/>
            </w:tcMar>
          </w:tcPr>
          <w:p>
            <w:pPr>
              <w:spacing w:after="0"/>
            </w:pPr>
            <w:r>
              <w:rPr>
                <w:b w:val="false"/>
                <w:bCs w:val="false"/>
                <w:sz w:val="19"/>
                <w:szCs w:val="19"/>
              </w:rPr>
              <w:t xml:space="preserve">Approximately USD 15 per year</w:t>
            </w:r>
          </w:p>
        </w:tc>
        <w:tc>
          <w:tcPr>
            <w:tcW w:type="dxa" w:w="2200"/>
            <w:tcMar>
              <w:top w:type="dxa" w:w="60"/>
              <w:left w:type="dxa" w:w="90"/>
              <w:bottom w:type="dxa" w:w="60"/>
              <w:right w:type="dxa" w:w="90"/>
            </w:tcMar>
          </w:tcPr>
          <w:p>
            <w:pPr>
              <w:spacing w:after="0"/>
            </w:pPr>
            <w:r>
              <w:rPr>
                <w:b w:val="false"/>
                <w:bCs w:val="false"/>
                <w:sz w:val="19"/>
                <w:szCs w:val="19"/>
              </w:rPr>
              <w:t xml:space="preserve">SAR 5</w:t>
            </w:r>
          </w:p>
        </w:tc>
      </w:tr>
      <w:tr>
        <w:tc>
          <w:tcPr>
            <w:tcW w:type="dxa" w:w="2600"/>
            <w:tcMar>
              <w:top w:type="dxa" w:w="60"/>
              <w:left w:type="dxa" w:w="90"/>
              <w:bottom w:type="dxa" w:w="60"/>
              <w:right w:type="dxa" w:w="90"/>
            </w:tcMar>
          </w:tcPr>
          <w:p>
            <w:pPr>
              <w:spacing w:after="0"/>
            </w:pPr>
            <w:r>
              <w:rPr>
                <w:b w:val="false"/>
                <w:bCs w:val="false"/>
                <w:sz w:val="19"/>
                <w:szCs w:val="19"/>
              </w:rPr>
              <w:t xml:space="preserve">Total fixed</w:t>
            </w:r>
          </w:p>
        </w:tc>
        <w:tc>
          <w:tcPr>
            <w:tcW w:type="dxa" w:w="4200"/>
            <w:tcMar>
              <w:top w:type="dxa" w:w="60"/>
              <w:left w:type="dxa" w:w="90"/>
              <w:bottom w:type="dxa" w:w="60"/>
              <w:right w:type="dxa" w:w="90"/>
            </w:tcMar>
          </w:tcPr>
          <w:p>
            <w:pPr>
              <w:spacing w:after="0"/>
            </w:pPr>
            <w:r>
              <w:rPr>
                <w:b w:val="false"/>
                <w:bCs w:val="false"/>
                <w:sz w:val="19"/>
                <w:szCs w:val="19"/>
              </w:rPr>
              <w:t xml:space="preserve"/>
            </w:r>
          </w:p>
        </w:tc>
        <w:tc>
          <w:tcPr>
            <w:tcW w:type="dxa" w:w="2200"/>
            <w:tcMar>
              <w:top w:type="dxa" w:w="60"/>
              <w:left w:type="dxa" w:w="90"/>
              <w:bottom w:type="dxa" w:w="60"/>
              <w:right w:type="dxa" w:w="90"/>
            </w:tcMar>
          </w:tcPr>
          <w:p>
            <w:pPr>
              <w:spacing w:after="0"/>
            </w:pPr>
            <w:r>
              <w:rPr>
                <w:b w:val="false"/>
                <w:bCs w:val="false"/>
                <w:sz w:val="19"/>
                <w:szCs w:val="19"/>
              </w:rPr>
              <w:t xml:space="preserve">SAR 173 per month</w:t>
            </w:r>
          </w:p>
        </w:tc>
      </w:tr>
    </w:tbl>
    <w:p>
      <w:pPr>
        <w:spacing w:after="120" w:before="100"/>
      </w:pPr>
      <w:r>
        <w:rPr>
          <w:i/>
          <w:iCs/>
          <w:color w:val="64748B"/>
          <w:sz w:val="18"/>
          <w:szCs w:val="18"/>
        </w:rPr>
        <w:t xml:space="preserve">A pilot can run entirely on the free tiers of both services, reducing fixed cost to the domain name alone. The paid tiers are costed here because free tiers carry usage limits that a public launch would exceed.</w:t>
      </w:r>
    </w:p>
    <w:p>
      <w:pPr>
        <w:spacing w:after="120" w:before="140"/>
      </w:pPr>
      <w:r>
        <w:t xml:space="preserve">The variable cost is the language-model call made when a recipient profile is built and when recommendations are explained. Published list prices per million tokens are USD 1.00 input and USD 5.00 output for the economy model tier, and USD 2.00 input and USD 10.00 output for the mid tier (A4).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900"/>
        <w:gridCol w:w="1900"/>
      </w:tblGrid>
      <w:tr>
        <w:trPr>
          <w:tblHeader/>
        </w:trPr>
        <w:tc>
          <w:tcPr>
            <w:tcW w:type="dxa" w:w="3200"/>
            <w:shd w:fill="E2E8F0" w:val="clear"/>
            <w:tcMar>
              <w:top w:type="dxa" w:w="60"/>
              <w:left w:type="dxa" w:w="90"/>
              <w:bottom w:type="dxa" w:w="60"/>
              <w:right w:type="dxa" w:w="90"/>
            </w:tcMar>
          </w:tcPr>
          <w:p>
            <w:pPr>
              <w:spacing w:after="0"/>
            </w:pPr>
            <w:r>
              <w:rPr>
                <w:b/>
                <w:bCs/>
                <w:sz w:val="19"/>
                <w:szCs w:val="19"/>
              </w:rPr>
              <w:t xml:space="preserve">Operation</w:t>
            </w:r>
          </w:p>
        </w:tc>
        <w:tc>
          <w:tcPr>
            <w:tcW w:type="dxa" w:w="2000"/>
            <w:shd w:fill="E2E8F0" w:val="clear"/>
            <w:tcMar>
              <w:top w:type="dxa" w:w="60"/>
              <w:left w:type="dxa" w:w="90"/>
              <w:bottom w:type="dxa" w:w="60"/>
              <w:right w:type="dxa" w:w="90"/>
            </w:tcMar>
          </w:tcPr>
          <w:p>
            <w:pPr>
              <w:spacing w:after="0"/>
            </w:pPr>
            <w:r>
              <w:rPr>
                <w:b/>
                <w:bCs/>
                <w:sz w:val="19"/>
                <w:szCs w:val="19"/>
              </w:rPr>
              <w:t xml:space="preserve">Tokens (A5)</w:t>
            </w:r>
          </w:p>
        </w:tc>
        <w:tc>
          <w:tcPr>
            <w:tcW w:type="dxa" w:w="1900"/>
            <w:shd w:fill="E2E8F0" w:val="clear"/>
            <w:tcMar>
              <w:top w:type="dxa" w:w="60"/>
              <w:left w:type="dxa" w:w="90"/>
              <w:bottom w:type="dxa" w:w="60"/>
              <w:right w:type="dxa" w:w="90"/>
            </w:tcMar>
          </w:tcPr>
          <w:p>
            <w:pPr>
              <w:spacing w:after="0"/>
            </w:pPr>
            <w:r>
              <w:rPr>
                <w:b/>
                <w:bCs/>
                <w:sz w:val="19"/>
                <w:szCs w:val="19"/>
              </w:rPr>
              <w:t xml:space="preserve">Economy tier</w:t>
            </w:r>
          </w:p>
        </w:tc>
        <w:tc>
          <w:tcPr>
            <w:tcW w:type="dxa" w:w="1900"/>
            <w:shd w:fill="E2E8F0" w:val="clear"/>
            <w:tcMar>
              <w:top w:type="dxa" w:w="60"/>
              <w:left w:type="dxa" w:w="90"/>
              <w:bottom w:type="dxa" w:w="60"/>
              <w:right w:type="dxa" w:w="90"/>
            </w:tcMar>
          </w:tcPr>
          <w:p>
            <w:pPr>
              <w:spacing w:after="0"/>
            </w:pPr>
            <w:r>
              <w:rPr>
                <w:b/>
                <w:bCs/>
                <w:sz w:val="19"/>
                <w:szCs w:val="19"/>
              </w:rPr>
              <w:t xml:space="preserve">Mid tier</w:t>
            </w:r>
          </w:p>
        </w:tc>
      </w:tr>
      <w:tr>
        <w:tc>
          <w:tcPr>
            <w:tcW w:type="dxa" w:w="3200"/>
            <w:tcMar>
              <w:top w:type="dxa" w:w="60"/>
              <w:left w:type="dxa" w:w="90"/>
              <w:bottom w:type="dxa" w:w="60"/>
              <w:right w:type="dxa" w:w="90"/>
            </w:tcMar>
          </w:tcPr>
          <w:p>
            <w:pPr>
              <w:spacing w:after="0"/>
            </w:pPr>
            <w:r>
              <w:rPr>
                <w:b w:val="false"/>
                <w:bCs w:val="false"/>
                <w:sz w:val="19"/>
                <w:szCs w:val="19"/>
              </w:rPr>
              <w:t xml:space="preserve">Build one recipient profile</w:t>
            </w:r>
          </w:p>
        </w:tc>
        <w:tc>
          <w:tcPr>
            <w:tcW w:type="dxa" w:w="2000"/>
            <w:tcMar>
              <w:top w:type="dxa" w:w="60"/>
              <w:left w:type="dxa" w:w="90"/>
              <w:bottom w:type="dxa" w:w="60"/>
              <w:right w:type="dxa" w:w="90"/>
            </w:tcMar>
          </w:tcPr>
          <w:p>
            <w:pPr>
              <w:spacing w:after="0"/>
            </w:pPr>
            <w:r>
              <w:rPr>
                <w:b w:val="false"/>
                <w:bCs w:val="false"/>
                <w:sz w:val="19"/>
                <w:szCs w:val="19"/>
              </w:rPr>
              <w:t xml:space="preserve">2,000 in / 800 out</w:t>
            </w:r>
          </w:p>
        </w:tc>
        <w:tc>
          <w:tcPr>
            <w:tcW w:type="dxa" w:w="1900"/>
            <w:tcMar>
              <w:top w:type="dxa" w:w="60"/>
              <w:left w:type="dxa" w:w="90"/>
              <w:bottom w:type="dxa" w:w="60"/>
              <w:right w:type="dxa" w:w="90"/>
            </w:tcMar>
          </w:tcPr>
          <w:p>
            <w:pPr>
              <w:spacing w:after="0"/>
            </w:pPr>
            <w:r>
              <w:rPr>
                <w:b w:val="false"/>
                <w:bCs w:val="false"/>
                <w:sz w:val="19"/>
                <w:szCs w:val="19"/>
              </w:rPr>
              <w:t xml:space="preserve">SAR 0.023</w:t>
            </w:r>
          </w:p>
        </w:tc>
        <w:tc>
          <w:tcPr>
            <w:tcW w:type="dxa" w:w="1900"/>
            <w:tcMar>
              <w:top w:type="dxa" w:w="60"/>
              <w:left w:type="dxa" w:w="90"/>
              <w:bottom w:type="dxa" w:w="60"/>
              <w:right w:type="dxa" w:w="90"/>
            </w:tcMar>
          </w:tcPr>
          <w:p>
            <w:pPr>
              <w:spacing w:after="0"/>
            </w:pPr>
            <w:r>
              <w:rPr>
                <w:b w:val="false"/>
                <w:bCs w:val="false"/>
                <w:sz w:val="19"/>
                <w:szCs w:val="19"/>
              </w:rPr>
              <w:t xml:space="preserve">SAR 0.045</w:t>
            </w:r>
          </w:p>
        </w:tc>
      </w:tr>
      <w:tr>
        <w:tc>
          <w:tcPr>
            <w:tcW w:type="dxa" w:w="3200"/>
            <w:tcMar>
              <w:top w:type="dxa" w:w="60"/>
              <w:left w:type="dxa" w:w="90"/>
              <w:bottom w:type="dxa" w:w="60"/>
              <w:right w:type="dxa" w:w="90"/>
            </w:tcMar>
          </w:tcPr>
          <w:p>
            <w:pPr>
              <w:spacing w:after="0"/>
            </w:pPr>
            <w:r>
              <w:rPr>
                <w:b w:val="false"/>
                <w:bCs w:val="false"/>
                <w:sz w:val="19"/>
                <w:szCs w:val="19"/>
              </w:rPr>
              <w:t xml:space="preserve">Rank and explain one set of recommendations</w:t>
            </w:r>
          </w:p>
        </w:tc>
        <w:tc>
          <w:tcPr>
            <w:tcW w:type="dxa" w:w="2000"/>
            <w:tcMar>
              <w:top w:type="dxa" w:w="60"/>
              <w:left w:type="dxa" w:w="90"/>
              <w:bottom w:type="dxa" w:w="60"/>
              <w:right w:type="dxa" w:w="90"/>
            </w:tcMar>
          </w:tcPr>
          <w:p>
            <w:pPr>
              <w:spacing w:after="0"/>
            </w:pPr>
            <w:r>
              <w:rPr>
                <w:b w:val="false"/>
                <w:bCs w:val="false"/>
                <w:sz w:val="19"/>
                <w:szCs w:val="19"/>
              </w:rPr>
              <w:t xml:space="preserve">3,000 in / 600 out</w:t>
            </w:r>
          </w:p>
        </w:tc>
        <w:tc>
          <w:tcPr>
            <w:tcW w:type="dxa" w:w="1900"/>
            <w:tcMar>
              <w:top w:type="dxa" w:w="60"/>
              <w:left w:type="dxa" w:w="90"/>
              <w:bottom w:type="dxa" w:w="60"/>
              <w:right w:type="dxa" w:w="90"/>
            </w:tcMar>
          </w:tcPr>
          <w:p>
            <w:pPr>
              <w:spacing w:after="0"/>
            </w:pPr>
            <w:r>
              <w:rPr>
                <w:b w:val="false"/>
                <w:bCs w:val="false"/>
                <w:sz w:val="19"/>
                <w:szCs w:val="19"/>
              </w:rPr>
              <w:t xml:space="preserve">SAR 0.023</w:t>
            </w:r>
          </w:p>
        </w:tc>
        <w:tc>
          <w:tcPr>
            <w:tcW w:type="dxa" w:w="1900"/>
            <w:tcMar>
              <w:top w:type="dxa" w:w="60"/>
              <w:left w:type="dxa" w:w="90"/>
              <w:bottom w:type="dxa" w:w="60"/>
              <w:right w:type="dxa" w:w="90"/>
            </w:tcMar>
          </w:tcPr>
          <w:p>
            <w:pPr>
              <w:spacing w:after="0"/>
            </w:pPr>
            <w:r>
              <w:rPr>
                <w:b w:val="false"/>
                <w:bCs w:val="false"/>
                <w:sz w:val="19"/>
                <w:szCs w:val="19"/>
              </w:rPr>
              <w:t xml:space="preserve">SAR 0.045</w:t>
            </w:r>
          </w:p>
        </w:tc>
      </w:tr>
      <w:tr>
        <w:tc>
          <w:tcPr>
            <w:tcW w:type="dxa" w:w="3200"/>
            <w:tcMar>
              <w:top w:type="dxa" w:w="60"/>
              <w:left w:type="dxa" w:w="90"/>
              <w:bottom w:type="dxa" w:w="60"/>
              <w:right w:type="dxa" w:w="90"/>
            </w:tcMar>
          </w:tcPr>
          <w:p>
            <w:pPr>
              <w:spacing w:after="0"/>
            </w:pPr>
            <w:r>
              <w:rPr>
                <w:b w:val="false"/>
                <w:bCs w:val="false"/>
                <w:sz w:val="19"/>
                <w:szCs w:val="19"/>
              </w:rPr>
              <w:t xml:space="preserve">One complete new-user journey</w:t>
            </w:r>
          </w:p>
        </w:tc>
        <w:tc>
          <w:tcPr>
            <w:tcW w:type="dxa" w:w="2000"/>
            <w:tcMar>
              <w:top w:type="dxa" w:w="60"/>
              <w:left w:type="dxa" w:w="90"/>
              <w:bottom w:type="dxa" w:w="60"/>
              <w:right w:type="dxa" w:w="90"/>
            </w:tcMar>
          </w:tcPr>
          <w:p>
            <w:pPr>
              <w:spacing w:after="0"/>
            </w:pPr>
            <w:r>
              <w:rPr>
                <w:b w:val="false"/>
                <w:bCs w:val="false"/>
                <w:sz w:val="19"/>
                <w:szCs w:val="19"/>
              </w:rPr>
              <w:t xml:space="preserve"/>
            </w:r>
          </w:p>
        </w:tc>
        <w:tc>
          <w:tcPr>
            <w:tcW w:type="dxa" w:w="1900"/>
            <w:tcMar>
              <w:top w:type="dxa" w:w="60"/>
              <w:left w:type="dxa" w:w="90"/>
              <w:bottom w:type="dxa" w:w="60"/>
              <w:right w:type="dxa" w:w="90"/>
            </w:tcMar>
          </w:tcPr>
          <w:p>
            <w:pPr>
              <w:spacing w:after="0"/>
            </w:pPr>
            <w:r>
              <w:rPr>
                <w:b w:val="false"/>
                <w:bCs w:val="false"/>
                <w:sz w:val="19"/>
                <w:szCs w:val="19"/>
              </w:rPr>
              <w:t xml:space="preserve">SAR 0.046</w:t>
            </w:r>
          </w:p>
        </w:tc>
        <w:tc>
          <w:tcPr>
            <w:tcW w:type="dxa" w:w="1900"/>
            <w:tcMar>
              <w:top w:type="dxa" w:w="60"/>
              <w:left w:type="dxa" w:w="90"/>
              <w:bottom w:type="dxa" w:w="60"/>
              <w:right w:type="dxa" w:w="90"/>
            </w:tcMar>
          </w:tcPr>
          <w:p>
            <w:pPr>
              <w:spacing w:after="0"/>
            </w:pPr>
            <w:r>
              <w:rPr>
                <w:b w:val="false"/>
                <w:bCs w:val="false"/>
                <w:sz w:val="19"/>
                <w:szCs w:val="19"/>
              </w:rPr>
              <w:t xml:space="preserve">SAR 0.090</w:t>
            </w:r>
          </w:p>
        </w:tc>
      </w:tr>
      <w:tr>
        <w:tc>
          <w:tcPr>
            <w:tcW w:type="dxa" w:w="3200"/>
            <w:tcMar>
              <w:top w:type="dxa" w:w="60"/>
              <w:left w:type="dxa" w:w="90"/>
              <w:bottom w:type="dxa" w:w="60"/>
              <w:right w:type="dxa" w:w="90"/>
            </w:tcMar>
          </w:tcPr>
          <w:p>
            <w:pPr>
              <w:spacing w:after="0"/>
            </w:pPr>
            <w:r>
              <w:rPr>
                <w:b w:val="false"/>
                <w:bCs w:val="false"/>
                <w:sz w:val="19"/>
                <w:szCs w:val="19"/>
              </w:rPr>
              <w:t xml:space="preserve">One repeat request against an existing profile</w:t>
            </w:r>
          </w:p>
        </w:tc>
        <w:tc>
          <w:tcPr>
            <w:tcW w:type="dxa" w:w="2000"/>
            <w:tcMar>
              <w:top w:type="dxa" w:w="60"/>
              <w:left w:type="dxa" w:w="90"/>
              <w:bottom w:type="dxa" w:w="60"/>
              <w:right w:type="dxa" w:w="90"/>
            </w:tcMar>
          </w:tcPr>
          <w:p>
            <w:pPr>
              <w:spacing w:after="0"/>
            </w:pPr>
            <w:r>
              <w:rPr>
                <w:b w:val="false"/>
                <w:bCs w:val="false"/>
                <w:sz w:val="19"/>
                <w:szCs w:val="19"/>
              </w:rPr>
              <w:t xml:space="preserve"/>
            </w:r>
          </w:p>
        </w:tc>
        <w:tc>
          <w:tcPr>
            <w:tcW w:type="dxa" w:w="1900"/>
            <w:tcMar>
              <w:top w:type="dxa" w:w="60"/>
              <w:left w:type="dxa" w:w="90"/>
              <w:bottom w:type="dxa" w:w="60"/>
              <w:right w:type="dxa" w:w="90"/>
            </w:tcMar>
          </w:tcPr>
          <w:p>
            <w:pPr>
              <w:spacing w:after="0"/>
            </w:pPr>
            <w:r>
              <w:rPr>
                <w:b w:val="false"/>
                <w:bCs w:val="false"/>
                <w:sz w:val="19"/>
                <w:szCs w:val="19"/>
              </w:rPr>
              <w:t xml:space="preserve">SAR 0.023</w:t>
            </w:r>
          </w:p>
        </w:tc>
        <w:tc>
          <w:tcPr>
            <w:tcW w:type="dxa" w:w="1900"/>
            <w:tcMar>
              <w:top w:type="dxa" w:w="60"/>
              <w:left w:type="dxa" w:w="90"/>
              <w:bottom w:type="dxa" w:w="60"/>
              <w:right w:type="dxa" w:w="90"/>
            </w:tcMar>
          </w:tcPr>
          <w:p>
            <w:pPr>
              <w:spacing w:after="0"/>
            </w:pPr>
            <w:r>
              <w:rPr>
                <w:b w:val="false"/>
                <w:bCs w:val="false"/>
                <w:sz w:val="19"/>
                <w:szCs w:val="19"/>
              </w:rPr>
              <w:t xml:space="preserve">SAR 0.045</w:t>
            </w:r>
          </w:p>
        </w:tc>
      </w:tr>
    </w:tbl>
    <w:p>
      <w:pPr>
        <w:spacing w:after="120" w:before="0"/>
      </w:pPr>
      <w:r>
        <w:t xml:space="preserve">This study uses the mid tier at SAR 0.09 per complete journey as the planning figure, which is the conservative of the two. Prompt caching of the fixed instruction and schema would reduce it further and is not assumed here.</w:t>
      </w:r>
    </w:p>
    <w:p>
      <w:pPr>
        <w:pStyle w:val="Heading2"/>
        <w:spacing w:after="140" w:before="280"/>
      </w:pPr>
      <w:r>
        <w:t xml:space="preserve">6.3 Revenue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400"/>
      </w:tblGrid>
      <w:tr>
        <w:trPr>
          <w:tblHeader/>
        </w:trPr>
        <w:tc>
          <w:tcPr>
            <w:tcW w:type="dxa" w:w="2000"/>
            <w:shd w:fill="E2E8F0" w:val="clear"/>
            <w:tcMar>
              <w:top w:type="dxa" w:w="60"/>
              <w:left w:type="dxa" w:w="90"/>
              <w:bottom w:type="dxa" w:w="60"/>
              <w:right w:type="dxa" w:w="90"/>
            </w:tcMar>
          </w:tcPr>
          <w:p>
            <w:pPr>
              <w:spacing w:after="0"/>
            </w:pPr>
            <w:r>
              <w:rPr>
                <w:b/>
                <w:bCs/>
                <w:sz w:val="19"/>
                <w:szCs w:val="19"/>
              </w:rPr>
              <w:t xml:space="preserve">Stream</w:t>
            </w:r>
          </w:p>
        </w:tc>
        <w:tc>
          <w:tcPr>
            <w:tcW w:type="dxa" w:w="4600"/>
            <w:shd w:fill="E2E8F0" w:val="clear"/>
            <w:tcMar>
              <w:top w:type="dxa" w:w="60"/>
              <w:left w:type="dxa" w:w="90"/>
              <w:bottom w:type="dxa" w:w="60"/>
              <w:right w:type="dxa" w:w="90"/>
            </w:tcMar>
          </w:tcPr>
          <w:p>
            <w:pPr>
              <w:spacing w:after="0"/>
            </w:pPr>
            <w:r>
              <w:rPr>
                <w:b/>
                <w:bCs/>
                <w:sz w:val="19"/>
                <w:szCs w:val="19"/>
              </w:rPr>
              <w:t xml:space="preserve">Mechanism</w:t>
            </w:r>
          </w:p>
        </w:tc>
        <w:tc>
          <w:tcPr>
            <w:tcW w:type="dxa" w:w="2400"/>
            <w:shd w:fill="E2E8F0" w:val="clear"/>
            <w:tcMar>
              <w:top w:type="dxa" w:w="60"/>
              <w:left w:type="dxa" w:w="90"/>
              <w:bottom w:type="dxa" w:w="60"/>
              <w:right w:type="dxa" w:w="90"/>
            </w:tcMar>
          </w:tcPr>
          <w:p>
            <w:pPr>
              <w:spacing w:after="0"/>
            </w:pPr>
            <w:r>
              <w:rPr>
                <w:b/>
                <w:bCs/>
                <w:sz w:val="19"/>
                <w:szCs w:val="19"/>
              </w:rPr>
              <w:t xml:space="preserve">Availability</w:t>
            </w:r>
          </w:p>
        </w:tc>
      </w:tr>
      <w:tr>
        <w:tc>
          <w:tcPr>
            <w:tcW w:type="dxa" w:w="2000"/>
            <w:tcMar>
              <w:top w:type="dxa" w:w="60"/>
              <w:left w:type="dxa" w:w="90"/>
              <w:bottom w:type="dxa" w:w="60"/>
              <w:right w:type="dxa" w:w="90"/>
            </w:tcMar>
          </w:tcPr>
          <w:p>
            <w:pPr>
              <w:spacing w:after="0"/>
            </w:pPr>
            <w:r>
              <w:rPr>
                <w:b w:val="false"/>
                <w:bCs w:val="false"/>
                <w:sz w:val="19"/>
                <w:szCs w:val="19"/>
              </w:rPr>
              <w:t xml:space="preserve">Affiliate commission</w:t>
            </w:r>
          </w:p>
        </w:tc>
        <w:tc>
          <w:tcPr>
            <w:tcW w:type="dxa" w:w="4600"/>
            <w:tcMar>
              <w:top w:type="dxa" w:w="60"/>
              <w:left w:type="dxa" w:w="90"/>
              <w:bottom w:type="dxa" w:w="60"/>
              <w:right w:type="dxa" w:w="90"/>
            </w:tcMar>
          </w:tcPr>
          <w:p>
            <w:pPr>
              <w:spacing w:after="0"/>
            </w:pPr>
            <w:r>
              <w:rPr>
                <w:b w:val="false"/>
                <w:bCs w:val="false"/>
                <w:sz w:val="19"/>
                <w:szCs w:val="19"/>
              </w:rPr>
              <w:t xml:space="preserve">A commission is earned when a user follows a recommendation and completes a purchase at the retailer. Published rates run from 1% to 10% by category on Amazon.sa, and from 4% on Noon.</w:t>
            </w:r>
          </w:p>
        </w:tc>
        <w:tc>
          <w:tcPr>
            <w:tcW w:type="dxa" w:w="2400"/>
            <w:tcMar>
              <w:top w:type="dxa" w:w="60"/>
              <w:left w:type="dxa" w:w="90"/>
              <w:bottom w:type="dxa" w:w="60"/>
              <w:right w:type="dxa" w:w="90"/>
            </w:tcMar>
          </w:tcPr>
          <w:p>
            <w:pPr>
              <w:spacing w:after="0"/>
            </w:pPr>
            <w:r>
              <w:rPr>
                <w:b w:val="false"/>
                <w:bCs w:val="false"/>
                <w:sz w:val="19"/>
                <w:szCs w:val="19"/>
              </w:rPr>
              <w:t xml:space="preserve">Available at launch; the primary stream.</w:t>
            </w:r>
          </w:p>
        </w:tc>
      </w:tr>
      <w:tr>
        <w:tc>
          <w:tcPr>
            <w:tcW w:type="dxa" w:w="2000"/>
            <w:tcMar>
              <w:top w:type="dxa" w:w="60"/>
              <w:left w:type="dxa" w:w="90"/>
              <w:bottom w:type="dxa" w:w="60"/>
              <w:right w:type="dxa" w:w="90"/>
            </w:tcMar>
          </w:tcPr>
          <w:p>
            <w:pPr>
              <w:spacing w:after="0"/>
            </w:pPr>
            <w:r>
              <w:rPr>
                <w:b w:val="false"/>
                <w:bCs w:val="false"/>
                <w:sz w:val="19"/>
                <w:szCs w:val="19"/>
              </w:rPr>
              <w:t xml:space="preserve">Merchant partnerships</w:t>
            </w:r>
          </w:p>
        </w:tc>
        <w:tc>
          <w:tcPr>
            <w:tcW w:type="dxa" w:w="4600"/>
            <w:tcMar>
              <w:top w:type="dxa" w:w="60"/>
              <w:left w:type="dxa" w:w="90"/>
              <w:bottom w:type="dxa" w:w="60"/>
              <w:right w:type="dxa" w:w="90"/>
            </w:tcMar>
          </w:tcPr>
          <w:p>
            <w:pPr>
              <w:spacing w:after="0"/>
            </w:pPr>
            <w:r>
              <w:rPr>
                <w:b w:val="false"/>
                <w:bCs w:val="false"/>
                <w:sz w:val="19"/>
                <w:szCs w:val="19"/>
              </w:rPr>
              <w:t xml:space="preserve">Local gift retailers and brands supply product data and pay for inclusion in the catalogue.</w:t>
            </w:r>
          </w:p>
        </w:tc>
        <w:tc>
          <w:tcPr>
            <w:tcW w:type="dxa" w:w="2400"/>
            <w:tcMar>
              <w:top w:type="dxa" w:w="60"/>
              <w:left w:type="dxa" w:w="90"/>
              <w:bottom w:type="dxa" w:w="60"/>
              <w:right w:type="dxa" w:w="90"/>
            </w:tcMar>
          </w:tcPr>
          <w:p>
            <w:pPr>
              <w:spacing w:after="0"/>
            </w:pPr>
            <w:r>
              <w:rPr>
                <w:b w:val="false"/>
                <w:bCs w:val="false"/>
                <w:sz w:val="19"/>
                <w:szCs w:val="19"/>
              </w:rPr>
              <w:t xml:space="preserve">Requires a user base first. Phase 2.</w:t>
            </w:r>
          </w:p>
        </w:tc>
      </w:tr>
      <w:tr>
        <w:tc>
          <w:tcPr>
            <w:tcW w:type="dxa" w:w="2000"/>
            <w:tcMar>
              <w:top w:type="dxa" w:w="60"/>
              <w:left w:type="dxa" w:w="90"/>
              <w:bottom w:type="dxa" w:w="60"/>
              <w:right w:type="dxa" w:w="90"/>
            </w:tcMar>
          </w:tcPr>
          <w:p>
            <w:pPr>
              <w:spacing w:after="0"/>
            </w:pPr>
            <w:r>
              <w:rPr>
                <w:b w:val="false"/>
                <w:bCs w:val="false"/>
                <w:sz w:val="19"/>
                <w:szCs w:val="19"/>
              </w:rPr>
              <w:t xml:space="preserve">Sponsored placement</w:t>
            </w:r>
          </w:p>
        </w:tc>
        <w:tc>
          <w:tcPr>
            <w:tcW w:type="dxa" w:w="4600"/>
            <w:tcMar>
              <w:top w:type="dxa" w:w="60"/>
              <w:left w:type="dxa" w:w="90"/>
              <w:bottom w:type="dxa" w:w="60"/>
              <w:right w:type="dxa" w:w="90"/>
            </w:tcMar>
          </w:tcPr>
          <w:p>
            <w:pPr>
              <w:spacing w:after="0"/>
            </w:pPr>
            <w:r>
              <w:rPr>
                <w:b w:val="false"/>
                <w:bCs w:val="false"/>
                <w:sz w:val="19"/>
                <w:szCs w:val="19"/>
              </w:rPr>
              <w:t xml:space="preserve">Paid promotion of products that already match the recipient.</w:t>
            </w:r>
          </w:p>
        </w:tc>
        <w:tc>
          <w:tcPr>
            <w:tcW w:type="dxa" w:w="2400"/>
            <w:tcMar>
              <w:top w:type="dxa" w:w="60"/>
              <w:left w:type="dxa" w:w="90"/>
              <w:bottom w:type="dxa" w:w="60"/>
              <w:right w:type="dxa" w:w="90"/>
            </w:tcMar>
          </w:tcPr>
          <w:p>
            <w:pPr>
              <w:spacing w:after="0"/>
            </w:pPr>
            <w:r>
              <w:rPr>
                <w:b w:val="false"/>
                <w:bCs w:val="false"/>
                <w:sz w:val="19"/>
                <w:szCs w:val="19"/>
              </w:rPr>
              <w:t xml:space="preserve">Excluded from the current design. Payment must never move an irrelevant product above a better match.</w:t>
            </w:r>
          </w:p>
        </w:tc>
      </w:tr>
      <w:tr>
        <w:tc>
          <w:tcPr>
            <w:tcW w:type="dxa" w:w="2000"/>
            <w:tcMar>
              <w:top w:type="dxa" w:w="60"/>
              <w:left w:type="dxa" w:w="90"/>
              <w:bottom w:type="dxa" w:w="60"/>
              <w:right w:type="dxa" w:w="90"/>
            </w:tcMar>
          </w:tcPr>
          <w:p>
            <w:pPr>
              <w:spacing w:after="0"/>
            </w:pPr>
            <w:r>
              <w:rPr>
                <w:b w:val="false"/>
                <w:bCs w:val="false"/>
                <w:sz w:val="19"/>
                <w:szCs w:val="19"/>
              </w:rPr>
              <w:t xml:space="preserve">Premium features</w:t>
            </w:r>
          </w:p>
        </w:tc>
        <w:tc>
          <w:tcPr>
            <w:tcW w:type="dxa" w:w="4600"/>
            <w:tcMar>
              <w:top w:type="dxa" w:w="60"/>
              <w:left w:type="dxa" w:w="90"/>
              <w:bottom w:type="dxa" w:w="60"/>
              <w:right w:type="dxa" w:w="90"/>
            </w:tcMar>
          </w:tcPr>
          <w:p>
            <w:pPr>
              <w:spacing w:after="0"/>
            </w:pPr>
            <w:r>
              <w:rPr>
                <w:b w:val="false"/>
                <w:bCs w:val="false"/>
                <w:sz w:val="19"/>
                <w:szCs w:val="19"/>
              </w:rPr>
              <w:t xml:space="preserve">Paid features for frequent givers.</w:t>
            </w:r>
          </w:p>
        </w:tc>
        <w:tc>
          <w:tcPr>
            <w:tcW w:type="dxa" w:w="2400"/>
            <w:tcMar>
              <w:top w:type="dxa" w:w="60"/>
              <w:left w:type="dxa" w:w="90"/>
              <w:bottom w:type="dxa" w:w="60"/>
              <w:right w:type="dxa" w:w="90"/>
            </w:tcMar>
          </w:tcPr>
          <w:p>
            <w:pPr>
              <w:spacing w:after="0"/>
            </w:pPr>
            <w:r>
              <w:rPr>
                <w:b w:val="false"/>
                <w:bCs w:val="false"/>
                <w:sz w:val="19"/>
                <w:szCs w:val="19"/>
              </w:rPr>
              <w:t xml:space="preserve">Not required for viability. Noted as a future option.</w:t>
            </w:r>
          </w:p>
        </w:tc>
      </w:tr>
    </w:tbl>
    <w:p>
      <w:pPr>
        <w:pStyle w:val="Heading2"/>
        <w:spacing w:after="140" w:before="280"/>
      </w:pPr>
      <w:r>
        <w:t xml:space="preserve">6.4 Unit economics and the conversion threshold</w:t>
      </w:r>
    </w:p>
    <w:p>
      <w:pPr>
        <w:spacing w:after="120" w:before="0"/>
      </w:pPr>
      <w:r>
        <w:t xml:space="preserve">The analysis is built bottom-up from a single completed session. One structural feature of the business model drives everything that follows: cost is incurred on every session, because a recommendation is produced whether or not anything is bought, while revenue arrives only on the sessions that end in a purchase.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00"/>
      </w:tblGrid>
      <w:tr>
        <w:trPr>
          <w:tblHeader/>
        </w:trPr>
        <w:tc>
          <w:tcPr>
            <w:tcW w:type="dxa" w:w="3000"/>
            <w:shd w:fill="E2E8F0" w:val="clear"/>
            <w:tcMar>
              <w:top w:type="dxa" w:w="60"/>
              <w:left w:type="dxa" w:w="90"/>
              <w:bottom w:type="dxa" w:w="60"/>
              <w:right w:type="dxa" w:w="90"/>
            </w:tcMar>
          </w:tcPr>
          <w:p>
            <w:pPr>
              <w:spacing w:after="0"/>
            </w:pPr>
            <w:r>
              <w:rPr>
                <w:b/>
                <w:bCs/>
                <w:sz w:val="19"/>
                <w:szCs w:val="19"/>
              </w:rPr>
              <w:t xml:space="preserve">Line</w:t>
            </w:r>
          </w:p>
        </w:tc>
        <w:tc>
          <w:tcPr>
            <w:tcW w:type="dxa" w:w="2600"/>
            <w:shd w:fill="E2E8F0" w:val="clear"/>
            <w:tcMar>
              <w:top w:type="dxa" w:w="60"/>
              <w:left w:type="dxa" w:w="90"/>
              <w:bottom w:type="dxa" w:w="60"/>
              <w:right w:type="dxa" w:w="90"/>
            </w:tcMar>
          </w:tcPr>
          <w:p>
            <w:pPr>
              <w:spacing w:after="0"/>
            </w:pPr>
            <w:r>
              <w:rPr>
                <w:b/>
                <w:bCs/>
                <w:sz w:val="19"/>
                <w:szCs w:val="19"/>
              </w:rPr>
              <w:t xml:space="preserve">Value</w:t>
            </w:r>
          </w:p>
        </w:tc>
        <w:tc>
          <w:tcPr>
            <w:tcW w:type="dxa" w:w="3400"/>
            <w:shd w:fill="E2E8F0" w:val="clear"/>
            <w:tcMar>
              <w:top w:type="dxa" w:w="60"/>
              <w:left w:type="dxa" w:w="90"/>
              <w:bottom w:type="dxa" w:w="60"/>
              <w:right w:type="dxa" w:w="90"/>
            </w:tcMar>
          </w:tcPr>
          <w:p>
            <w:pPr>
              <w:spacing w:after="0"/>
            </w:pPr>
            <w:r>
              <w:rPr>
                <w:b/>
                <w:bCs/>
                <w:sz w:val="19"/>
                <w:szCs w:val="19"/>
              </w:rPr>
              <w:t xml:space="preserve">Source</w:t>
            </w:r>
          </w:p>
        </w:tc>
      </w:tr>
      <w:tr>
        <w:tc>
          <w:tcPr>
            <w:tcW w:type="dxa" w:w="3000"/>
            <w:tcMar>
              <w:top w:type="dxa" w:w="60"/>
              <w:left w:type="dxa" w:w="90"/>
              <w:bottom w:type="dxa" w:w="60"/>
              <w:right w:type="dxa" w:w="90"/>
            </w:tcMar>
          </w:tcPr>
          <w:p>
            <w:pPr>
              <w:spacing w:after="0"/>
            </w:pPr>
            <w:r>
              <w:rPr>
                <w:b w:val="false"/>
                <w:bCs w:val="false"/>
                <w:sz w:val="19"/>
                <w:szCs w:val="19"/>
              </w:rPr>
              <w:t xml:space="preserve">Mean catalogue price</w:t>
            </w:r>
          </w:p>
        </w:tc>
        <w:tc>
          <w:tcPr>
            <w:tcW w:type="dxa" w:w="2600"/>
            <w:tcMar>
              <w:top w:type="dxa" w:w="60"/>
              <w:left w:type="dxa" w:w="90"/>
              <w:bottom w:type="dxa" w:w="60"/>
              <w:right w:type="dxa" w:w="90"/>
            </w:tcMar>
          </w:tcPr>
          <w:p>
            <w:pPr>
              <w:spacing w:after="0"/>
            </w:pPr>
            <w:r>
              <w:rPr>
                <w:b w:val="false"/>
                <w:bCs w:val="false"/>
                <w:sz w:val="19"/>
                <w:szCs w:val="19"/>
              </w:rPr>
              <w:t xml:space="preserve">SAR 304</w:t>
            </w:r>
          </w:p>
        </w:tc>
        <w:tc>
          <w:tcPr>
            <w:tcW w:type="dxa" w:w="3400"/>
            <w:tcMar>
              <w:top w:type="dxa" w:w="60"/>
              <w:left w:type="dxa" w:w="90"/>
              <w:bottom w:type="dxa" w:w="60"/>
              <w:right w:type="dxa" w:w="90"/>
            </w:tcMar>
          </w:tcPr>
          <w:p>
            <w:pPr>
              <w:spacing w:after="0"/>
            </w:pPr>
            <w:r>
              <w:rPr>
                <w:b w:val="false"/>
                <w:bCs w:val="false"/>
                <w:sz w:val="19"/>
                <w:szCs w:val="19"/>
              </w:rPr>
              <w:t xml:space="preserve">Measured across the 187-item catalogue</w:t>
            </w:r>
          </w:p>
        </w:tc>
      </w:tr>
      <w:tr>
        <w:tc>
          <w:tcPr>
            <w:tcW w:type="dxa" w:w="3000"/>
            <w:tcMar>
              <w:top w:type="dxa" w:w="60"/>
              <w:left w:type="dxa" w:w="90"/>
              <w:bottom w:type="dxa" w:w="60"/>
              <w:right w:type="dxa" w:w="90"/>
            </w:tcMar>
          </w:tcPr>
          <w:p>
            <w:pPr>
              <w:spacing w:after="0"/>
            </w:pPr>
            <w:r>
              <w:rPr>
                <w:b w:val="false"/>
                <w:bCs w:val="false"/>
                <w:sz w:val="19"/>
                <w:szCs w:val="19"/>
              </w:rPr>
              <w:t xml:space="preserve">Assumed average order value</w:t>
            </w:r>
          </w:p>
        </w:tc>
        <w:tc>
          <w:tcPr>
            <w:tcW w:type="dxa" w:w="2600"/>
            <w:tcMar>
              <w:top w:type="dxa" w:w="60"/>
              <w:left w:type="dxa" w:w="90"/>
              <w:bottom w:type="dxa" w:w="60"/>
              <w:right w:type="dxa" w:w="90"/>
            </w:tcMar>
          </w:tcPr>
          <w:p>
            <w:pPr>
              <w:spacing w:after="0"/>
            </w:pPr>
            <w:r>
              <w:rPr>
                <w:b w:val="false"/>
                <w:bCs w:val="false"/>
                <w:sz w:val="19"/>
                <w:szCs w:val="19"/>
              </w:rPr>
              <w:t xml:space="preserve">SAR 250</w:t>
            </w:r>
          </w:p>
        </w:tc>
        <w:tc>
          <w:tcPr>
            <w:tcW w:type="dxa" w:w="3400"/>
            <w:tcMar>
              <w:top w:type="dxa" w:w="60"/>
              <w:left w:type="dxa" w:w="90"/>
              <w:bottom w:type="dxa" w:w="60"/>
              <w:right w:type="dxa" w:w="90"/>
            </w:tcMar>
          </w:tcPr>
          <w:p>
            <w:pPr>
              <w:spacing w:after="0"/>
            </w:pPr>
            <w:r>
              <w:rPr>
                <w:b w:val="false"/>
                <w:bCs w:val="false"/>
                <w:sz w:val="19"/>
                <w:szCs w:val="19"/>
              </w:rPr>
              <w:t xml:space="preserve">A6 — approximates the catalogue mean</w:t>
            </w:r>
          </w:p>
        </w:tc>
      </w:tr>
      <w:tr>
        <w:tc>
          <w:tcPr>
            <w:tcW w:type="dxa" w:w="3000"/>
            <w:tcMar>
              <w:top w:type="dxa" w:w="60"/>
              <w:left w:type="dxa" w:w="90"/>
              <w:bottom w:type="dxa" w:w="60"/>
              <w:right w:type="dxa" w:w="90"/>
            </w:tcMar>
          </w:tcPr>
          <w:p>
            <w:pPr>
              <w:spacing w:after="0"/>
            </w:pPr>
            <w:r>
              <w:rPr>
                <w:b w:val="false"/>
                <w:bCs w:val="false"/>
                <w:sz w:val="19"/>
                <w:szCs w:val="19"/>
              </w:rPr>
              <w:t xml:space="preserve">Assumed blended commission rate</w:t>
            </w:r>
          </w:p>
        </w:tc>
        <w:tc>
          <w:tcPr>
            <w:tcW w:type="dxa" w:w="2600"/>
            <w:tcMar>
              <w:top w:type="dxa" w:w="60"/>
              <w:left w:type="dxa" w:w="90"/>
              <w:bottom w:type="dxa" w:w="60"/>
              <w:right w:type="dxa" w:w="90"/>
            </w:tcMar>
          </w:tcPr>
          <w:p>
            <w:pPr>
              <w:spacing w:after="0"/>
            </w:pPr>
            <w:r>
              <w:rPr>
                <w:b w:val="false"/>
                <w:bCs w:val="false"/>
                <w:sz w:val="19"/>
                <w:szCs w:val="19"/>
              </w:rPr>
              <w:t xml:space="preserve">5%</w:t>
            </w:r>
          </w:p>
        </w:tc>
        <w:tc>
          <w:tcPr>
            <w:tcW w:type="dxa" w:w="3400"/>
            <w:tcMar>
              <w:top w:type="dxa" w:w="60"/>
              <w:left w:type="dxa" w:w="90"/>
              <w:bottom w:type="dxa" w:w="60"/>
              <w:right w:type="dxa" w:w="90"/>
            </w:tcMar>
          </w:tcPr>
          <w:p>
            <w:pPr>
              <w:spacing w:after="0"/>
            </w:pPr>
            <w:r>
              <w:rPr>
                <w:b w:val="false"/>
                <w:bCs w:val="false"/>
                <w:sz w:val="19"/>
                <w:szCs w:val="19"/>
              </w:rPr>
              <w:t xml:space="preserve">A7 — mid-point of published category rates</w:t>
            </w:r>
          </w:p>
        </w:tc>
      </w:tr>
      <w:tr>
        <w:tc>
          <w:tcPr>
            <w:tcW w:type="dxa" w:w="3000"/>
            <w:tcMar>
              <w:top w:type="dxa" w:w="60"/>
              <w:left w:type="dxa" w:w="90"/>
              <w:bottom w:type="dxa" w:w="60"/>
              <w:right w:type="dxa" w:w="90"/>
            </w:tcMar>
          </w:tcPr>
          <w:p>
            <w:pPr>
              <w:spacing w:after="0"/>
            </w:pPr>
            <w:r>
              <w:rPr>
                <w:b w:val="false"/>
                <w:bCs w:val="false"/>
                <w:sz w:val="19"/>
                <w:szCs w:val="19"/>
              </w:rPr>
              <w:t xml:space="preserve">Commission per conversion</w:t>
            </w:r>
          </w:p>
        </w:tc>
        <w:tc>
          <w:tcPr>
            <w:tcW w:type="dxa" w:w="2600"/>
            <w:tcMar>
              <w:top w:type="dxa" w:w="60"/>
              <w:left w:type="dxa" w:w="90"/>
              <w:bottom w:type="dxa" w:w="60"/>
              <w:right w:type="dxa" w:w="90"/>
            </w:tcMar>
          </w:tcPr>
          <w:p>
            <w:pPr>
              <w:spacing w:after="0"/>
            </w:pPr>
            <w:r>
              <w:rPr>
                <w:b w:val="false"/>
                <w:bCs w:val="false"/>
                <w:sz w:val="19"/>
                <w:szCs w:val="19"/>
              </w:rPr>
              <w:t xml:space="preserve">SAR 12.50</w:t>
            </w:r>
          </w:p>
        </w:tc>
        <w:tc>
          <w:tcPr>
            <w:tcW w:type="dxa" w:w="3400"/>
            <w:tcMar>
              <w:top w:type="dxa" w:w="60"/>
              <w:left w:type="dxa" w:w="90"/>
              <w:bottom w:type="dxa" w:w="60"/>
              <w:right w:type="dxa" w:w="90"/>
            </w:tcMar>
          </w:tcPr>
          <w:p>
            <w:pPr>
              <w:spacing w:after="0"/>
            </w:pPr>
            <w:r>
              <w:rPr>
                <w:b w:val="false"/>
                <w:bCs w:val="false"/>
                <w:sz w:val="19"/>
                <w:szCs w:val="19"/>
              </w:rPr>
              <w:t xml:space="preserve">Calculated</w:t>
            </w:r>
          </w:p>
        </w:tc>
      </w:tr>
      <w:tr>
        <w:tc>
          <w:tcPr>
            <w:tcW w:type="dxa" w:w="3000"/>
            <w:tcMar>
              <w:top w:type="dxa" w:w="60"/>
              <w:left w:type="dxa" w:w="90"/>
              <w:bottom w:type="dxa" w:w="60"/>
              <w:right w:type="dxa" w:w="90"/>
            </w:tcMar>
          </w:tcPr>
          <w:p>
            <w:pPr>
              <w:spacing w:after="0"/>
            </w:pPr>
            <w:r>
              <w:rPr>
                <w:b w:val="false"/>
                <w:bCs w:val="false"/>
                <w:sz w:val="19"/>
                <w:szCs w:val="19"/>
              </w:rPr>
              <w:t xml:space="preserve">Assumed session-to-purchase conversion</w:t>
            </w:r>
          </w:p>
        </w:tc>
        <w:tc>
          <w:tcPr>
            <w:tcW w:type="dxa" w:w="2600"/>
            <w:tcMar>
              <w:top w:type="dxa" w:w="60"/>
              <w:left w:type="dxa" w:w="90"/>
              <w:bottom w:type="dxa" w:w="60"/>
              <w:right w:type="dxa" w:w="90"/>
            </w:tcMar>
          </w:tcPr>
          <w:p>
            <w:pPr>
              <w:spacing w:after="0"/>
            </w:pPr>
            <w:r>
              <w:rPr>
                <w:b w:val="false"/>
                <w:bCs w:val="false"/>
                <w:sz w:val="19"/>
                <w:szCs w:val="19"/>
              </w:rPr>
              <w:t xml:space="preserve">1.5%</w:t>
            </w:r>
          </w:p>
        </w:tc>
        <w:tc>
          <w:tcPr>
            <w:tcW w:type="dxa" w:w="3400"/>
            <w:tcMar>
              <w:top w:type="dxa" w:w="60"/>
              <w:left w:type="dxa" w:w="90"/>
              <w:bottom w:type="dxa" w:w="60"/>
              <w:right w:type="dxa" w:w="90"/>
            </w:tcMar>
          </w:tcPr>
          <w:p>
            <w:pPr>
              <w:spacing w:after="0"/>
            </w:pPr>
            <w:r>
              <w:rPr>
                <w:b w:val="false"/>
                <w:bCs w:val="false"/>
                <w:sz w:val="19"/>
                <w:szCs w:val="19"/>
              </w:rPr>
              <w:t xml:space="preserve">A8 — the least certain figure in this study</w:t>
            </w:r>
          </w:p>
        </w:tc>
      </w:tr>
      <w:tr>
        <w:tc>
          <w:tcPr>
            <w:tcW w:type="dxa" w:w="3000"/>
            <w:tcMar>
              <w:top w:type="dxa" w:w="60"/>
              <w:left w:type="dxa" w:w="90"/>
              <w:bottom w:type="dxa" w:w="60"/>
              <w:right w:type="dxa" w:w="90"/>
            </w:tcMar>
          </w:tcPr>
          <w:p>
            <w:pPr>
              <w:spacing w:after="0"/>
            </w:pPr>
            <w:r>
              <w:rPr>
                <w:b w:val="false"/>
                <w:bCs w:val="false"/>
                <w:sz w:val="19"/>
                <w:szCs w:val="19"/>
              </w:rPr>
              <w:t xml:space="preserve">Revenue per session</w:t>
            </w:r>
          </w:p>
        </w:tc>
        <w:tc>
          <w:tcPr>
            <w:tcW w:type="dxa" w:w="2600"/>
            <w:tcMar>
              <w:top w:type="dxa" w:w="60"/>
              <w:left w:type="dxa" w:w="90"/>
              <w:bottom w:type="dxa" w:w="60"/>
              <w:right w:type="dxa" w:w="90"/>
            </w:tcMar>
          </w:tcPr>
          <w:p>
            <w:pPr>
              <w:spacing w:after="0"/>
            </w:pPr>
            <w:r>
              <w:rPr>
                <w:b w:val="false"/>
                <w:bCs w:val="false"/>
                <w:sz w:val="19"/>
                <w:szCs w:val="19"/>
              </w:rPr>
              <w:t xml:space="preserve">SAR 0.1875</w:t>
            </w:r>
          </w:p>
        </w:tc>
        <w:tc>
          <w:tcPr>
            <w:tcW w:type="dxa" w:w="3400"/>
            <w:tcMar>
              <w:top w:type="dxa" w:w="60"/>
              <w:left w:type="dxa" w:w="90"/>
              <w:bottom w:type="dxa" w:w="60"/>
              <w:right w:type="dxa" w:w="90"/>
            </w:tcMar>
          </w:tcPr>
          <w:p>
            <w:pPr>
              <w:spacing w:after="0"/>
            </w:pPr>
            <w:r>
              <w:rPr>
                <w:b w:val="false"/>
                <w:bCs w:val="false"/>
                <w:sz w:val="19"/>
                <w:szCs w:val="19"/>
              </w:rPr>
              <w:t xml:space="preserve">Calculated</w:t>
            </w:r>
          </w:p>
        </w:tc>
      </w:tr>
      <w:tr>
        <w:tc>
          <w:tcPr>
            <w:tcW w:type="dxa" w:w="3000"/>
            <w:tcMar>
              <w:top w:type="dxa" w:w="60"/>
              <w:left w:type="dxa" w:w="90"/>
              <w:bottom w:type="dxa" w:w="60"/>
              <w:right w:type="dxa" w:w="90"/>
            </w:tcMar>
          </w:tcPr>
          <w:p>
            <w:pPr>
              <w:spacing w:after="0"/>
            </w:pPr>
            <w:r>
              <w:rPr>
                <w:b w:val="false"/>
                <w:bCs w:val="false"/>
                <w:sz w:val="19"/>
                <w:szCs w:val="19"/>
              </w:rPr>
              <w:t xml:space="preserve">Variable cost per session</w:t>
            </w:r>
          </w:p>
        </w:tc>
        <w:tc>
          <w:tcPr>
            <w:tcW w:type="dxa" w:w="2600"/>
            <w:tcMar>
              <w:top w:type="dxa" w:w="60"/>
              <w:left w:type="dxa" w:w="90"/>
              <w:bottom w:type="dxa" w:w="60"/>
              <w:right w:type="dxa" w:w="90"/>
            </w:tcMar>
          </w:tcPr>
          <w:p>
            <w:pPr>
              <w:spacing w:after="0"/>
            </w:pPr>
            <w:r>
              <w:rPr>
                <w:b w:val="false"/>
                <w:bCs w:val="false"/>
                <w:sz w:val="19"/>
                <w:szCs w:val="19"/>
              </w:rPr>
              <w:t xml:space="preserve">SAR 0.09</w:t>
            </w:r>
          </w:p>
        </w:tc>
        <w:tc>
          <w:tcPr>
            <w:tcW w:type="dxa" w:w="3400"/>
            <w:tcMar>
              <w:top w:type="dxa" w:w="60"/>
              <w:left w:type="dxa" w:w="90"/>
              <w:bottom w:type="dxa" w:w="60"/>
              <w:right w:type="dxa" w:w="90"/>
            </w:tcMar>
          </w:tcPr>
          <w:p>
            <w:pPr>
              <w:spacing w:after="0"/>
            </w:pPr>
            <w:r>
              <w:rPr>
                <w:b w:val="false"/>
                <w:bCs w:val="false"/>
                <w:sz w:val="19"/>
                <w:szCs w:val="19"/>
              </w:rPr>
              <w:t xml:space="preserve">Section 6.2</w:t>
            </w:r>
          </w:p>
        </w:tc>
      </w:tr>
      <w:tr>
        <w:tc>
          <w:tcPr>
            <w:tcW w:type="dxa" w:w="3000"/>
            <w:tcMar>
              <w:top w:type="dxa" w:w="60"/>
              <w:left w:type="dxa" w:w="90"/>
              <w:bottom w:type="dxa" w:w="60"/>
              <w:right w:type="dxa" w:w="90"/>
            </w:tcMar>
          </w:tcPr>
          <w:p>
            <w:pPr>
              <w:spacing w:after="0"/>
            </w:pPr>
            <w:r>
              <w:rPr>
                <w:b w:val="false"/>
                <w:bCs w:val="false"/>
                <w:sz w:val="19"/>
                <w:szCs w:val="19"/>
              </w:rPr>
              <w:t xml:space="preserve">Contribution per session</w:t>
            </w:r>
          </w:p>
        </w:tc>
        <w:tc>
          <w:tcPr>
            <w:tcW w:type="dxa" w:w="2600"/>
            <w:tcMar>
              <w:top w:type="dxa" w:w="60"/>
              <w:left w:type="dxa" w:w="90"/>
              <w:bottom w:type="dxa" w:w="60"/>
              <w:right w:type="dxa" w:w="90"/>
            </w:tcMar>
          </w:tcPr>
          <w:p>
            <w:pPr>
              <w:spacing w:after="0"/>
            </w:pPr>
            <w:r>
              <w:rPr>
                <w:b w:val="false"/>
                <w:bCs w:val="false"/>
                <w:sz w:val="19"/>
                <w:szCs w:val="19"/>
              </w:rPr>
              <w:t xml:space="preserve">SAR 0.0975</w:t>
            </w:r>
          </w:p>
        </w:tc>
        <w:tc>
          <w:tcPr>
            <w:tcW w:type="dxa" w:w="3400"/>
            <w:tcMar>
              <w:top w:type="dxa" w:w="60"/>
              <w:left w:type="dxa" w:w="90"/>
              <w:bottom w:type="dxa" w:w="60"/>
              <w:right w:type="dxa" w:w="90"/>
            </w:tcMar>
          </w:tcPr>
          <w:p>
            <w:pPr>
              <w:spacing w:after="0"/>
            </w:pPr>
            <w:r>
              <w:rPr>
                <w:b w:val="false"/>
                <w:bCs w:val="false"/>
                <w:sz w:val="19"/>
                <w:szCs w:val="19"/>
              </w:rPr>
              <w:t xml:space="preserve">Calculated</w:t>
            </w:r>
          </w:p>
        </w:tc>
      </w:tr>
      <w:tr>
        <w:tc>
          <w:tcPr>
            <w:tcW w:type="dxa" w:w="3000"/>
            <w:tcMar>
              <w:top w:type="dxa" w:w="60"/>
              <w:left w:type="dxa" w:w="90"/>
              <w:bottom w:type="dxa" w:w="60"/>
              <w:right w:type="dxa" w:w="90"/>
            </w:tcMar>
          </w:tcPr>
          <w:p>
            <w:pPr>
              <w:spacing w:after="0"/>
            </w:pPr>
            <w:r>
              <w:rPr>
                <w:b w:val="false"/>
                <w:bCs w:val="false"/>
                <w:sz w:val="19"/>
                <w:szCs w:val="19"/>
              </w:rPr>
              <w:t xml:space="preserve">Fixed cost per month</w:t>
            </w:r>
          </w:p>
        </w:tc>
        <w:tc>
          <w:tcPr>
            <w:tcW w:type="dxa" w:w="2600"/>
            <w:tcMar>
              <w:top w:type="dxa" w:w="60"/>
              <w:left w:type="dxa" w:w="90"/>
              <w:bottom w:type="dxa" w:w="60"/>
              <w:right w:type="dxa" w:w="90"/>
            </w:tcMar>
          </w:tcPr>
          <w:p>
            <w:pPr>
              <w:spacing w:after="0"/>
            </w:pPr>
            <w:r>
              <w:rPr>
                <w:b w:val="false"/>
                <w:bCs w:val="false"/>
                <w:sz w:val="19"/>
                <w:szCs w:val="19"/>
              </w:rPr>
              <w:t xml:space="preserve">SAR 173</w:t>
            </w:r>
          </w:p>
        </w:tc>
        <w:tc>
          <w:tcPr>
            <w:tcW w:type="dxa" w:w="3400"/>
            <w:tcMar>
              <w:top w:type="dxa" w:w="60"/>
              <w:left w:type="dxa" w:w="90"/>
              <w:bottom w:type="dxa" w:w="60"/>
              <w:right w:type="dxa" w:w="90"/>
            </w:tcMar>
          </w:tcPr>
          <w:p>
            <w:pPr>
              <w:spacing w:after="0"/>
            </w:pPr>
            <w:r>
              <w:rPr>
                <w:b w:val="false"/>
                <w:bCs w:val="false"/>
                <w:sz w:val="19"/>
                <w:szCs w:val="19"/>
              </w:rPr>
              <w:t xml:space="preserve">Section 6.2</w:t>
            </w:r>
          </w:p>
        </w:tc>
      </w:tr>
      <w:tr>
        <w:tc>
          <w:tcPr>
            <w:tcW w:type="dxa" w:w="3000"/>
            <w:tcMar>
              <w:top w:type="dxa" w:w="60"/>
              <w:left w:type="dxa" w:w="90"/>
              <w:bottom w:type="dxa" w:w="60"/>
              <w:right w:type="dxa" w:w="90"/>
            </w:tcMar>
          </w:tcPr>
          <w:p>
            <w:pPr>
              <w:spacing w:after="0"/>
            </w:pPr>
            <w:r>
              <w:rPr>
                <w:b w:val="false"/>
                <w:bCs w:val="false"/>
                <w:sz w:val="19"/>
                <w:szCs w:val="19"/>
              </w:rPr>
              <w:t xml:space="preserve">Break-even volume</w:t>
            </w:r>
          </w:p>
        </w:tc>
        <w:tc>
          <w:tcPr>
            <w:tcW w:type="dxa" w:w="2600"/>
            <w:tcMar>
              <w:top w:type="dxa" w:w="60"/>
              <w:left w:type="dxa" w:w="90"/>
              <w:bottom w:type="dxa" w:w="60"/>
              <w:right w:type="dxa" w:w="90"/>
            </w:tcMar>
          </w:tcPr>
          <w:p>
            <w:pPr>
              <w:spacing w:after="0"/>
            </w:pPr>
            <w:r>
              <w:rPr>
                <w:b w:val="false"/>
                <w:bCs w:val="false"/>
                <w:sz w:val="19"/>
                <w:szCs w:val="19"/>
              </w:rPr>
              <w:t xml:space="preserve">1,779 sessions per month (about 59 per day)</w:t>
            </w:r>
          </w:p>
        </w:tc>
        <w:tc>
          <w:tcPr>
            <w:tcW w:type="dxa" w:w="3400"/>
            <w:tcMar>
              <w:top w:type="dxa" w:w="60"/>
              <w:left w:type="dxa" w:w="90"/>
              <w:bottom w:type="dxa" w:w="60"/>
              <w:right w:type="dxa" w:w="90"/>
            </w:tcMar>
          </w:tcPr>
          <w:p>
            <w:pPr>
              <w:spacing w:after="0"/>
            </w:pPr>
            <w:r>
              <w:rPr>
                <w:b w:val="false"/>
                <w:bCs w:val="false"/>
                <w:sz w:val="19"/>
                <w:szCs w:val="19"/>
              </w:rPr>
              <w:t xml:space="preserve">Calculated</w:t>
            </w:r>
          </w:p>
        </w:tc>
      </w:tr>
    </w:tbl>
    <w:p>
      <w:pPr>
        <w:spacing w:after="120" w:before="0"/>
      </w:pPr>
      <w:r>
        <w:rPr>
          <w:b/>
          <w:bCs/>
        </w:rPr>
        <w:t xml:space="preserve">The threshold condition. </w:t>
      </w:r>
      <w:r>
        <w:t xml:space="preserve">Because the variable cost is charged per session and the commission is earned per purchase, there is a minimum conversion rate below which each additional session loses money and no volume can produce a profit. That minimum is the variable cost divided by the commission per conversion:</w:t>
      </w:r>
    </w:p>
    <before>140</before>
    <w:p>
      <w:pPr>
        <w:shd w:fill="F8FAFC" w:val="clear"/>
        <w:spacing w:after="0" w:before="60"/>
      </w:pPr>
      <w:r>
        <w:rPr>
          <w:rFonts w:ascii="Consolas" w:cs="Consolas" w:eastAsia="Consolas" w:hAnsi="Consolas"/>
          <w:sz w:val="15"/>
          <w:szCs w:val="15"/>
        </w:rPr>
        <w:t xml:space="preserve">minimum conversion = variable cost per session / (average order value x commission rate)</w:t>
      </w:r>
    </w:p>
    <w:p>
      <w:pPr>
        <w:shd w:fill="F8FAFC" w:val="clear"/>
        <w:spacing w:after="0" w:before="0"/>
      </w:pPr>
      <w:r>
        <w:rPr>
          <w:rFonts w:ascii="Consolas" w:cs="Consolas" w:eastAsia="Consolas" w:hAnsi="Consolas"/>
          <w:sz w:val="15"/>
          <w:szCs w:val="15"/>
        </w:rPr>
        <w:t xml:space="preserve"> </w:t>
      </w:r>
    </w:p>
    <w:p>
      <w:pPr>
        <w:shd w:fill="F8FAFC" w:val="clear"/>
        <w:spacing w:after="0" w:before="0"/>
      </w:pPr>
      <w:r>
        <w:rPr>
          <w:rFonts w:ascii="Consolas" w:cs="Consolas" w:eastAsia="Consolas" w:hAnsi="Consolas"/>
          <w:sz w:val="15"/>
          <w:szCs w:val="15"/>
        </w:rPr>
        <w:t xml:space="preserve">  at 3% commission:  SAR 0.09 / SAR 7.50 = 1.20%</w:t>
      </w:r>
    </w:p>
    <w:p>
      <w:pPr>
        <w:shd w:fill="F8FAFC" w:val="clear"/>
        <w:spacing w:after="0" w:before="0"/>
      </w:pPr>
      <w:r>
        <w:rPr>
          <w:rFonts w:ascii="Consolas" w:cs="Consolas" w:eastAsia="Consolas" w:hAnsi="Consolas"/>
          <w:sz w:val="15"/>
          <w:szCs w:val="15"/>
        </w:rPr>
        <w:t xml:space="preserve">  at 5% commission:  SAR 0.09 / SAR 12.50 = 0.72%</w:t>
      </w:r>
    </w:p>
    <w:p>
      <w:pPr>
        <w:shd w:fill="F8FAFC" w:val="clear"/>
        <w:spacing w:after="0" w:before="0"/>
      </w:pPr>
      <w:r>
        <w:rPr>
          <w:rFonts w:ascii="Consolas" w:cs="Consolas" w:eastAsia="Consolas" w:hAnsi="Consolas"/>
          <w:sz w:val="15"/>
          <w:szCs w:val="15"/>
        </w:rPr>
        <w:t xml:space="preserve">  at 8% commission:  SAR 0.09 / SAR 20.00 = 0.45%</w:t>
      </w:r>
    </w:p>
    <w:p>
      <w:pPr>
        <w:spacing w:after="120" w:before="120"/>
      </w:pPr>
      <w:r>
        <w:t xml:space="preserve">This is the most important economic finding in the study, and it is a finding about structure rather than about scale. Growth does not rescue a negative contribution margin; it multiplies it.</w:t>
      </w:r>
    </w:p>
    <w:p>
      <w:pPr>
        <w:pStyle w:val="Heading2"/>
        <w:spacing w:after="140" w:before="280"/>
      </w:pPr>
      <w:r>
        <w:t xml:space="preserve">6.5 Sensitivity analysis</w:t>
      </w:r>
    </w:p>
    <w:p>
      <w:pPr>
        <w:spacing w:after="120" w:before="0"/>
      </w:pPr>
      <w:r>
        <w:t xml:space="preserve">Monthly sessions required to cover fixed cost, across the plausible range of both uncertain inputs: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E2E8F0" w:val="clear"/>
            <w:tcMar>
              <w:top w:type="dxa" w:w="60"/>
              <w:left w:type="dxa" w:w="90"/>
              <w:bottom w:type="dxa" w:w="60"/>
              <w:right w:type="dxa" w:w="90"/>
            </w:tcMar>
          </w:tcPr>
          <w:p>
            <w:pPr>
              <w:spacing w:after="0"/>
            </w:pPr>
            <w:r>
              <w:rPr>
                <w:b/>
                <w:bCs/>
                <w:sz w:val="19"/>
                <w:szCs w:val="19"/>
              </w:rPr>
              <w:t xml:space="preserve">Conversion rate</w:t>
            </w:r>
          </w:p>
        </w:tc>
        <w:tc>
          <w:tcPr>
            <w:tcW w:type="dxa" w:w="2200"/>
            <w:shd w:fill="E2E8F0" w:val="clear"/>
            <w:tcMar>
              <w:top w:type="dxa" w:w="60"/>
              <w:left w:type="dxa" w:w="90"/>
              <w:bottom w:type="dxa" w:w="60"/>
              <w:right w:type="dxa" w:w="90"/>
            </w:tcMar>
          </w:tcPr>
          <w:p>
            <w:pPr>
              <w:spacing w:after="0"/>
            </w:pPr>
            <w:r>
              <w:rPr>
                <w:b/>
                <w:bCs/>
                <w:sz w:val="19"/>
                <w:szCs w:val="19"/>
              </w:rPr>
              <w:t xml:space="preserve">Commission 3%</w:t>
            </w:r>
          </w:p>
        </w:tc>
        <w:tc>
          <w:tcPr>
            <w:tcW w:type="dxa" w:w="2200"/>
            <w:shd w:fill="E2E8F0" w:val="clear"/>
            <w:tcMar>
              <w:top w:type="dxa" w:w="60"/>
              <w:left w:type="dxa" w:w="90"/>
              <w:bottom w:type="dxa" w:w="60"/>
              <w:right w:type="dxa" w:w="90"/>
            </w:tcMar>
          </w:tcPr>
          <w:p>
            <w:pPr>
              <w:spacing w:after="0"/>
            </w:pPr>
            <w:r>
              <w:rPr>
                <w:b/>
                <w:bCs/>
                <w:sz w:val="19"/>
                <w:szCs w:val="19"/>
              </w:rPr>
              <w:t xml:space="preserve">Commission 5%</w:t>
            </w:r>
          </w:p>
        </w:tc>
        <w:tc>
          <w:tcPr>
            <w:tcW w:type="dxa" w:w="2200"/>
            <w:shd w:fill="E2E8F0" w:val="clear"/>
            <w:tcMar>
              <w:top w:type="dxa" w:w="60"/>
              <w:left w:type="dxa" w:w="90"/>
              <w:bottom w:type="dxa" w:w="60"/>
              <w:right w:type="dxa" w:w="90"/>
            </w:tcMar>
          </w:tcPr>
          <w:p>
            <w:pPr>
              <w:spacing w:after="0"/>
            </w:pPr>
            <w:r>
              <w:rPr>
                <w:b/>
                <w:bCs/>
                <w:sz w:val="19"/>
                <w:szCs w:val="19"/>
              </w:rPr>
              <w:t xml:space="preserve">Commission 8%</w:t>
            </w:r>
          </w:p>
        </w:tc>
      </w:tr>
      <w:tr>
        <w:tc>
          <w:tcPr>
            <w:tcW w:type="dxa" w:w="2400"/>
            <w:tcMar>
              <w:top w:type="dxa" w:w="60"/>
              <w:left w:type="dxa" w:w="90"/>
              <w:bottom w:type="dxa" w:w="60"/>
              <w:right w:type="dxa" w:w="90"/>
            </w:tcMar>
          </w:tcPr>
          <w:p>
            <w:pPr>
              <w:spacing w:after="0"/>
            </w:pPr>
            <w:r>
              <w:rPr>
                <w:b w:val="false"/>
                <w:bCs w:val="false"/>
                <w:sz w:val="19"/>
                <w:szCs w:val="19"/>
              </w:rPr>
              <w:t xml:space="preserve">0.5% (pessimistic)</w:t>
            </w:r>
          </w:p>
        </w:tc>
        <w:tc>
          <w:tcPr>
            <w:tcW w:type="dxa" w:w="2200"/>
            <w:tcMar>
              <w:top w:type="dxa" w:w="60"/>
              <w:left w:type="dxa" w:w="90"/>
              <w:bottom w:type="dxa" w:w="60"/>
              <w:right w:type="dxa" w:w="90"/>
            </w:tcMar>
          </w:tcPr>
          <w:p>
            <w:pPr>
              <w:spacing w:after="0"/>
            </w:pPr>
            <w:r>
              <w:rPr>
                <w:b w:val="false"/>
                <w:bCs w:val="false"/>
                <w:sz w:val="19"/>
                <w:szCs w:val="19"/>
              </w:rPr>
              <w:t xml:space="preserve">never — margin is negative</w:t>
            </w:r>
          </w:p>
        </w:tc>
        <w:tc>
          <w:tcPr>
            <w:tcW w:type="dxa" w:w="2200"/>
            <w:tcMar>
              <w:top w:type="dxa" w:w="60"/>
              <w:left w:type="dxa" w:w="90"/>
              <w:bottom w:type="dxa" w:w="60"/>
              <w:right w:type="dxa" w:w="90"/>
            </w:tcMar>
          </w:tcPr>
          <w:p>
            <w:pPr>
              <w:spacing w:after="0"/>
            </w:pPr>
            <w:r>
              <w:rPr>
                <w:b w:val="false"/>
                <w:bCs w:val="false"/>
                <w:sz w:val="19"/>
                <w:szCs w:val="19"/>
              </w:rPr>
              <w:t xml:space="preserve">never — margin is negative</w:t>
            </w:r>
          </w:p>
        </w:tc>
        <w:tc>
          <w:tcPr>
            <w:tcW w:type="dxa" w:w="2200"/>
            <w:tcMar>
              <w:top w:type="dxa" w:w="60"/>
              <w:left w:type="dxa" w:w="90"/>
              <w:bottom w:type="dxa" w:w="60"/>
              <w:right w:type="dxa" w:w="90"/>
            </w:tcMar>
          </w:tcPr>
          <w:p>
            <w:pPr>
              <w:spacing w:after="0"/>
            </w:pPr>
            <w:r>
              <w:rPr>
                <w:b w:val="false"/>
                <w:bCs w:val="false"/>
                <w:sz w:val="19"/>
                <w:szCs w:val="19"/>
              </w:rPr>
              <w:t xml:space="preserve">17,344 sessions</w:t>
            </w:r>
          </w:p>
        </w:tc>
      </w:tr>
      <w:tr>
        <w:tc>
          <w:tcPr>
            <w:tcW w:type="dxa" w:w="2400"/>
            <w:tcMar>
              <w:top w:type="dxa" w:w="60"/>
              <w:left w:type="dxa" w:w="90"/>
              <w:bottom w:type="dxa" w:w="60"/>
              <w:right w:type="dxa" w:w="90"/>
            </w:tcMar>
          </w:tcPr>
          <w:p>
            <w:pPr>
              <w:spacing w:after="0"/>
            </w:pPr>
            <w:r>
              <w:rPr>
                <w:b w:val="false"/>
                <w:bCs w:val="false"/>
                <w:sz w:val="19"/>
                <w:szCs w:val="19"/>
              </w:rPr>
              <w:t xml:space="preserve">1.5% (planning case)</w:t>
            </w:r>
          </w:p>
        </w:tc>
        <w:tc>
          <w:tcPr>
            <w:tcW w:type="dxa" w:w="2200"/>
            <w:tcMar>
              <w:top w:type="dxa" w:w="60"/>
              <w:left w:type="dxa" w:w="90"/>
              <w:bottom w:type="dxa" w:w="60"/>
              <w:right w:type="dxa" w:w="90"/>
            </w:tcMar>
          </w:tcPr>
          <w:p>
            <w:pPr>
              <w:spacing w:after="0"/>
            </w:pPr>
            <w:r>
              <w:rPr>
                <w:b w:val="false"/>
                <w:bCs w:val="false"/>
                <w:sz w:val="19"/>
                <w:szCs w:val="19"/>
              </w:rPr>
              <w:t xml:space="preserve">7,708 sessions</w:t>
            </w:r>
          </w:p>
        </w:tc>
        <w:tc>
          <w:tcPr>
            <w:tcW w:type="dxa" w:w="2200"/>
            <w:tcMar>
              <w:top w:type="dxa" w:w="60"/>
              <w:left w:type="dxa" w:w="90"/>
              <w:bottom w:type="dxa" w:w="60"/>
              <w:right w:type="dxa" w:w="90"/>
            </w:tcMar>
          </w:tcPr>
          <w:p>
            <w:pPr>
              <w:spacing w:after="0"/>
            </w:pPr>
            <w:r>
              <w:rPr>
                <w:b w:val="false"/>
                <w:bCs w:val="false"/>
                <w:sz w:val="19"/>
                <w:szCs w:val="19"/>
              </w:rPr>
              <w:t xml:space="preserve">1,779 sessions</w:t>
            </w:r>
          </w:p>
        </w:tc>
        <w:tc>
          <w:tcPr>
            <w:tcW w:type="dxa" w:w="2200"/>
            <w:tcMar>
              <w:top w:type="dxa" w:w="60"/>
              <w:left w:type="dxa" w:w="90"/>
              <w:bottom w:type="dxa" w:w="60"/>
              <w:right w:type="dxa" w:w="90"/>
            </w:tcMar>
          </w:tcPr>
          <w:p>
            <w:pPr>
              <w:spacing w:after="0"/>
            </w:pPr>
            <w:r>
              <w:rPr>
                <w:b w:val="false"/>
                <w:bCs w:val="false"/>
                <w:sz w:val="19"/>
                <w:szCs w:val="19"/>
              </w:rPr>
              <w:t xml:space="preserve">826 sessions</w:t>
            </w:r>
          </w:p>
        </w:tc>
      </w:tr>
      <w:tr>
        <w:tc>
          <w:tcPr>
            <w:tcW w:type="dxa" w:w="2400"/>
            <w:tcMar>
              <w:top w:type="dxa" w:w="60"/>
              <w:left w:type="dxa" w:w="90"/>
              <w:bottom w:type="dxa" w:w="60"/>
              <w:right w:type="dxa" w:w="90"/>
            </w:tcMar>
          </w:tcPr>
          <w:p>
            <w:pPr>
              <w:spacing w:after="0"/>
            </w:pPr>
            <w:r>
              <w:rPr>
                <w:b w:val="false"/>
                <w:bCs w:val="false"/>
                <w:sz w:val="19"/>
                <w:szCs w:val="19"/>
              </w:rPr>
              <w:t xml:space="preserve">3.0% (optimistic)</w:t>
            </w:r>
          </w:p>
        </w:tc>
        <w:tc>
          <w:tcPr>
            <w:tcW w:type="dxa" w:w="2200"/>
            <w:tcMar>
              <w:top w:type="dxa" w:w="60"/>
              <w:left w:type="dxa" w:w="90"/>
              <w:bottom w:type="dxa" w:w="60"/>
              <w:right w:type="dxa" w:w="90"/>
            </w:tcMar>
          </w:tcPr>
          <w:p>
            <w:pPr>
              <w:spacing w:after="0"/>
            </w:pPr>
            <w:r>
              <w:rPr>
                <w:b w:val="false"/>
                <w:bCs w:val="false"/>
                <w:sz w:val="19"/>
                <w:szCs w:val="19"/>
              </w:rPr>
              <w:t xml:space="preserve">1,285 sessions</w:t>
            </w:r>
          </w:p>
        </w:tc>
        <w:tc>
          <w:tcPr>
            <w:tcW w:type="dxa" w:w="2200"/>
            <w:tcMar>
              <w:top w:type="dxa" w:w="60"/>
              <w:left w:type="dxa" w:w="90"/>
              <w:bottom w:type="dxa" w:w="60"/>
              <w:right w:type="dxa" w:w="90"/>
            </w:tcMar>
          </w:tcPr>
          <w:p>
            <w:pPr>
              <w:spacing w:after="0"/>
            </w:pPr>
            <w:r>
              <w:rPr>
                <w:b w:val="false"/>
                <w:bCs w:val="false"/>
                <w:sz w:val="19"/>
                <w:szCs w:val="19"/>
              </w:rPr>
              <w:t xml:space="preserve">609 sessions</w:t>
            </w:r>
          </w:p>
        </w:tc>
        <w:tc>
          <w:tcPr>
            <w:tcW w:type="dxa" w:w="2200"/>
            <w:tcMar>
              <w:top w:type="dxa" w:w="60"/>
              <w:left w:type="dxa" w:w="90"/>
              <w:bottom w:type="dxa" w:w="60"/>
              <w:right w:type="dxa" w:w="90"/>
            </w:tcMar>
          </w:tcPr>
          <w:p>
            <w:pPr>
              <w:spacing w:after="0"/>
            </w:pPr>
            <w:r>
              <w:rPr>
                <w:b w:val="false"/>
                <w:bCs w:val="false"/>
                <w:sz w:val="19"/>
                <w:szCs w:val="19"/>
              </w:rPr>
              <w:t xml:space="preserve">340 sessions</w:t>
            </w:r>
          </w:p>
        </w:tc>
      </w:tr>
    </w:tbl>
    <w:p>
      <w:pPr>
        <w:spacing w:after="120" w:before="0"/>
      </w:pPr>
      <w:r>
        <w:t xml:space="preserve">Two of the nine cases never break even. Both are in the pessimistic row, and both are cases where the commission earned on a purchase is too small to pay for the sessions that did not convert.</w:t>
      </w:r>
    </w:p>
    <w:p>
      <w:pPr>
        <w:pStyle w:val="Heading2"/>
        <w:spacing w:after="140" w:before="280"/>
      </w:pPr>
      <w:r>
        <w:t xml:space="preserve">6.6 Levers available if conversion is low</w:t>
      </w:r>
    </w:p>
    <w:p>
      <w:pPr>
        <w:spacing w:after="120" w:before="0"/>
      </w:pPr>
      <w:r>
        <w:t xml:space="preserve">The threshold is not fixed. It falls as the variable cost falls, and the variable cost is under the team's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2E8F0" w:val="clear"/>
            <w:tcMar>
              <w:top w:type="dxa" w:w="60"/>
              <w:left w:type="dxa" w:w="90"/>
              <w:bottom w:type="dxa" w:w="60"/>
              <w:right w:type="dxa" w:w="90"/>
            </w:tcMar>
          </w:tcPr>
          <w:p>
            <w:pPr>
              <w:spacing w:after="0"/>
            </w:pPr>
            <w:r>
              <w:rPr>
                <w:b/>
                <w:bCs/>
                <w:sz w:val="19"/>
                <w:szCs w:val="19"/>
              </w:rPr>
              <w:t xml:space="preserve">Lever</w:t>
            </w:r>
          </w:p>
        </w:tc>
        <w:tc>
          <w:tcPr>
            <w:tcW w:type="dxa" w:w="3000"/>
            <w:shd w:fill="E2E8F0" w:val="clear"/>
            <w:tcMar>
              <w:top w:type="dxa" w:w="60"/>
              <w:left w:type="dxa" w:w="90"/>
              <w:bottom w:type="dxa" w:w="60"/>
              <w:right w:type="dxa" w:w="90"/>
            </w:tcMar>
          </w:tcPr>
          <w:p>
            <w:pPr>
              <w:spacing w:after="0"/>
            </w:pPr>
            <w:r>
              <w:rPr>
                <w:b/>
                <w:bCs/>
                <w:sz w:val="19"/>
                <w:szCs w:val="19"/>
              </w:rPr>
              <w:t xml:space="preserve">Effect on cost per session</w:t>
            </w:r>
          </w:p>
        </w:tc>
        <w:tc>
          <w:tcPr>
            <w:tcW w:type="dxa" w:w="3000"/>
            <w:shd w:fill="E2E8F0" w:val="clear"/>
            <w:tcMar>
              <w:top w:type="dxa" w:w="60"/>
              <w:left w:type="dxa" w:w="90"/>
              <w:bottom w:type="dxa" w:w="60"/>
              <w:right w:type="dxa" w:w="90"/>
            </w:tcMar>
          </w:tcPr>
          <w:p>
            <w:pPr>
              <w:spacing w:after="0"/>
            </w:pPr>
            <w:r>
              <w:rPr>
                <w:b/>
                <w:bCs/>
                <w:sz w:val="19"/>
                <w:szCs w:val="19"/>
              </w:rPr>
              <w:t xml:space="preserve">Effect on the threshold at 5% commission</w:t>
            </w:r>
          </w:p>
        </w:tc>
      </w:tr>
      <w:tr>
        <w:tc>
          <w:tcPr>
            <w:tcW w:type="dxa" w:w="3000"/>
            <w:tcMar>
              <w:top w:type="dxa" w:w="60"/>
              <w:left w:type="dxa" w:w="90"/>
              <w:bottom w:type="dxa" w:w="60"/>
              <w:right w:type="dxa" w:w="90"/>
            </w:tcMar>
          </w:tcPr>
          <w:p>
            <w:pPr>
              <w:spacing w:after="0"/>
            </w:pPr>
            <w:r>
              <w:rPr>
                <w:b w:val="false"/>
                <w:bCs w:val="false"/>
                <w:sz w:val="19"/>
                <w:szCs w:val="19"/>
              </w:rPr>
              <w:t xml:space="preserve">Use the economy model tier rather than the mid tier</w:t>
            </w:r>
          </w:p>
        </w:tc>
        <w:tc>
          <w:tcPr>
            <w:tcW w:type="dxa" w:w="3000"/>
            <w:tcMar>
              <w:top w:type="dxa" w:w="60"/>
              <w:left w:type="dxa" w:w="90"/>
              <w:bottom w:type="dxa" w:w="60"/>
              <w:right w:type="dxa" w:w="90"/>
            </w:tcMar>
          </w:tcPr>
          <w:p>
            <w:pPr>
              <w:spacing w:after="0"/>
            </w:pPr>
            <w:r>
              <w:rPr>
                <w:b w:val="false"/>
                <w:bCs w:val="false"/>
                <w:sz w:val="19"/>
                <w:szCs w:val="19"/>
              </w:rPr>
              <w:t xml:space="preserve">SAR 0.09 to SAR 0.046</w:t>
            </w:r>
          </w:p>
        </w:tc>
        <w:tc>
          <w:tcPr>
            <w:tcW w:type="dxa" w:w="3000"/>
            <w:tcMar>
              <w:top w:type="dxa" w:w="60"/>
              <w:left w:type="dxa" w:w="90"/>
              <w:bottom w:type="dxa" w:w="60"/>
              <w:right w:type="dxa" w:w="90"/>
            </w:tcMar>
          </w:tcPr>
          <w:p>
            <w:pPr>
              <w:spacing w:after="0"/>
            </w:pPr>
            <w:r>
              <w:rPr>
                <w:b w:val="false"/>
                <w:bCs w:val="false"/>
                <w:sz w:val="19"/>
                <w:szCs w:val="19"/>
              </w:rPr>
              <w:t xml:space="preserve">0.72% to 0.37%</w:t>
            </w:r>
          </w:p>
        </w:tc>
      </w:tr>
      <w:tr>
        <w:tc>
          <w:tcPr>
            <w:tcW w:type="dxa" w:w="3000"/>
            <w:tcMar>
              <w:top w:type="dxa" w:w="60"/>
              <w:left w:type="dxa" w:w="90"/>
              <w:bottom w:type="dxa" w:w="60"/>
              <w:right w:type="dxa" w:w="90"/>
            </w:tcMar>
          </w:tcPr>
          <w:p>
            <w:pPr>
              <w:spacing w:after="0"/>
            </w:pPr>
            <w:r>
              <w:rPr>
                <w:b w:val="false"/>
                <w:bCs w:val="false"/>
                <w:sz w:val="19"/>
                <w:szCs w:val="19"/>
              </w:rPr>
              <w:t xml:space="preserve">Cache the fixed instruction and schema across requests</w:t>
            </w:r>
          </w:p>
        </w:tc>
        <w:tc>
          <w:tcPr>
            <w:tcW w:type="dxa" w:w="3000"/>
            <w:tcMar>
              <w:top w:type="dxa" w:w="60"/>
              <w:left w:type="dxa" w:w="90"/>
              <w:bottom w:type="dxa" w:w="60"/>
              <w:right w:type="dxa" w:w="90"/>
            </w:tcMar>
          </w:tcPr>
          <w:p>
            <w:pPr>
              <w:spacing w:after="0"/>
            </w:pPr>
            <w:r>
              <w:rPr>
                <w:b w:val="false"/>
                <w:bCs w:val="false"/>
                <w:sz w:val="19"/>
                <w:szCs w:val="19"/>
              </w:rPr>
              <w:t xml:space="preserve">Reduces input tokens, which are the larger share</w:t>
            </w:r>
          </w:p>
        </w:tc>
        <w:tc>
          <w:tcPr>
            <w:tcW w:type="dxa" w:w="3000"/>
            <w:tcMar>
              <w:top w:type="dxa" w:w="60"/>
              <w:left w:type="dxa" w:w="90"/>
              <w:bottom w:type="dxa" w:w="60"/>
              <w:right w:type="dxa" w:w="90"/>
            </w:tcMar>
          </w:tcPr>
          <w:p>
            <w:pPr>
              <w:spacing w:after="0"/>
            </w:pPr>
            <w:r>
              <w:rPr>
                <w:b w:val="false"/>
                <w:bCs w:val="false"/>
                <w:sz w:val="19"/>
                <w:szCs w:val="19"/>
              </w:rPr>
              <w:t xml:space="preserve">Further reduction, not quantified here</w:t>
            </w:r>
          </w:p>
        </w:tc>
      </w:tr>
      <w:tr>
        <w:tc>
          <w:tcPr>
            <w:tcW w:type="dxa" w:w="3000"/>
            <w:tcMar>
              <w:top w:type="dxa" w:w="60"/>
              <w:left w:type="dxa" w:w="90"/>
              <w:bottom w:type="dxa" w:w="60"/>
              <w:right w:type="dxa" w:w="90"/>
            </w:tcMar>
          </w:tcPr>
          <w:p>
            <w:pPr>
              <w:spacing w:after="0"/>
            </w:pPr>
            <w:r>
              <w:rPr>
                <w:b w:val="false"/>
                <w:bCs w:val="false"/>
                <w:sz w:val="19"/>
                <w:szCs w:val="19"/>
              </w:rPr>
              <w:t xml:space="preserve">Reuse a stored profile instead of rebuilding it</w:t>
            </w:r>
          </w:p>
        </w:tc>
        <w:tc>
          <w:tcPr>
            <w:tcW w:type="dxa" w:w="3000"/>
            <w:tcMar>
              <w:top w:type="dxa" w:w="60"/>
              <w:left w:type="dxa" w:w="90"/>
              <w:bottom w:type="dxa" w:w="60"/>
              <w:right w:type="dxa" w:w="90"/>
            </w:tcMar>
          </w:tcPr>
          <w:p>
            <w:pPr>
              <w:spacing w:after="0"/>
            </w:pPr>
            <w:r>
              <w:rPr>
                <w:b w:val="false"/>
                <w:bCs w:val="false"/>
                <w:sz w:val="19"/>
                <w:szCs w:val="19"/>
              </w:rPr>
              <w:t xml:space="preserve">Roughly halves the cost of a repeat request</w:t>
            </w:r>
          </w:p>
        </w:tc>
        <w:tc>
          <w:tcPr>
            <w:tcW w:type="dxa" w:w="3000"/>
            <w:tcMar>
              <w:top w:type="dxa" w:w="60"/>
              <w:left w:type="dxa" w:w="90"/>
              <w:bottom w:type="dxa" w:w="60"/>
              <w:right w:type="dxa" w:w="90"/>
            </w:tcMar>
          </w:tcPr>
          <w:p>
            <w:pPr>
              <w:spacing w:after="0"/>
            </w:pPr>
            <w:r>
              <w:rPr>
                <w:b w:val="false"/>
                <w:bCs w:val="false"/>
                <w:sz w:val="19"/>
                <w:szCs w:val="19"/>
              </w:rPr>
              <w:t xml:space="preserve">Applies to returning users only</w:t>
            </w:r>
          </w:p>
        </w:tc>
      </w:tr>
      <w:tr>
        <w:tc>
          <w:tcPr>
            <w:tcW w:type="dxa" w:w="3000"/>
            <w:tcMar>
              <w:top w:type="dxa" w:w="60"/>
              <w:left w:type="dxa" w:w="90"/>
              <w:bottom w:type="dxa" w:w="60"/>
              <w:right w:type="dxa" w:w="90"/>
            </w:tcMar>
          </w:tcPr>
          <w:p>
            <w:pPr>
              <w:spacing w:after="0"/>
            </w:pPr>
            <w:r>
              <w:rPr>
                <w:b w:val="false"/>
                <w:bCs w:val="false"/>
                <w:sz w:val="19"/>
                <w:szCs w:val="19"/>
              </w:rPr>
              <w:t xml:space="preserve">Serve the deterministic path without a model call</w:t>
            </w:r>
          </w:p>
        </w:tc>
        <w:tc>
          <w:tcPr>
            <w:tcW w:type="dxa" w:w="3000"/>
            <w:tcMar>
              <w:top w:type="dxa" w:w="60"/>
              <w:left w:type="dxa" w:w="90"/>
              <w:bottom w:type="dxa" w:w="60"/>
              <w:right w:type="dxa" w:w="90"/>
            </w:tcMar>
          </w:tcPr>
          <w:p>
            <w:pPr>
              <w:spacing w:after="0"/>
            </w:pPr>
            <w:r>
              <w:rPr>
                <w:b w:val="false"/>
                <w:bCs w:val="false"/>
                <w:sz w:val="19"/>
                <w:szCs w:val="19"/>
              </w:rPr>
              <w:t xml:space="preserve">Removes the variable cost entirely</w:t>
            </w:r>
          </w:p>
        </w:tc>
        <w:tc>
          <w:tcPr>
            <w:tcW w:type="dxa" w:w="3000"/>
            <w:tcMar>
              <w:top w:type="dxa" w:w="60"/>
              <w:left w:type="dxa" w:w="90"/>
              <w:bottom w:type="dxa" w:w="60"/>
              <w:right w:type="dxa" w:w="90"/>
            </w:tcMar>
          </w:tcPr>
          <w:p>
            <w:pPr>
              <w:spacing w:after="0"/>
            </w:pPr>
            <w:r>
              <w:rPr>
                <w:b w:val="false"/>
                <w:bCs w:val="false"/>
                <w:sz w:val="19"/>
                <w:szCs w:val="19"/>
              </w:rPr>
              <w:t xml:space="preserve">No threshold at all; the prototype already runs this way</w:t>
            </w:r>
          </w:p>
        </w:tc>
      </w:tr>
    </w:tbl>
    <w:p>
      <w:pPr>
        <w:spacing w:after="120" w:before="0"/>
      </w:pPr>
      <w:r>
        <w:rPr>
          <w:b/>
          <w:bCs/>
        </w:rPr>
        <w:t xml:space="preserve">The last row deserves emphasis. </w:t>
      </w:r>
      <w:r>
        <w:t xml:space="preserve">The prototype in its current form makes no model call at all: profile construction and ranking are deterministic. A version that runs this way has no meaningful variable cost, so it breaks even at roughly 4,625 sessions per month even in the pessimistic case. The model-based implementation is an improvement to quality that the business model must be able to afford, not a requirement for the platform to function.</w:t>
      </w:r>
    </w:p>
    <w:p>
      <w:pPr>
        <w:spacing w:after="120" w:before="0"/>
      </w:pPr>
      <w:r>
        <w:rPr>
          <w:b/>
          <w:bCs/>
        </w:rPr>
        <w:t xml:space="preserve">Economic feasibility assessment: moderate, with a threshold condition. </w:t>
      </w:r>
      <w:r>
        <w:t xml:space="preserve">Costs are verified, low, and controllable. The platform breaks even at modest volume in the planning case. But the structure of the model — pay per session, earn per purchase — means viability depends on clearing a minimum conversion rate rather than merely reaching scale, and that rate has not been measured. The appropriate response is not a more elaborate forecast but a pilot that produces the number, recorded as condition C3 in Section 12.</w:t>
      </w:r>
    </w:p>
    <w:p>
      <w:r>
        <w:br w:type="page"/>
      </w:r>
    </w:p>
    <w:p>
      <w:pPr>
        <w:pStyle w:val="Heading1"/>
        <w:spacing w:after="140" w:before="280"/>
      </w:pPr>
      <w:r>
        <w:t xml:space="preserve">7. Legal and Regulatory Feasibility</w:t>
      </w:r>
    </w:p>
    <w:p>
      <w:pPr>
        <w:spacing w:after="120" w:before="0"/>
      </w:pPr>
      <w:r>
        <w:t xml:space="preserve">Legal feasibility received disproportionate attention in this study because the original product concept did not survive it.</w:t>
      </w:r>
    </w:p>
    <w:p>
      <w:pPr>
        <w:pStyle w:val="Heading2"/>
        <w:spacing w:after="140" w:before="280"/>
      </w:pPr>
      <w:r>
        <w:t xml:space="preserve">7.1 The Personal Data Protection Law</w:t>
      </w:r>
    </w:p>
    <w:p>
      <w:pPr>
        <w:spacing w:after="120" w:before="0"/>
      </w:pPr>
      <w:r>
        <w:t xml:space="preserve">The Saudi Personal Data Protection Law, issued under Royal Decree No. M/19, is administered by the Saudi Data and Artificial Intelligence Authority (SDAIA). Its implementing regulations were issued in 2023 and full enforcement began on 14 September 2024. SDAIA is actively enforcing: by January 2026 it had issued 48 decisions confirming violations by data controllers.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2E8F0" w:val="clear"/>
            <w:tcMar>
              <w:top w:type="dxa" w:w="60"/>
              <w:left w:type="dxa" w:w="90"/>
              <w:bottom w:type="dxa" w:w="60"/>
              <w:right w:type="dxa" w:w="90"/>
            </w:tcMar>
          </w:tcPr>
          <w:p>
            <w:pPr>
              <w:spacing w:after="0"/>
            </w:pPr>
            <w:r>
              <w:rPr>
                <w:b/>
                <w:bCs/>
                <w:sz w:val="19"/>
                <w:szCs w:val="19"/>
              </w:rPr>
              <w:t xml:space="preserve">Requirement</w:t>
            </w:r>
          </w:p>
        </w:tc>
        <w:tc>
          <w:tcPr>
            <w:tcW w:type="dxa" w:w="6400"/>
            <w:shd w:fill="E2E8F0" w:val="clear"/>
            <w:tcMar>
              <w:top w:type="dxa" w:w="60"/>
              <w:left w:type="dxa" w:w="90"/>
              <w:bottom w:type="dxa" w:w="60"/>
              <w:right w:type="dxa" w:w="90"/>
            </w:tcMar>
          </w:tcPr>
          <w:p>
            <w:pPr>
              <w:spacing w:after="0"/>
            </w:pPr>
            <w:r>
              <w:rPr>
                <w:b/>
                <w:bCs/>
                <w:sz w:val="19"/>
                <w:szCs w:val="19"/>
              </w:rPr>
              <w:t xml:space="preserve">Application to GiftCompass</w:t>
            </w:r>
          </w:p>
        </w:tc>
      </w:tr>
      <w:tr>
        <w:tc>
          <w:tcPr>
            <w:tcW w:type="dxa" w:w="2600"/>
            <w:tcMar>
              <w:top w:type="dxa" w:w="60"/>
              <w:left w:type="dxa" w:w="90"/>
              <w:bottom w:type="dxa" w:w="60"/>
              <w:right w:type="dxa" w:w="90"/>
            </w:tcMar>
          </w:tcPr>
          <w:p>
            <w:pPr>
              <w:spacing w:after="0"/>
            </w:pPr>
            <w:r>
              <w:rPr>
                <w:b w:val="false"/>
                <w:bCs w:val="false"/>
                <w:sz w:val="19"/>
                <w:szCs w:val="19"/>
              </w:rPr>
              <w:t xml:space="preserve">Lawful basis, normally consent</w:t>
            </w:r>
          </w:p>
        </w:tc>
        <w:tc>
          <w:tcPr>
            <w:tcW w:type="dxa" w:w="6400"/>
            <w:tcMar>
              <w:top w:type="dxa" w:w="60"/>
              <w:left w:type="dxa" w:w="90"/>
              <w:bottom w:type="dxa" w:w="60"/>
              <w:right w:type="dxa" w:w="90"/>
            </w:tcMar>
          </w:tcPr>
          <w:p>
            <w:pPr>
              <w:spacing w:after="0"/>
            </w:pPr>
            <w:r>
              <w:rPr>
                <w:b w:val="false"/>
                <w:bCs w:val="false"/>
                <w:sz w:val="19"/>
                <w:szCs w:val="19"/>
              </w:rPr>
              <w:t xml:space="preserve">The recipient is the data subject, but the giver is the user. Profiling the recipient from social data without their consent has no lawful basis. This is the finding that forced the redesign.</w:t>
            </w:r>
          </w:p>
        </w:tc>
      </w:tr>
      <w:tr>
        <w:tc>
          <w:tcPr>
            <w:tcW w:type="dxa" w:w="2600"/>
            <w:tcMar>
              <w:top w:type="dxa" w:w="60"/>
              <w:left w:type="dxa" w:w="90"/>
              <w:bottom w:type="dxa" w:w="60"/>
              <w:right w:type="dxa" w:w="90"/>
            </w:tcMar>
          </w:tcPr>
          <w:p>
            <w:pPr>
              <w:spacing w:after="0"/>
            </w:pPr>
            <w:r>
              <w:rPr>
                <w:b w:val="false"/>
                <w:bCs w:val="false"/>
                <w:sz w:val="19"/>
                <w:szCs w:val="19"/>
              </w:rPr>
              <w:t xml:space="preserve">Purpose limitation</w:t>
            </w:r>
          </w:p>
        </w:tc>
        <w:tc>
          <w:tcPr>
            <w:tcW w:type="dxa" w:w="6400"/>
            <w:tcMar>
              <w:top w:type="dxa" w:w="60"/>
              <w:left w:type="dxa" w:w="90"/>
              <w:bottom w:type="dxa" w:w="60"/>
              <w:right w:type="dxa" w:w="90"/>
            </w:tcMar>
          </w:tcPr>
          <w:p>
            <w:pPr>
              <w:spacing w:after="0"/>
            </w:pPr>
            <w:r>
              <w:rPr>
                <w:b w:val="false"/>
                <w:bCs w:val="false"/>
                <w:sz w:val="19"/>
                <w:szCs w:val="19"/>
              </w:rPr>
              <w:t xml:space="preserve">Data may be used only for gift recommendation. The purpose is recorded in the profile itself as a required field.</w:t>
            </w:r>
          </w:p>
        </w:tc>
      </w:tr>
      <w:tr>
        <w:tc>
          <w:tcPr>
            <w:tcW w:type="dxa" w:w="2600"/>
            <w:tcMar>
              <w:top w:type="dxa" w:w="60"/>
              <w:left w:type="dxa" w:w="90"/>
              <w:bottom w:type="dxa" w:w="60"/>
              <w:right w:type="dxa" w:w="90"/>
            </w:tcMar>
          </w:tcPr>
          <w:p>
            <w:pPr>
              <w:spacing w:after="0"/>
            </w:pPr>
            <w:r>
              <w:rPr>
                <w:b w:val="false"/>
                <w:bCs w:val="false"/>
                <w:sz w:val="19"/>
                <w:szCs w:val="19"/>
              </w:rPr>
              <w:t xml:space="preserve">Data minimisation</w:t>
            </w:r>
          </w:p>
        </w:tc>
        <w:tc>
          <w:tcPr>
            <w:tcW w:type="dxa" w:w="6400"/>
            <w:tcMar>
              <w:top w:type="dxa" w:w="60"/>
              <w:left w:type="dxa" w:w="90"/>
              <w:bottom w:type="dxa" w:w="60"/>
              <w:right w:type="dxa" w:w="90"/>
            </w:tcMar>
          </w:tcPr>
          <w:p>
            <w:pPr>
              <w:spacing w:after="0"/>
            </w:pPr>
            <w:r>
              <w:rPr>
                <w:b w:val="false"/>
                <w:bCs w:val="false"/>
                <w:sz w:val="19"/>
                <w:szCs w:val="19"/>
              </w:rPr>
              <w:t xml:space="preserve">Only fields relevant to gift preference are retained. Messages, location, login history and device data are discarded.</w:t>
            </w:r>
          </w:p>
        </w:tc>
      </w:tr>
      <w:tr>
        <w:tc>
          <w:tcPr>
            <w:tcW w:type="dxa" w:w="2600"/>
            <w:tcMar>
              <w:top w:type="dxa" w:w="60"/>
              <w:left w:type="dxa" w:w="90"/>
              <w:bottom w:type="dxa" w:w="60"/>
              <w:right w:type="dxa" w:w="90"/>
            </w:tcMar>
          </w:tcPr>
          <w:p>
            <w:pPr>
              <w:spacing w:after="0"/>
            </w:pPr>
            <w:r>
              <w:rPr>
                <w:b w:val="false"/>
                <w:bCs w:val="false"/>
                <w:sz w:val="19"/>
                <w:szCs w:val="19"/>
              </w:rPr>
              <w:t xml:space="preserve">Sensitive personal data</w:t>
            </w:r>
          </w:p>
        </w:tc>
        <w:tc>
          <w:tcPr>
            <w:tcW w:type="dxa" w:w="6400"/>
            <w:tcMar>
              <w:top w:type="dxa" w:w="60"/>
              <w:left w:type="dxa" w:w="90"/>
              <w:bottom w:type="dxa" w:w="60"/>
              <w:right w:type="dxa" w:w="90"/>
            </w:tcMar>
          </w:tcPr>
          <w:p>
            <w:pPr>
              <w:spacing w:after="0"/>
            </w:pPr>
            <w:r>
              <w:rPr>
                <w:b w:val="false"/>
                <w:bCs w:val="false"/>
                <w:sz w:val="19"/>
                <w:szCs w:val="19"/>
              </w:rPr>
              <w:t xml:space="preserve">Religion, health, political opinion and similar categories attract the strictest treatment. GiftCompass does not infer, store or use them at all.</w:t>
            </w:r>
          </w:p>
        </w:tc>
      </w:tr>
      <w:tr>
        <w:tc>
          <w:tcPr>
            <w:tcW w:type="dxa" w:w="2600"/>
            <w:tcMar>
              <w:top w:type="dxa" w:w="60"/>
              <w:left w:type="dxa" w:w="90"/>
              <w:bottom w:type="dxa" w:w="60"/>
              <w:right w:type="dxa" w:w="90"/>
            </w:tcMar>
          </w:tcPr>
          <w:p>
            <w:pPr>
              <w:spacing w:after="0"/>
            </w:pPr>
            <w:r>
              <w:rPr>
                <w:b w:val="false"/>
                <w:bCs w:val="false"/>
                <w:sz w:val="19"/>
                <w:szCs w:val="19"/>
              </w:rPr>
              <w:t xml:space="preserve">Retention limitation</w:t>
            </w:r>
          </w:p>
        </w:tc>
        <w:tc>
          <w:tcPr>
            <w:tcW w:type="dxa" w:w="6400"/>
            <w:tcMar>
              <w:top w:type="dxa" w:w="60"/>
              <w:left w:type="dxa" w:w="90"/>
              <w:bottom w:type="dxa" w:w="60"/>
              <w:right w:type="dxa" w:w="90"/>
            </w:tcMar>
          </w:tcPr>
          <w:p>
            <w:pPr>
              <w:spacing w:after="0"/>
            </w:pPr>
            <w:r>
              <w:rPr>
                <w:b w:val="false"/>
                <w:bCs w:val="false"/>
                <w:sz w:val="19"/>
                <w:szCs w:val="19"/>
              </w:rPr>
              <w:t xml:space="preserve">Profiles carry an expiry date and are deleted at it. Raw uploaded files are deleted once the profile is built.</w:t>
            </w:r>
          </w:p>
        </w:tc>
      </w:tr>
      <w:tr>
        <w:tc>
          <w:tcPr>
            <w:tcW w:type="dxa" w:w="2600"/>
            <w:tcMar>
              <w:top w:type="dxa" w:w="60"/>
              <w:left w:type="dxa" w:w="90"/>
              <w:bottom w:type="dxa" w:w="60"/>
              <w:right w:type="dxa" w:w="90"/>
            </w:tcMar>
          </w:tcPr>
          <w:p>
            <w:pPr>
              <w:spacing w:after="0"/>
            </w:pPr>
            <w:r>
              <w:rPr>
                <w:b w:val="false"/>
                <w:bCs w:val="false"/>
                <w:sz w:val="19"/>
                <w:szCs w:val="19"/>
              </w:rPr>
              <w:t xml:space="preserve">Data subject rights</w:t>
            </w:r>
          </w:p>
        </w:tc>
        <w:tc>
          <w:tcPr>
            <w:tcW w:type="dxa" w:w="6400"/>
            <w:tcMar>
              <w:top w:type="dxa" w:w="60"/>
              <w:left w:type="dxa" w:w="90"/>
              <w:bottom w:type="dxa" w:w="60"/>
              <w:right w:type="dxa" w:w="90"/>
            </w:tcMar>
          </w:tcPr>
          <w:p>
            <w:pPr>
              <w:spacing w:after="0"/>
            </w:pPr>
            <w:r>
              <w:rPr>
                <w:b w:val="false"/>
                <w:bCs w:val="false"/>
                <w:sz w:val="19"/>
                <w:szCs w:val="19"/>
              </w:rPr>
              <w:t xml:space="preserve">The recipient reviews every inferred interest before approval, may remove any of them, and may delete the profile at any time.</w:t>
            </w:r>
          </w:p>
        </w:tc>
      </w:tr>
    </w:tbl>
    <w:p>
      <w:pPr>
        <w:spacing w:after="120" w:before="0"/>
      </w:pPr>
      <w:r>
        <w:t xml:space="preserve">Penalties are material. Administrative fines reach SAR 5 million and may be doubled for repeat violations. Under Article 35, disclosing or publishing sensitive personal data in violation of the law with intent to harm the data subject or to obtain personal benefit carries imprisonment of up to two years, a fine of up to SAR 3 million, or both.</w:t>
      </w:r>
    </w:p>
    <w:p>
      <w:pPr>
        <w:pStyle w:val="Heading2"/>
        <w:spacing w:after="140" w:before="280"/>
      </w:pPr>
      <w:r>
        <w:t xml:space="preserve">7.2 Compliance measures already implemented</w:t>
      </w:r>
    </w:p>
    <w:p>
      <w:pPr>
        <w:spacing w:after="120" w:before="0"/>
      </w:pPr>
      <w:r>
        <w:t xml:space="preserve">Compliance is enforced in the data model and in code rather than stated in a policy document alone:</w:t>
      </w:r>
    </w:p>
    <w:p>
      <w:pPr>
        <w:pStyle w:val="ListParagraph"/>
        <w:numPr>
          <w:ilvl w:val="0"/>
          <w:numId w:val="1"/>
        </w:numPr>
        <w:spacing w:after="80"/>
      </w:pPr>
      <w:r>
        <w:t xml:space="preserve">Consent is a required field of the recipient profile: who consented, to what purpose, through which sources, and when. The recommendation engine refuses to process a profile without a recorded consent.</w:t>
      </w:r>
    </w:p>
    <w:p>
      <w:pPr>
        <w:pStyle w:val="ListParagraph"/>
        <w:numPr>
          <w:ilvl w:val="0"/>
          <w:numId w:val="1"/>
        </w:numPr>
        <w:spacing w:after="80"/>
      </w:pPr>
      <w:r>
        <w:t xml:space="preserve">A prohibited-attribute list is written into every profile and is covered by an automated test that fails if a sensitive attribute appears anywhere outside that list.</w:t>
      </w:r>
    </w:p>
    <w:p>
      <w:pPr>
        <w:pStyle w:val="ListParagraph"/>
        <w:numPr>
          <w:ilvl w:val="0"/>
          <w:numId w:val="1"/>
        </w:numPr>
        <w:spacing w:after="80"/>
      </w:pPr>
      <w:r>
        <w:t xml:space="preserve">A donated data file is parsed in the recipient's own browser. The server receives only the approved interest list.</w:t>
      </w:r>
    </w:p>
    <w:p>
      <w:pPr>
        <w:pStyle w:val="ListParagraph"/>
        <w:numPr>
          <w:ilvl w:val="0"/>
          <w:numId w:val="1"/>
        </w:numPr>
        <w:spacing w:after="80"/>
      </w:pPr>
      <w:r>
        <w:t xml:space="preserve">Raw uploads are deleted once the profile is built, and the deletion is recorded as a field that must be true before the profile is reused.</w:t>
      </w:r>
    </w:p>
    <w:p>
      <w:pPr>
        <w:pStyle w:val="ListParagraph"/>
        <w:numPr>
          <w:ilvl w:val="0"/>
          <w:numId w:val="1"/>
        </w:numPr>
        <w:spacing w:after="80"/>
      </w:pPr>
      <w:r>
        <w:t xml:space="preserve">Every profile carries an expiry date, implementing storage limitation automatically.</w:t>
      </w:r>
    </w:p>
    <w:p>
      <w:pPr>
        <w:pStyle w:val="ListParagraph"/>
        <w:numPr>
          <w:ilvl w:val="0"/>
          <w:numId w:val="1"/>
        </w:numPr>
        <w:spacing w:after="80"/>
      </w:pPr>
      <w:r>
        <w:t xml:space="preserve">Consent text has been drafted in Arabic and English.</w:t>
      </w:r>
    </w:p>
    <w:p>
      <w:pPr>
        <w:pStyle w:val="Heading2"/>
        <w:spacing w:after="140" w:before="280"/>
      </w:pPr>
      <w:r>
        <w:t xml:space="preserve">7.3 Platform terms of service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00"/>
      </w:tblGrid>
      <w:tr>
        <w:trPr>
          <w:tblHeader/>
        </w:trPr>
        <w:tc>
          <w:tcPr>
            <w:tcW w:type="dxa" w:w="2200"/>
            <w:shd w:fill="E2E8F0" w:val="clear"/>
            <w:tcMar>
              <w:top w:type="dxa" w:w="60"/>
              <w:left w:type="dxa" w:w="90"/>
              <w:bottom w:type="dxa" w:w="60"/>
              <w:right w:type="dxa" w:w="90"/>
            </w:tcMar>
          </w:tcPr>
          <w:p>
            <w:pPr>
              <w:spacing w:after="0"/>
            </w:pPr>
            <w:r>
              <w:rPr>
                <w:b/>
                <w:bCs/>
                <w:sz w:val="19"/>
                <w:szCs w:val="19"/>
              </w:rPr>
              <w:t xml:space="preserve">Platform</w:t>
            </w:r>
          </w:p>
        </w:tc>
        <w:tc>
          <w:tcPr>
            <w:tcW w:type="dxa" w:w="4300"/>
            <w:shd w:fill="E2E8F0" w:val="clear"/>
            <w:tcMar>
              <w:top w:type="dxa" w:w="60"/>
              <w:left w:type="dxa" w:w="90"/>
              <w:bottom w:type="dxa" w:w="60"/>
              <w:right w:type="dxa" w:w="90"/>
            </w:tcMar>
          </w:tcPr>
          <w:p>
            <w:pPr>
              <w:spacing w:after="0"/>
            </w:pPr>
            <w:r>
              <w:rPr>
                <w:b/>
                <w:bCs/>
                <w:sz w:val="19"/>
                <w:szCs w:val="19"/>
              </w:rPr>
              <w:t xml:space="preserve">Position</w:t>
            </w:r>
          </w:p>
        </w:tc>
        <w:tc>
          <w:tcPr>
            <w:tcW w:type="dxa" w:w="2500"/>
            <w:shd w:fill="E2E8F0" w:val="clear"/>
            <w:tcMar>
              <w:top w:type="dxa" w:w="60"/>
              <w:left w:type="dxa" w:w="90"/>
              <w:bottom w:type="dxa" w:w="60"/>
              <w:right w:type="dxa" w:w="90"/>
            </w:tcMar>
          </w:tcPr>
          <w:p>
            <w:pPr>
              <w:spacing w:after="0"/>
            </w:pPr>
            <w:r>
              <w:rPr>
                <w:b/>
                <w:bCs/>
                <w:sz w:val="19"/>
                <w:szCs w:val="19"/>
              </w:rPr>
              <w:t xml:space="preserve">Decision</w:t>
            </w:r>
          </w:p>
        </w:tc>
      </w:tr>
      <w:tr>
        <w:tc>
          <w:tcPr>
            <w:tcW w:type="dxa" w:w="2200"/>
            <w:tcMar>
              <w:top w:type="dxa" w:w="60"/>
              <w:left w:type="dxa" w:w="90"/>
              <w:bottom w:type="dxa" w:w="60"/>
              <w:right w:type="dxa" w:w="90"/>
            </w:tcMar>
          </w:tcPr>
          <w:p>
            <w:pPr>
              <w:spacing w:after="0"/>
            </w:pPr>
            <w:r>
              <w:rPr>
                <w:b w:val="false"/>
                <w:bCs w:val="false"/>
                <w:sz w:val="19"/>
                <w:szCs w:val="19"/>
              </w:rPr>
              <w:t xml:space="preserve">TikTok — automated collection</w:t>
            </w:r>
          </w:p>
        </w:tc>
        <w:tc>
          <w:tcPr>
            <w:tcW w:type="dxa" w:w="4300"/>
            <w:tcMar>
              <w:top w:type="dxa" w:w="60"/>
              <w:left w:type="dxa" w:w="90"/>
              <w:bottom w:type="dxa" w:w="60"/>
              <w:right w:type="dxa" w:w="90"/>
            </w:tcMar>
          </w:tcPr>
          <w:p>
            <w:pPr>
              <w:spacing w:after="0"/>
            </w:pPr>
            <w:r>
              <w:rPr>
                <w:b w:val="false"/>
                <w:bCs w:val="false"/>
                <w:sz w:val="19"/>
                <w:szCs w:val="19"/>
              </w:rPr>
              <w:t xml:space="preserve">Prohibited by the terms of service. Public availability of content does not constitute permission.</w:t>
            </w:r>
          </w:p>
        </w:tc>
        <w:tc>
          <w:tcPr>
            <w:tcW w:type="dxa" w:w="2500"/>
            <w:tcMar>
              <w:top w:type="dxa" w:w="60"/>
              <w:left w:type="dxa" w:w="90"/>
              <w:bottom w:type="dxa" w:w="60"/>
              <w:right w:type="dxa" w:w="90"/>
            </w:tcMar>
          </w:tcPr>
          <w:p>
            <w:pPr>
              <w:spacing w:after="0"/>
            </w:pPr>
            <w:r>
              <w:rPr>
                <w:b w:val="false"/>
                <w:bCs w:val="false"/>
                <w:sz w:val="19"/>
                <w:szCs w:val="19"/>
              </w:rPr>
              <w:t xml:space="preserve">Excluded.</w:t>
            </w:r>
          </w:p>
        </w:tc>
      </w:tr>
      <w:tr>
        <w:tc>
          <w:tcPr>
            <w:tcW w:type="dxa" w:w="2200"/>
            <w:tcMar>
              <w:top w:type="dxa" w:w="60"/>
              <w:left w:type="dxa" w:w="90"/>
              <w:bottom w:type="dxa" w:w="60"/>
              <w:right w:type="dxa" w:w="90"/>
            </w:tcMar>
          </w:tcPr>
          <w:p>
            <w:pPr>
              <w:spacing w:after="0"/>
            </w:pPr>
            <w:r>
              <w:rPr>
                <w:b w:val="false"/>
                <w:bCs w:val="false"/>
                <w:sz w:val="19"/>
                <w:szCs w:val="19"/>
              </w:rPr>
              <w:t xml:space="preserve">TikTok — Research API</w:t>
            </w:r>
          </w:p>
        </w:tc>
        <w:tc>
          <w:tcPr>
            <w:tcW w:type="dxa" w:w="4300"/>
            <w:tcMar>
              <w:top w:type="dxa" w:w="60"/>
              <w:left w:type="dxa" w:w="90"/>
              <w:bottom w:type="dxa" w:w="60"/>
              <w:right w:type="dxa" w:w="90"/>
            </w:tcMar>
          </w:tcPr>
          <w:p>
            <w:pPr>
              <w:spacing w:after="0"/>
            </w:pPr>
            <w:r>
              <w:rPr>
                <w:b w:val="false"/>
                <w:bCs w:val="false"/>
                <w:sz w:val="19"/>
                <w:szCs w:val="19"/>
              </w:rPr>
              <w:t xml:space="preserve">Restricted to approved non-profit academic researchers in eligible jurisdictions; not available to applications.</w:t>
            </w:r>
          </w:p>
        </w:tc>
        <w:tc>
          <w:tcPr>
            <w:tcW w:type="dxa" w:w="2500"/>
            <w:tcMar>
              <w:top w:type="dxa" w:w="60"/>
              <w:left w:type="dxa" w:w="90"/>
              <w:bottom w:type="dxa" w:w="60"/>
              <w:right w:type="dxa" w:w="90"/>
            </w:tcMar>
          </w:tcPr>
          <w:p>
            <w:pPr>
              <w:spacing w:after="0"/>
            </w:pPr>
            <w:r>
              <w:rPr>
                <w:b w:val="false"/>
                <w:bCs w:val="false"/>
                <w:sz w:val="19"/>
                <w:szCs w:val="19"/>
              </w:rPr>
              <w:t xml:space="preserve">Not available to this project.</w:t>
            </w:r>
          </w:p>
        </w:tc>
      </w:tr>
      <w:tr>
        <w:tc>
          <w:tcPr>
            <w:tcW w:type="dxa" w:w="2200"/>
            <w:tcMar>
              <w:top w:type="dxa" w:w="60"/>
              <w:left w:type="dxa" w:w="90"/>
              <w:bottom w:type="dxa" w:w="60"/>
              <w:right w:type="dxa" w:w="90"/>
            </w:tcMar>
          </w:tcPr>
          <w:p>
            <w:pPr>
              <w:spacing w:after="0"/>
            </w:pPr>
            <w:r>
              <w:rPr>
                <w:b w:val="false"/>
                <w:bCs w:val="false"/>
                <w:sz w:val="19"/>
                <w:szCs w:val="19"/>
              </w:rPr>
              <w:t xml:space="preserve">TikTok — Login Kit and Display API</w:t>
            </w:r>
          </w:p>
        </w:tc>
        <w:tc>
          <w:tcPr>
            <w:tcW w:type="dxa" w:w="4300"/>
            <w:tcMar>
              <w:top w:type="dxa" w:w="60"/>
              <w:left w:type="dxa" w:w="90"/>
              <w:bottom w:type="dxa" w:w="60"/>
              <w:right w:type="dxa" w:w="90"/>
            </w:tcMar>
          </w:tcPr>
          <w:p>
            <w:pPr>
              <w:spacing w:after="0"/>
            </w:pPr>
            <w:r>
              <w:rPr>
                <w:b w:val="false"/>
                <w:bCs w:val="false"/>
                <w:sz w:val="19"/>
                <w:szCs w:val="19"/>
              </w:rPr>
              <w:t xml:space="preserve">With the account owner's authorisation, provides basic profile information and the owner's own posted videos. Does not provide likes or reposts.</w:t>
            </w:r>
          </w:p>
        </w:tc>
        <w:tc>
          <w:tcPr>
            <w:tcW w:type="dxa" w:w="2500"/>
            <w:tcMar>
              <w:top w:type="dxa" w:w="60"/>
              <w:left w:type="dxa" w:w="90"/>
              <w:bottom w:type="dxa" w:w="60"/>
              <w:right w:type="dxa" w:w="90"/>
            </w:tcMar>
          </w:tcPr>
          <w:p>
            <w:pPr>
              <w:spacing w:after="0"/>
            </w:pPr>
            <w:r>
              <w:rPr>
                <w:b w:val="false"/>
                <w:bCs w:val="false"/>
                <w:sz w:val="19"/>
                <w:szCs w:val="19"/>
              </w:rPr>
              <w:t xml:space="preserve">Optional, weak signal.</w:t>
            </w:r>
          </w:p>
        </w:tc>
      </w:tr>
      <w:tr>
        <w:tc>
          <w:tcPr>
            <w:tcW w:type="dxa" w:w="2200"/>
            <w:tcMar>
              <w:top w:type="dxa" w:w="60"/>
              <w:left w:type="dxa" w:w="90"/>
              <w:bottom w:type="dxa" w:w="60"/>
              <w:right w:type="dxa" w:w="90"/>
            </w:tcMar>
          </w:tcPr>
          <w:p>
            <w:pPr>
              <w:spacing w:after="0"/>
            </w:pPr>
            <w:r>
              <w:rPr>
                <w:b w:val="false"/>
                <w:bCs w:val="false"/>
                <w:sz w:val="19"/>
                <w:szCs w:val="19"/>
              </w:rPr>
              <w:t xml:space="preserve">TikTok — data export by the owner</w:t>
            </w:r>
          </w:p>
        </w:tc>
        <w:tc>
          <w:tcPr>
            <w:tcW w:type="dxa" w:w="4300"/>
            <w:tcMar>
              <w:top w:type="dxa" w:w="60"/>
              <w:left w:type="dxa" w:w="90"/>
              <w:bottom w:type="dxa" w:w="60"/>
              <w:right w:type="dxa" w:w="90"/>
            </w:tcMar>
          </w:tcPr>
          <w:p>
            <w:pPr>
              <w:spacing w:after="0"/>
            </w:pPr>
            <w:r>
              <w:rPr>
                <w:b w:val="false"/>
                <w:bCs w:val="false"/>
                <w:sz w:val="19"/>
                <w:szCs w:val="19"/>
              </w:rPr>
              <w:t xml:space="preserve">The account owner may request their own data and choose to share it. This is data donation, an established research method.</w:t>
            </w:r>
          </w:p>
        </w:tc>
        <w:tc>
          <w:tcPr>
            <w:tcW w:type="dxa" w:w="2500"/>
            <w:tcMar>
              <w:top w:type="dxa" w:w="60"/>
              <w:left w:type="dxa" w:w="90"/>
              <w:bottom w:type="dxa" w:w="60"/>
              <w:right w:type="dxa" w:w="90"/>
            </w:tcMar>
          </w:tcPr>
          <w:p>
            <w:pPr>
              <w:spacing w:after="0"/>
            </w:pPr>
            <w:r>
              <w:rPr>
                <w:b w:val="false"/>
                <w:bCs w:val="false"/>
                <w:sz w:val="19"/>
                <w:szCs w:val="19"/>
              </w:rPr>
              <w:t xml:space="preserve">Adopted as the optional enrichment route.</w:t>
            </w:r>
          </w:p>
        </w:tc>
      </w:tr>
      <w:tr>
        <w:tc>
          <w:tcPr>
            <w:tcW w:type="dxa" w:w="2200"/>
            <w:tcMar>
              <w:top w:type="dxa" w:w="60"/>
              <w:left w:type="dxa" w:w="90"/>
              <w:bottom w:type="dxa" w:w="60"/>
              <w:right w:type="dxa" w:w="90"/>
            </w:tcMar>
          </w:tcPr>
          <w:p>
            <w:pPr>
              <w:spacing w:after="0"/>
            </w:pPr>
            <w:r>
              <w:rPr>
                <w:b w:val="false"/>
                <w:bCs w:val="false"/>
                <w:sz w:val="19"/>
                <w:szCs w:val="19"/>
              </w:rPr>
              <w:t xml:space="preserve">Pinterest, Spotify</w:t>
            </w:r>
          </w:p>
        </w:tc>
        <w:tc>
          <w:tcPr>
            <w:tcW w:type="dxa" w:w="4300"/>
            <w:tcMar>
              <w:top w:type="dxa" w:w="60"/>
              <w:left w:type="dxa" w:w="90"/>
              <w:bottom w:type="dxa" w:w="60"/>
              <w:right w:type="dxa" w:w="90"/>
            </w:tcMar>
          </w:tcPr>
          <w:p>
            <w:pPr>
              <w:spacing w:after="0"/>
            </w:pPr>
            <w:r>
              <w:rPr>
                <w:b w:val="false"/>
                <w:bCs w:val="false"/>
                <w:sz w:val="19"/>
                <w:szCs w:val="19"/>
              </w:rPr>
              <w:t xml:space="preserve">User-authorised OAuth access to boards, pins, top artists and genres.</w:t>
            </w:r>
          </w:p>
        </w:tc>
        <w:tc>
          <w:tcPr>
            <w:tcW w:type="dxa" w:w="2500"/>
            <w:tcMar>
              <w:top w:type="dxa" w:w="60"/>
              <w:left w:type="dxa" w:w="90"/>
              <w:bottom w:type="dxa" w:w="60"/>
              <w:right w:type="dxa" w:w="90"/>
            </w:tcMar>
          </w:tcPr>
          <w:p>
            <w:pPr>
              <w:spacing w:after="0"/>
            </w:pPr>
            <w:r>
              <w:rPr>
                <w:b w:val="false"/>
                <w:bCs w:val="false"/>
                <w:sz w:val="19"/>
                <w:szCs w:val="19"/>
              </w:rPr>
              <w:t xml:space="preserve">Future optional sources.</w:t>
            </w:r>
          </w:p>
        </w:tc>
      </w:tr>
      <w:tr>
        <w:tc>
          <w:tcPr>
            <w:tcW w:type="dxa" w:w="2200"/>
            <w:tcMar>
              <w:top w:type="dxa" w:w="60"/>
              <w:left w:type="dxa" w:w="90"/>
              <w:bottom w:type="dxa" w:w="60"/>
              <w:right w:type="dxa" w:w="90"/>
            </w:tcMar>
          </w:tcPr>
          <w:p>
            <w:pPr>
              <w:spacing w:after="0"/>
            </w:pPr>
            <w:r>
              <w:rPr>
                <w:b w:val="false"/>
                <w:bCs w:val="false"/>
                <w:sz w:val="19"/>
                <w:szCs w:val="19"/>
              </w:rPr>
              <w:t xml:space="preserve">Snapchat, X, Instagram</w:t>
            </w:r>
          </w:p>
        </w:tc>
        <w:tc>
          <w:tcPr>
            <w:tcW w:type="dxa" w:w="4300"/>
            <w:tcMar>
              <w:top w:type="dxa" w:w="60"/>
              <w:left w:type="dxa" w:w="90"/>
              <w:bottom w:type="dxa" w:w="60"/>
              <w:right w:type="dxa" w:w="90"/>
            </w:tcMar>
          </w:tcPr>
          <w:p>
            <w:pPr>
              <w:spacing w:after="0"/>
            </w:pPr>
            <w:r>
              <w:rPr>
                <w:b w:val="false"/>
                <w:bCs w:val="false"/>
                <w:sz w:val="19"/>
                <w:szCs w:val="19"/>
              </w:rPr>
              <w:t xml:space="preserve">Identity data only, paid access, or restricted to business accounts respectively.</w:t>
            </w:r>
          </w:p>
        </w:tc>
        <w:tc>
          <w:tcPr>
            <w:tcW w:type="dxa" w:w="2500"/>
            <w:tcMar>
              <w:top w:type="dxa" w:w="60"/>
              <w:left w:type="dxa" w:w="90"/>
              <w:bottom w:type="dxa" w:w="60"/>
              <w:right w:type="dxa" w:w="90"/>
            </w:tcMar>
          </w:tcPr>
          <w:p>
            <w:pPr>
              <w:spacing w:after="0"/>
            </w:pPr>
            <w:r>
              <w:rPr>
                <w:b w:val="false"/>
                <w:bCs w:val="false"/>
                <w:sz w:val="19"/>
                <w:szCs w:val="19"/>
              </w:rPr>
              <w:t xml:space="preserve">Not used.</w:t>
            </w:r>
          </w:p>
        </w:tc>
      </w:tr>
    </w:tbl>
    <w:p>
      <w:pPr>
        <w:pStyle w:val="Heading2"/>
        <w:spacing w:after="140" w:before="280"/>
      </w:pPr>
      <w:r>
        <w:t xml:space="preserve">7.4 Residual legal obligations before launch</w:t>
      </w:r>
    </w:p>
    <w:p>
      <w:pPr>
        <w:pStyle w:val="ListParagraph"/>
        <w:numPr>
          <w:ilvl w:val="0"/>
          <w:numId w:val="1"/>
        </w:numPr>
        <w:spacing w:after="80"/>
      </w:pPr>
      <w:r>
        <w:t xml:space="preserve">Confirm whether the platform meets the criteria for controller registration with SDAIA, and register if so.</w:t>
      </w:r>
    </w:p>
    <w:p>
      <w:pPr>
        <w:pStyle w:val="ListParagraph"/>
        <w:numPr>
          <w:ilvl w:val="0"/>
          <w:numId w:val="1"/>
        </w:numPr>
        <w:spacing w:after="80"/>
      </w:pPr>
      <w:r>
        <w:t xml:space="preserve">Publish a privacy notice in Arabic and English meeting the disclosure requirements of the implementing regulations.</w:t>
      </w:r>
    </w:p>
    <w:p>
      <w:pPr>
        <w:pStyle w:val="ListParagraph"/>
        <w:numPr>
          <w:ilvl w:val="0"/>
          <w:numId w:val="1"/>
        </w:numPr>
        <w:spacing w:after="80"/>
      </w:pPr>
      <w:r>
        <w:t xml:space="preserve">Establish a breach-notification procedure.</w:t>
      </w:r>
    </w:p>
    <w:p>
      <w:pPr>
        <w:pStyle w:val="ListParagraph"/>
        <w:numPr>
          <w:ilvl w:val="0"/>
          <w:numId w:val="1"/>
        </w:numPr>
        <w:spacing w:after="80"/>
      </w:pPr>
      <w:r>
        <w:t xml:space="preserve">Complete a records-of-processing register.</w:t>
      </w:r>
    </w:p>
    <w:p>
      <w:pPr>
        <w:pStyle w:val="ListParagraph"/>
        <w:numPr>
          <w:ilvl w:val="0"/>
          <w:numId w:val="1"/>
        </w:numPr>
        <w:spacing w:after="80"/>
      </w:pPr>
      <w:r>
        <w:t xml:space="preserve">Obtain a legal review of the consent text before it is shown to the public. This study is prepared by students and is not legal advice.</w:t>
      </w:r>
    </w:p>
    <w:p>
      <w:pPr>
        <w:spacing w:after="120" w:before="0"/>
      </w:pPr>
      <w:r>
        <w:rPr>
          <w:b/>
          <w:bCs/>
        </w:rPr>
        <w:t xml:space="preserve">Legal feasibility assessment: high, conditional. </w:t>
      </w:r>
      <w:r>
        <w:t xml:space="preserve">The redesigned data model is built to satisfy the PDPL, and the requirements are enforced mechanically rather than only in policy. Feasibility is conditional on completing the registration and disclosure obligations listed above, recorded as condition C2 in Section 12.</w:t>
      </w:r>
    </w:p>
    <w:p>
      <w:r>
        <w:br w:type="page"/>
      </w:r>
    </w:p>
    <w:p>
      <w:pPr>
        <w:pStyle w:val="Heading1"/>
        <w:spacing w:after="140" w:before="280"/>
      </w:pPr>
      <w:r>
        <w:t xml:space="preserve">8. Operational Feasibility</w:t>
      </w:r>
    </w:p>
    <w:p>
      <w:pPr>
        <w:pStyle w:val="Heading2"/>
        <w:spacing w:after="140" w:before="280"/>
      </w:pPr>
      <w:r>
        <w:t xml:space="preserve">8.1 Operating model</w:t>
      </w:r>
    </w:p>
    <w:p>
      <w:pPr>
        <w:spacing w:after="120" w:before="0"/>
      </w:pPr>
      <w:r>
        <w:t xml:space="preserve">GiftCompass is a discovery and recommendation platform, not a retailer. It holds no stock, ships nothing and processes no payment. The user is referred to the seller and the transaction takes place there. This removes the operational burdens that would otherwise dominate a gift business — inventory, fulfilment, returns and payment disputes — and is the single most important reason the project is operationally feasible for a student team.</w:t>
      </w:r>
    </w:p>
    <w:p>
      <w:pPr>
        <w:pStyle w:val="Heading2"/>
        <w:spacing w:after="140" w:before="280"/>
      </w:pPr>
      <w:r>
        <w:t xml:space="preserve">8.2 Organisation and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00"/>
      </w:tblGrid>
      <w:tr>
        <w:trPr>
          <w:tblHeader/>
        </w:trPr>
        <w:tc>
          <w:tcPr>
            <w:tcW w:type="dxa" w:w="2400"/>
            <w:shd w:fill="E2E8F0" w:val="clear"/>
            <w:tcMar>
              <w:top w:type="dxa" w:w="60"/>
              <w:left w:type="dxa" w:w="90"/>
              <w:bottom w:type="dxa" w:w="60"/>
              <w:right w:type="dxa" w:w="90"/>
            </w:tcMar>
          </w:tcPr>
          <w:p>
            <w:pPr>
              <w:spacing w:after="0"/>
            </w:pPr>
            <w:r>
              <w:rPr>
                <w:b/>
                <w:bCs/>
                <w:sz w:val="19"/>
                <w:szCs w:val="19"/>
              </w:rPr>
              <w:t xml:space="preserve">Role</w:t>
            </w:r>
          </w:p>
        </w:tc>
        <w:tc>
          <w:tcPr>
            <w:tcW w:type="dxa" w:w="4600"/>
            <w:shd w:fill="E2E8F0" w:val="clear"/>
            <w:tcMar>
              <w:top w:type="dxa" w:w="60"/>
              <w:left w:type="dxa" w:w="90"/>
              <w:bottom w:type="dxa" w:w="60"/>
              <w:right w:type="dxa" w:w="90"/>
            </w:tcMar>
          </w:tcPr>
          <w:p>
            <w:pPr>
              <w:spacing w:after="0"/>
            </w:pPr>
            <w:r>
              <w:rPr>
                <w:b/>
                <w:bCs/>
                <w:sz w:val="19"/>
                <w:szCs w:val="19"/>
              </w:rPr>
              <w:t xml:space="preserve">Responsibility</w:t>
            </w:r>
          </w:p>
        </w:tc>
        <w:tc>
          <w:tcPr>
            <w:tcW w:type="dxa" w:w="2000"/>
            <w:shd w:fill="E2E8F0" w:val="clear"/>
            <w:tcMar>
              <w:top w:type="dxa" w:w="60"/>
              <w:left w:type="dxa" w:w="90"/>
              <w:bottom w:type="dxa" w:w="60"/>
              <w:right w:type="dxa" w:w="90"/>
            </w:tcMar>
          </w:tcPr>
          <w:p>
            <w:pPr>
              <w:spacing w:after="0"/>
            </w:pPr>
            <w:r>
              <w:rPr>
                <w:b/>
                <w:bCs/>
                <w:sz w:val="19"/>
                <w:szCs w:val="19"/>
              </w:rPr>
              <w:t xml:space="preserve">Assigned to</w:t>
            </w:r>
          </w:p>
        </w:tc>
      </w:tr>
      <w:tr>
        <w:tc>
          <w:tcPr>
            <w:tcW w:type="dxa" w:w="2400"/>
            <w:tcMar>
              <w:top w:type="dxa" w:w="60"/>
              <w:left w:type="dxa" w:w="90"/>
              <w:bottom w:type="dxa" w:w="60"/>
              <w:right w:type="dxa" w:w="90"/>
            </w:tcMar>
          </w:tcPr>
          <w:p>
            <w:pPr>
              <w:spacing w:after="0"/>
            </w:pPr>
            <w:r>
              <w:rPr>
                <w:b w:val="false"/>
                <w:bCs w:val="false"/>
                <w:sz w:val="19"/>
                <w:szCs w:val="19"/>
              </w:rPr>
              <w:t xml:space="preserve">Frontend and user experience</w:t>
            </w:r>
          </w:p>
        </w:tc>
        <w:tc>
          <w:tcPr>
            <w:tcW w:type="dxa" w:w="4600"/>
            <w:tcMar>
              <w:top w:type="dxa" w:w="60"/>
              <w:left w:type="dxa" w:w="90"/>
              <w:bottom w:type="dxa" w:w="60"/>
              <w:right w:type="dxa" w:w="90"/>
            </w:tcMar>
          </w:tcPr>
          <w:p>
            <w:pPr>
              <w:spacing w:after="0"/>
            </w:pPr>
            <w:r>
              <w:rPr>
                <w:b w:val="false"/>
                <w:bCs w:val="false"/>
                <w:sz w:val="19"/>
                <w:szCs w:val="19"/>
              </w:rPr>
              <w:t xml:space="preserve">Web application, gift context screens, results and feedback interface</w:t>
            </w:r>
          </w:p>
        </w:tc>
        <w:tc>
          <w:tcPr>
            <w:tcW w:type="dxa" w:w="2000"/>
            <w:tcMar>
              <w:top w:type="dxa" w:w="60"/>
              <w:left w:type="dxa" w:w="90"/>
              <w:bottom w:type="dxa" w:w="60"/>
              <w:right w:type="dxa" w:w="90"/>
            </w:tcMar>
          </w:tcPr>
          <w:p>
            <w:pPr>
              <w:spacing w:after="0"/>
            </w:pPr>
            <w:r>
              <w:rPr>
                <w:b w:val="false"/>
                <w:bCs w:val="false"/>
                <w:sz w:val="19"/>
                <w:szCs w:val="19"/>
              </w:rPr>
              <w:t xml:space="preserve">[Name]</w:t>
            </w:r>
          </w:p>
        </w:tc>
      </w:tr>
      <w:tr>
        <w:tc>
          <w:tcPr>
            <w:tcW w:type="dxa" w:w="2400"/>
            <w:tcMar>
              <w:top w:type="dxa" w:w="60"/>
              <w:left w:type="dxa" w:w="90"/>
              <w:bottom w:type="dxa" w:w="60"/>
              <w:right w:type="dxa" w:w="90"/>
            </w:tcMar>
          </w:tcPr>
          <w:p>
            <w:pPr>
              <w:spacing w:after="0"/>
            </w:pPr>
            <w:r>
              <w:rPr>
                <w:b w:val="false"/>
                <w:bCs w:val="false"/>
                <w:sz w:val="19"/>
                <w:szCs w:val="19"/>
              </w:rPr>
              <w:t xml:space="preserve">Consent and privacy</w:t>
            </w:r>
          </w:p>
        </w:tc>
        <w:tc>
          <w:tcPr>
            <w:tcW w:type="dxa" w:w="4600"/>
            <w:tcMar>
              <w:top w:type="dxa" w:w="60"/>
              <w:left w:type="dxa" w:w="90"/>
              <w:bottom w:type="dxa" w:w="60"/>
              <w:right w:type="dxa" w:w="90"/>
            </w:tcMar>
          </w:tcPr>
          <w:p>
            <w:pPr>
              <w:spacing w:after="0"/>
            </w:pPr>
            <w:r>
              <w:rPr>
                <w:b w:val="false"/>
                <w:bCs w:val="false"/>
                <w:sz w:val="19"/>
                <w:szCs w:val="19"/>
              </w:rPr>
              <w:t xml:space="preserve">Gift Profile flow, consent records, retention and deletion, PDPL compliance</w:t>
            </w:r>
          </w:p>
        </w:tc>
        <w:tc>
          <w:tcPr>
            <w:tcW w:type="dxa" w:w="2000"/>
            <w:tcMar>
              <w:top w:type="dxa" w:w="60"/>
              <w:left w:type="dxa" w:w="90"/>
              <w:bottom w:type="dxa" w:w="60"/>
              <w:right w:type="dxa" w:w="90"/>
            </w:tcMar>
          </w:tcPr>
          <w:p>
            <w:pPr>
              <w:spacing w:after="0"/>
            </w:pPr>
            <w:r>
              <w:rPr>
                <w:b w:val="false"/>
                <w:bCs w:val="false"/>
                <w:sz w:val="19"/>
                <w:szCs w:val="19"/>
              </w:rPr>
              <w:t xml:space="preserve">[Name]</w:t>
            </w:r>
          </w:p>
        </w:tc>
      </w:tr>
      <w:tr>
        <w:tc>
          <w:tcPr>
            <w:tcW w:type="dxa" w:w="2400"/>
            <w:tcMar>
              <w:top w:type="dxa" w:w="60"/>
              <w:left w:type="dxa" w:w="90"/>
              <w:bottom w:type="dxa" w:w="60"/>
              <w:right w:type="dxa" w:w="90"/>
            </w:tcMar>
          </w:tcPr>
          <w:p>
            <w:pPr>
              <w:spacing w:after="0"/>
            </w:pPr>
            <w:r>
              <w:rPr>
                <w:b w:val="false"/>
                <w:bCs w:val="false"/>
                <w:sz w:val="19"/>
                <w:szCs w:val="19"/>
              </w:rPr>
              <w:t xml:space="preserve">Profile construction</w:t>
            </w:r>
          </w:p>
        </w:tc>
        <w:tc>
          <w:tcPr>
            <w:tcW w:type="dxa" w:w="4600"/>
            <w:tcMar>
              <w:top w:type="dxa" w:w="60"/>
              <w:left w:type="dxa" w:w="90"/>
              <w:bottom w:type="dxa" w:w="60"/>
              <w:right w:type="dxa" w:w="90"/>
            </w:tcMar>
          </w:tcPr>
          <w:p>
            <w:pPr>
              <w:spacing w:after="0"/>
            </w:pPr>
            <w:r>
              <w:rPr>
                <w:b w:val="false"/>
                <w:bCs w:val="false"/>
                <w:sz w:val="19"/>
                <w:szCs w:val="19"/>
              </w:rPr>
              <w:t xml:space="preserve">Profile builder, interest taxonomy, model integration</w:t>
            </w:r>
          </w:p>
        </w:tc>
        <w:tc>
          <w:tcPr>
            <w:tcW w:type="dxa" w:w="2000"/>
            <w:tcMar>
              <w:top w:type="dxa" w:w="60"/>
              <w:left w:type="dxa" w:w="90"/>
              <w:bottom w:type="dxa" w:w="60"/>
              <w:right w:type="dxa" w:w="90"/>
            </w:tcMar>
          </w:tcPr>
          <w:p>
            <w:pPr>
              <w:spacing w:after="0"/>
            </w:pPr>
            <w:r>
              <w:rPr>
                <w:b w:val="false"/>
                <w:bCs w:val="false"/>
                <w:sz w:val="19"/>
                <w:szCs w:val="19"/>
              </w:rPr>
              <w:t xml:space="preserve">[Name]</w:t>
            </w:r>
          </w:p>
        </w:tc>
      </w:tr>
      <w:tr>
        <w:tc>
          <w:tcPr>
            <w:tcW w:type="dxa" w:w="2400"/>
            <w:tcMar>
              <w:top w:type="dxa" w:w="60"/>
              <w:left w:type="dxa" w:w="90"/>
              <w:bottom w:type="dxa" w:w="60"/>
              <w:right w:type="dxa" w:w="90"/>
            </w:tcMar>
          </w:tcPr>
          <w:p>
            <w:pPr>
              <w:spacing w:after="0"/>
            </w:pPr>
            <w:r>
              <w:rPr>
                <w:b w:val="false"/>
                <w:bCs w:val="false"/>
                <w:sz w:val="19"/>
                <w:szCs w:val="19"/>
              </w:rPr>
              <w:t xml:space="preserve">Catalogue and data</w:t>
            </w:r>
          </w:p>
        </w:tc>
        <w:tc>
          <w:tcPr>
            <w:tcW w:type="dxa" w:w="4600"/>
            <w:tcMar>
              <w:top w:type="dxa" w:w="60"/>
              <w:left w:type="dxa" w:w="90"/>
              <w:bottom w:type="dxa" w:w="60"/>
              <w:right w:type="dxa" w:w="90"/>
            </w:tcMar>
          </w:tcPr>
          <w:p>
            <w:pPr>
              <w:spacing w:after="0"/>
            </w:pPr>
            <w:r>
              <w:rPr>
                <w:b w:val="false"/>
                <w:bCs w:val="false"/>
                <w:sz w:val="19"/>
                <w:szCs w:val="19"/>
              </w:rPr>
              <w:t xml:space="preserve">Product catalogue, verification of pricing, embeddings and storage</w:t>
            </w:r>
          </w:p>
        </w:tc>
        <w:tc>
          <w:tcPr>
            <w:tcW w:type="dxa" w:w="2000"/>
            <w:tcMar>
              <w:top w:type="dxa" w:w="60"/>
              <w:left w:type="dxa" w:w="90"/>
              <w:bottom w:type="dxa" w:w="60"/>
              <w:right w:type="dxa" w:w="90"/>
            </w:tcMar>
          </w:tcPr>
          <w:p>
            <w:pPr>
              <w:spacing w:after="0"/>
            </w:pPr>
            <w:r>
              <w:rPr>
                <w:b w:val="false"/>
                <w:bCs w:val="false"/>
                <w:sz w:val="19"/>
                <w:szCs w:val="19"/>
              </w:rPr>
              <w:t xml:space="preserve">[Name]</w:t>
            </w:r>
          </w:p>
        </w:tc>
      </w:tr>
      <w:tr>
        <w:tc>
          <w:tcPr>
            <w:tcW w:type="dxa" w:w="2400"/>
            <w:tcMar>
              <w:top w:type="dxa" w:w="60"/>
              <w:left w:type="dxa" w:w="90"/>
              <w:bottom w:type="dxa" w:w="60"/>
              <w:right w:type="dxa" w:w="90"/>
            </w:tcMar>
          </w:tcPr>
          <w:p>
            <w:pPr>
              <w:spacing w:after="0"/>
            </w:pPr>
            <w:r>
              <w:rPr>
                <w:b w:val="false"/>
                <w:bCs w:val="false"/>
                <w:sz w:val="19"/>
                <w:szCs w:val="19"/>
              </w:rPr>
              <w:t xml:space="preserve">Recommendation engine</w:t>
            </w:r>
          </w:p>
        </w:tc>
        <w:tc>
          <w:tcPr>
            <w:tcW w:type="dxa" w:w="4600"/>
            <w:tcMar>
              <w:top w:type="dxa" w:w="60"/>
              <w:left w:type="dxa" w:w="90"/>
              <w:bottom w:type="dxa" w:w="60"/>
              <w:right w:type="dxa" w:w="90"/>
            </w:tcMar>
          </w:tcPr>
          <w:p>
            <w:pPr>
              <w:spacing w:after="0"/>
            </w:pPr>
            <w:r>
              <w:rPr>
                <w:b w:val="false"/>
                <w:bCs w:val="false"/>
                <w:sz w:val="19"/>
                <w:szCs w:val="19"/>
              </w:rPr>
              <w:t xml:space="preserve">Retrieval, filtering, ranking, explanations, evaluation</w:t>
            </w:r>
          </w:p>
        </w:tc>
        <w:tc>
          <w:tcPr>
            <w:tcW w:type="dxa" w:w="2000"/>
            <w:tcMar>
              <w:top w:type="dxa" w:w="60"/>
              <w:left w:type="dxa" w:w="90"/>
              <w:bottom w:type="dxa" w:w="60"/>
              <w:right w:type="dxa" w:w="90"/>
            </w:tcMar>
          </w:tcPr>
          <w:p>
            <w:pPr>
              <w:spacing w:after="0"/>
            </w:pPr>
            <w:r>
              <w:rPr>
                <w:b w:val="false"/>
                <w:bCs w:val="false"/>
                <w:sz w:val="19"/>
                <w:szCs w:val="19"/>
              </w:rPr>
              <w:t xml:space="preserve">[Name]</w:t>
            </w:r>
          </w:p>
        </w:tc>
      </w:tr>
    </w:tbl>
    <w:p>
      <w:pPr>
        <w:pStyle w:val="Heading2"/>
        <w:spacing w:after="140" w:before="280"/>
      </w:pPr>
      <w:r>
        <w:t xml:space="preserve">8.3 Recurring operational workload</w:t>
      </w:r>
    </w:p>
    <w:p>
      <w:pPr>
        <w:spacing w:after="120" w:before="0"/>
      </w:pPr>
      <w:r>
        <w:t xml:space="preserve">The one genuine ongoing burden is catalogue maintenance. Prices and availability change; a catalogue that is not maintained degrades into exactly the problem the platform exists to solve.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00"/>
      </w:tblGrid>
      <w:tr>
        <w:trPr>
          <w:tblHeader/>
        </w:trPr>
        <w:tc>
          <w:tcPr>
            <w:tcW w:type="dxa" w:w="3600"/>
            <w:shd w:fill="E2E8F0" w:val="clear"/>
            <w:tcMar>
              <w:top w:type="dxa" w:w="60"/>
              <w:left w:type="dxa" w:w="90"/>
              <w:bottom w:type="dxa" w:w="60"/>
              <w:right w:type="dxa" w:w="90"/>
            </w:tcMar>
          </w:tcPr>
          <w:p>
            <w:pPr>
              <w:spacing w:after="0"/>
            </w:pPr>
            <w:r>
              <w:rPr>
                <w:b/>
                <w:bCs/>
                <w:sz w:val="19"/>
                <w:szCs w:val="19"/>
              </w:rPr>
              <w:t xml:space="preserve">Task</w:t>
            </w:r>
          </w:p>
        </w:tc>
        <w:tc>
          <w:tcPr>
            <w:tcW w:type="dxa" w:w="2200"/>
            <w:shd w:fill="E2E8F0" w:val="clear"/>
            <w:tcMar>
              <w:top w:type="dxa" w:w="60"/>
              <w:left w:type="dxa" w:w="90"/>
              <w:bottom w:type="dxa" w:w="60"/>
              <w:right w:type="dxa" w:w="90"/>
            </w:tcMar>
          </w:tcPr>
          <w:p>
            <w:pPr>
              <w:spacing w:after="0"/>
            </w:pPr>
            <w:r>
              <w:rPr>
                <w:b/>
                <w:bCs/>
                <w:sz w:val="19"/>
                <w:szCs w:val="19"/>
              </w:rPr>
              <w:t xml:space="preserve">Frequency</w:t>
            </w:r>
          </w:p>
        </w:tc>
        <w:tc>
          <w:tcPr>
            <w:tcW w:type="dxa" w:w="3200"/>
            <w:shd w:fill="E2E8F0" w:val="clear"/>
            <w:tcMar>
              <w:top w:type="dxa" w:w="60"/>
              <w:left w:type="dxa" w:w="90"/>
              <w:bottom w:type="dxa" w:w="60"/>
              <w:right w:type="dxa" w:w="90"/>
            </w:tcMar>
          </w:tcPr>
          <w:p>
            <w:pPr>
              <w:spacing w:after="0"/>
            </w:pPr>
            <w:r>
              <w:rPr>
                <w:b/>
                <w:bCs/>
                <w:sz w:val="19"/>
                <w:szCs w:val="19"/>
              </w:rPr>
              <w:t xml:space="preserve">Estimated effort (A9)</w:t>
            </w:r>
          </w:p>
        </w:tc>
      </w:tr>
      <w:tr>
        <w:tc>
          <w:tcPr>
            <w:tcW w:type="dxa" w:w="3600"/>
            <w:tcMar>
              <w:top w:type="dxa" w:w="60"/>
              <w:left w:type="dxa" w:w="90"/>
              <w:bottom w:type="dxa" w:w="60"/>
              <w:right w:type="dxa" w:w="90"/>
            </w:tcMar>
          </w:tcPr>
          <w:p>
            <w:pPr>
              <w:spacing w:after="0"/>
            </w:pPr>
            <w:r>
              <w:rPr>
                <w:b w:val="false"/>
                <w:bCs w:val="false"/>
                <w:sz w:val="19"/>
                <w:szCs w:val="19"/>
              </w:rPr>
              <w:t xml:space="preserve">Verify prices and availability of catalogue items</w:t>
            </w:r>
          </w:p>
        </w:tc>
        <w:tc>
          <w:tcPr>
            <w:tcW w:type="dxa" w:w="2200"/>
            <w:tcMar>
              <w:top w:type="dxa" w:w="60"/>
              <w:left w:type="dxa" w:w="90"/>
              <w:bottom w:type="dxa" w:w="60"/>
              <w:right w:type="dxa" w:w="90"/>
            </w:tcMar>
          </w:tcPr>
          <w:p>
            <w:pPr>
              <w:spacing w:after="0"/>
            </w:pPr>
            <w:r>
              <w:rPr>
                <w:b w:val="false"/>
                <w:bCs w:val="false"/>
                <w:sz w:val="19"/>
                <w:szCs w:val="19"/>
              </w:rPr>
              <w:t xml:space="preserve">Monthly</w:t>
            </w:r>
          </w:p>
        </w:tc>
        <w:tc>
          <w:tcPr>
            <w:tcW w:type="dxa" w:w="3200"/>
            <w:tcMar>
              <w:top w:type="dxa" w:w="60"/>
              <w:left w:type="dxa" w:w="90"/>
              <w:bottom w:type="dxa" w:w="60"/>
              <w:right w:type="dxa" w:w="90"/>
            </w:tcMar>
          </w:tcPr>
          <w:p>
            <w:pPr>
              <w:spacing w:after="0"/>
            </w:pPr>
            <w:r>
              <w:rPr>
                <w:b w:val="false"/>
                <w:bCs w:val="false"/>
                <w:sz w:val="19"/>
                <w:szCs w:val="19"/>
              </w:rPr>
              <w:t xml:space="preserve">6–8 hours</w:t>
            </w:r>
          </w:p>
        </w:tc>
      </w:tr>
      <w:tr>
        <w:tc>
          <w:tcPr>
            <w:tcW w:type="dxa" w:w="3600"/>
            <w:tcMar>
              <w:top w:type="dxa" w:w="60"/>
              <w:left w:type="dxa" w:w="90"/>
              <w:bottom w:type="dxa" w:w="60"/>
              <w:right w:type="dxa" w:w="90"/>
            </w:tcMar>
          </w:tcPr>
          <w:p>
            <w:pPr>
              <w:spacing w:after="0"/>
            </w:pPr>
            <w:r>
              <w:rPr>
                <w:b w:val="false"/>
                <w:bCs w:val="false"/>
                <w:sz w:val="19"/>
                <w:szCs w:val="19"/>
              </w:rPr>
              <w:t xml:space="preserve">Add new products and seasonal items</w:t>
            </w:r>
          </w:p>
        </w:tc>
        <w:tc>
          <w:tcPr>
            <w:tcW w:type="dxa" w:w="2200"/>
            <w:tcMar>
              <w:top w:type="dxa" w:w="60"/>
              <w:left w:type="dxa" w:w="90"/>
              <w:bottom w:type="dxa" w:w="60"/>
              <w:right w:type="dxa" w:w="90"/>
            </w:tcMar>
          </w:tcPr>
          <w:p>
            <w:pPr>
              <w:spacing w:after="0"/>
            </w:pPr>
            <w:r>
              <w:rPr>
                <w:b w:val="false"/>
                <w:bCs w:val="false"/>
                <w:sz w:val="19"/>
                <w:szCs w:val="19"/>
              </w:rPr>
              <w:t xml:space="preserve">Monthly</w:t>
            </w:r>
          </w:p>
        </w:tc>
        <w:tc>
          <w:tcPr>
            <w:tcW w:type="dxa" w:w="3200"/>
            <w:tcMar>
              <w:top w:type="dxa" w:w="60"/>
              <w:left w:type="dxa" w:w="90"/>
              <w:bottom w:type="dxa" w:w="60"/>
              <w:right w:type="dxa" w:w="90"/>
            </w:tcMar>
          </w:tcPr>
          <w:p>
            <w:pPr>
              <w:spacing w:after="0"/>
            </w:pPr>
            <w:r>
              <w:rPr>
                <w:b w:val="false"/>
                <w:bCs w:val="false"/>
                <w:sz w:val="19"/>
                <w:szCs w:val="19"/>
              </w:rPr>
              <w:t xml:space="preserve">3–4 hours</w:t>
            </w:r>
          </w:p>
        </w:tc>
      </w:tr>
      <w:tr>
        <w:tc>
          <w:tcPr>
            <w:tcW w:type="dxa" w:w="3600"/>
            <w:tcMar>
              <w:top w:type="dxa" w:w="60"/>
              <w:left w:type="dxa" w:w="90"/>
              <w:bottom w:type="dxa" w:w="60"/>
              <w:right w:type="dxa" w:w="90"/>
            </w:tcMar>
          </w:tcPr>
          <w:p>
            <w:pPr>
              <w:spacing w:after="0"/>
            </w:pPr>
            <w:r>
              <w:rPr>
                <w:b w:val="false"/>
                <w:bCs w:val="false"/>
                <w:sz w:val="19"/>
                <w:szCs w:val="19"/>
              </w:rPr>
              <w:t xml:space="preserve">Review user feedback and act on poor recommendations</w:t>
            </w:r>
          </w:p>
        </w:tc>
        <w:tc>
          <w:tcPr>
            <w:tcW w:type="dxa" w:w="2200"/>
            <w:tcMar>
              <w:top w:type="dxa" w:w="60"/>
              <w:left w:type="dxa" w:w="90"/>
              <w:bottom w:type="dxa" w:w="60"/>
              <w:right w:type="dxa" w:w="90"/>
            </w:tcMar>
          </w:tcPr>
          <w:p>
            <w:pPr>
              <w:spacing w:after="0"/>
            </w:pPr>
            <w:r>
              <w:rPr>
                <w:b w:val="false"/>
                <w:bCs w:val="false"/>
                <w:sz w:val="19"/>
                <w:szCs w:val="19"/>
              </w:rPr>
              <w:t xml:space="preserve">Weekly</w:t>
            </w:r>
          </w:p>
        </w:tc>
        <w:tc>
          <w:tcPr>
            <w:tcW w:type="dxa" w:w="3200"/>
            <w:tcMar>
              <w:top w:type="dxa" w:w="60"/>
              <w:left w:type="dxa" w:w="90"/>
              <w:bottom w:type="dxa" w:w="60"/>
              <w:right w:type="dxa" w:w="90"/>
            </w:tcMar>
          </w:tcPr>
          <w:p>
            <w:pPr>
              <w:spacing w:after="0"/>
            </w:pPr>
            <w:r>
              <w:rPr>
                <w:b w:val="false"/>
                <w:bCs w:val="false"/>
                <w:sz w:val="19"/>
                <w:szCs w:val="19"/>
              </w:rPr>
              <w:t xml:space="preserve">1–2 hours</w:t>
            </w:r>
          </w:p>
        </w:tc>
      </w:tr>
      <w:tr>
        <w:tc>
          <w:tcPr>
            <w:tcW w:type="dxa" w:w="3600"/>
            <w:tcMar>
              <w:top w:type="dxa" w:w="60"/>
              <w:left w:type="dxa" w:w="90"/>
              <w:bottom w:type="dxa" w:w="60"/>
              <w:right w:type="dxa" w:w="90"/>
            </w:tcMar>
          </w:tcPr>
          <w:p>
            <w:pPr>
              <w:spacing w:after="0"/>
            </w:pPr>
            <w:r>
              <w:rPr>
                <w:b w:val="false"/>
                <w:bCs w:val="false"/>
                <w:sz w:val="19"/>
                <w:szCs w:val="19"/>
              </w:rPr>
              <w:t xml:space="preserve">Handle data subject requests (access, deletion)</w:t>
            </w:r>
          </w:p>
        </w:tc>
        <w:tc>
          <w:tcPr>
            <w:tcW w:type="dxa" w:w="2200"/>
            <w:tcMar>
              <w:top w:type="dxa" w:w="60"/>
              <w:left w:type="dxa" w:w="90"/>
              <w:bottom w:type="dxa" w:w="60"/>
              <w:right w:type="dxa" w:w="90"/>
            </w:tcMar>
          </w:tcPr>
          <w:p>
            <w:pPr>
              <w:spacing w:after="0"/>
            </w:pPr>
            <w:r>
              <w:rPr>
                <w:b w:val="false"/>
                <w:bCs w:val="false"/>
                <w:sz w:val="19"/>
                <w:szCs w:val="19"/>
              </w:rPr>
              <w:t xml:space="preserve">As they arrive</w:t>
            </w:r>
          </w:p>
        </w:tc>
        <w:tc>
          <w:tcPr>
            <w:tcW w:type="dxa" w:w="3200"/>
            <w:tcMar>
              <w:top w:type="dxa" w:w="60"/>
              <w:left w:type="dxa" w:w="90"/>
              <w:bottom w:type="dxa" w:w="60"/>
              <w:right w:type="dxa" w:w="90"/>
            </w:tcMar>
          </w:tcPr>
          <w:p>
            <w:pPr>
              <w:spacing w:after="0"/>
            </w:pPr>
            <w:r>
              <w:rPr>
                <w:b w:val="false"/>
                <w:bCs w:val="false"/>
                <w:sz w:val="19"/>
                <w:szCs w:val="19"/>
              </w:rPr>
              <w:t xml:space="preserve">Under 1 hour each</w:t>
            </w:r>
          </w:p>
        </w:tc>
      </w:tr>
      <w:tr>
        <w:tc>
          <w:tcPr>
            <w:tcW w:type="dxa" w:w="3600"/>
            <w:tcMar>
              <w:top w:type="dxa" w:w="60"/>
              <w:left w:type="dxa" w:w="90"/>
              <w:bottom w:type="dxa" w:w="60"/>
              <w:right w:type="dxa" w:w="90"/>
            </w:tcMar>
          </w:tcPr>
          <w:p>
            <w:pPr>
              <w:spacing w:after="0"/>
            </w:pPr>
            <w:r>
              <w:rPr>
                <w:b w:val="false"/>
                <w:bCs w:val="false"/>
                <w:sz w:val="19"/>
                <w:szCs w:val="19"/>
              </w:rPr>
              <w:t xml:space="preserve">Monitor availability and errors</w:t>
            </w:r>
          </w:p>
        </w:tc>
        <w:tc>
          <w:tcPr>
            <w:tcW w:type="dxa" w:w="2200"/>
            <w:tcMar>
              <w:top w:type="dxa" w:w="60"/>
              <w:left w:type="dxa" w:w="90"/>
              <w:bottom w:type="dxa" w:w="60"/>
              <w:right w:type="dxa" w:w="90"/>
            </w:tcMar>
          </w:tcPr>
          <w:p>
            <w:pPr>
              <w:spacing w:after="0"/>
            </w:pPr>
            <w:r>
              <w:rPr>
                <w:b w:val="false"/>
                <w:bCs w:val="false"/>
                <w:sz w:val="19"/>
                <w:szCs w:val="19"/>
              </w:rPr>
              <w:t xml:space="preserve">Continuous, automated</w:t>
            </w:r>
          </w:p>
        </w:tc>
        <w:tc>
          <w:tcPr>
            <w:tcW w:type="dxa" w:w="3200"/>
            <w:tcMar>
              <w:top w:type="dxa" w:w="60"/>
              <w:left w:type="dxa" w:w="90"/>
              <w:bottom w:type="dxa" w:w="60"/>
              <w:right w:type="dxa" w:w="90"/>
            </w:tcMar>
          </w:tcPr>
          <w:p>
            <w:pPr>
              <w:spacing w:after="0"/>
            </w:pPr>
            <w:r>
              <w:rPr>
                <w:b w:val="false"/>
                <w:bCs w:val="false"/>
                <w:sz w:val="19"/>
                <w:szCs w:val="19"/>
              </w:rPr>
              <w:t xml:space="preserve">Negligible</w:t>
            </w:r>
          </w:p>
        </w:tc>
      </w:tr>
      <w:tr>
        <w:tc>
          <w:tcPr>
            <w:tcW w:type="dxa" w:w="3600"/>
            <w:tcMar>
              <w:top w:type="dxa" w:w="60"/>
              <w:left w:type="dxa" w:w="90"/>
              <w:bottom w:type="dxa" w:w="60"/>
              <w:right w:type="dxa" w:w="90"/>
            </w:tcMar>
          </w:tcPr>
          <w:p>
            <w:pPr>
              <w:spacing w:after="0"/>
            </w:pPr>
            <w:r>
              <w:rPr>
                <w:b w:val="false"/>
                <w:bCs w:val="false"/>
                <w:sz w:val="19"/>
                <w:szCs w:val="19"/>
              </w:rPr>
              <w:t xml:space="preserve">Total recurring</w:t>
            </w:r>
          </w:p>
        </w:tc>
        <w:tc>
          <w:tcPr>
            <w:tcW w:type="dxa" w:w="2200"/>
            <w:tcMar>
              <w:top w:type="dxa" w:w="60"/>
              <w:left w:type="dxa" w:w="90"/>
              <w:bottom w:type="dxa" w:w="60"/>
              <w:right w:type="dxa" w:w="90"/>
            </w:tcMar>
          </w:tcPr>
          <w:p>
            <w:pPr>
              <w:spacing w:after="0"/>
            </w:pPr>
            <w:r>
              <w:rPr>
                <w:b w:val="false"/>
                <w:bCs w:val="false"/>
                <w:sz w:val="19"/>
                <w:szCs w:val="19"/>
              </w:rPr>
              <w:t xml:space="preserve">Monthly</w:t>
            </w:r>
          </w:p>
        </w:tc>
        <w:tc>
          <w:tcPr>
            <w:tcW w:type="dxa" w:w="3200"/>
            <w:tcMar>
              <w:top w:type="dxa" w:w="60"/>
              <w:left w:type="dxa" w:w="90"/>
              <w:bottom w:type="dxa" w:w="60"/>
              <w:right w:type="dxa" w:w="90"/>
            </w:tcMar>
          </w:tcPr>
          <w:p>
            <w:pPr>
              <w:spacing w:after="0"/>
            </w:pPr>
            <w:r>
              <w:rPr>
                <w:b w:val="false"/>
                <w:bCs w:val="false"/>
                <w:sz w:val="19"/>
                <w:szCs w:val="19"/>
              </w:rPr>
              <w:t xml:space="preserve">Approximately 15–20 hours</w:t>
            </w:r>
          </w:p>
        </w:tc>
      </w:tr>
    </w:tbl>
    <w:p>
      <w:pPr>
        <w:spacing w:after="120" w:before="0"/>
      </w:pPr>
      <w:r>
        <w:t xml:space="preserve">This is within the capacity of a five-person team and is the workload that a merchant-partnership arrangement would most usefully reduce, since partners would supply and maintain their own product data.</w:t>
      </w:r>
    </w:p>
    <w:p>
      <w:pPr>
        <w:pStyle w:val="Heading2"/>
        <w:spacing w:after="140" w:before="280"/>
      </w:pPr>
      <w:r>
        <w:t xml:space="preserve">8.4 Adoption and user-side operation</w:t>
      </w:r>
    </w:p>
    <w:p>
      <w:pPr>
        <w:pStyle w:val="ListParagraph"/>
        <w:numPr>
          <w:ilvl w:val="0"/>
          <w:numId w:val="1"/>
        </w:numPr>
        <w:spacing w:after="80"/>
      </w:pPr>
      <w:r>
        <w:t xml:space="preserve">The primary route requires nothing of the recipient: the giver answers a short questionnaire. This matters because any flow depending on the recipient's participation will lose most users.</w:t>
      </w:r>
    </w:p>
    <w:p>
      <w:pPr>
        <w:pStyle w:val="ListParagraph"/>
        <w:numPr>
          <w:ilvl w:val="0"/>
          <w:numId w:val="1"/>
        </w:numPr>
        <w:spacing w:after="80"/>
      </w:pPr>
      <w:r>
        <w:t xml:space="preserve">The Gift Profile is designed to be reusable — built once by the recipient, shared with family and friends — so a request does not reveal that a gift is imminent.</w:t>
      </w:r>
    </w:p>
    <w:p>
      <w:pPr>
        <w:pStyle w:val="ListParagraph"/>
        <w:numPr>
          <w:ilvl w:val="0"/>
          <w:numId w:val="1"/>
        </w:numPr>
        <w:spacing w:after="80"/>
      </w:pPr>
      <w:r>
        <w:t xml:space="preserve">If the recipient does not respond, the system falls back to the questionnaire without failing.</w:t>
      </w:r>
    </w:p>
    <w:p>
      <w:pPr>
        <w:spacing w:after="120" w:before="0"/>
      </w:pPr>
      <w:r>
        <w:rPr>
          <w:b/>
          <w:bCs/>
        </w:rPr>
        <w:t xml:space="preserve">Operational feasibility assessment: high. </w:t>
      </w:r>
      <w:r>
        <w:t xml:space="preserve">The referral model removes the heavy operational burdens, the recurring workload is quantified and modest, and the product degrades gracefully when the optional data is unavailable.</w:t>
      </w:r>
    </w:p>
    <w:p>
      <w:r>
        <w:br w:type="page"/>
      </w:r>
    </w:p>
    <w:p>
      <w:pPr>
        <w:pStyle w:val="Heading1"/>
        <w:spacing w:after="140" w:before="280"/>
      </w:pPr>
      <w:r>
        <w:t xml:space="preserve">9. Schedule Feasibility</w:t>
      </w:r>
    </w:p>
    <w:p>
      <w:pPr>
        <w:pStyle w:val="Heading2"/>
        <w:spacing w:after="140" w:before="280"/>
      </w:pPr>
      <w:r>
        <w:t xml:space="preserve">9.1 Work completed</w:t>
      </w:r>
    </w:p>
    <w:p>
      <w:pPr>
        <w:spacing w:after="120" w:before="0"/>
      </w:pPr>
      <w:r>
        <w:t xml:space="preserve">The data model, recommendation engine, catalogue and evaluation were designed, built and assessed within a structured five-day cycle, which provides a measured basis for the estimates that follow rather than an assumed velocity.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200"/>
      </w:tblGrid>
      <w:tr>
        <w:trPr>
          <w:tblHeader/>
        </w:trPr>
        <w:tc>
          <w:tcPr>
            <w:tcW w:type="dxa" w:w="800"/>
            <w:shd w:fill="E2E8F0" w:val="clear"/>
            <w:tcMar>
              <w:top w:type="dxa" w:w="60"/>
              <w:left w:type="dxa" w:w="90"/>
              <w:bottom w:type="dxa" w:w="60"/>
              <w:right w:type="dxa" w:w="90"/>
            </w:tcMar>
          </w:tcPr>
          <w:p>
            <w:pPr>
              <w:spacing w:after="0"/>
            </w:pPr>
            <w:r>
              <w:rPr>
                <w:b/>
                <w:bCs/>
                <w:sz w:val="19"/>
                <w:szCs w:val="19"/>
              </w:rPr>
              <w:t xml:space="preserve">Stage</w:t>
            </w:r>
          </w:p>
        </w:tc>
        <w:tc>
          <w:tcPr>
            <w:tcW w:type="dxa" w:w="4000"/>
            <w:shd w:fill="E2E8F0" w:val="clear"/>
            <w:tcMar>
              <w:top w:type="dxa" w:w="60"/>
              <w:left w:type="dxa" w:w="90"/>
              <w:bottom w:type="dxa" w:w="60"/>
              <w:right w:type="dxa" w:w="90"/>
            </w:tcMar>
          </w:tcPr>
          <w:p>
            <w:pPr>
              <w:spacing w:after="0"/>
            </w:pPr>
            <w:r>
              <w:rPr>
                <w:b/>
                <w:bCs/>
                <w:sz w:val="19"/>
                <w:szCs w:val="19"/>
              </w:rPr>
              <w:t xml:space="preserve">Work</w:t>
            </w:r>
          </w:p>
        </w:tc>
        <w:tc>
          <w:tcPr>
            <w:tcW w:type="dxa" w:w="4200"/>
            <w:shd w:fill="E2E8F0" w:val="clear"/>
            <w:tcMar>
              <w:top w:type="dxa" w:w="60"/>
              <w:left w:type="dxa" w:w="90"/>
              <w:bottom w:type="dxa" w:w="60"/>
              <w:right w:type="dxa" w:w="90"/>
            </w:tcMar>
          </w:tcPr>
          <w:p>
            <w:pPr>
              <w:spacing w:after="0"/>
            </w:pPr>
            <w:r>
              <w:rPr>
                <w:b/>
                <w:bCs/>
                <w:sz w:val="19"/>
                <w:szCs w:val="19"/>
              </w:rPr>
              <w:t xml:space="preserve">Outcome</w:t>
            </w:r>
          </w:p>
        </w:tc>
      </w:tr>
      <w:tr>
        <w:tc>
          <w:tcPr>
            <w:tcW w:type="dxa" w:w="800"/>
            <w:tcMar>
              <w:top w:type="dxa" w:w="60"/>
              <w:left w:type="dxa" w:w="90"/>
              <w:bottom w:type="dxa" w:w="60"/>
              <w:right w:type="dxa" w:w="90"/>
            </w:tcMar>
          </w:tcPr>
          <w:p>
            <w:pPr>
              <w:spacing w:after="0"/>
            </w:pPr>
            <w:r>
              <w:rPr>
                <w:b w:val="false"/>
                <w:bCs w:val="false"/>
                <w:sz w:val="19"/>
                <w:szCs w:val="19"/>
              </w:rPr>
              <w:t xml:space="preserve">1</w:t>
            </w:r>
          </w:p>
        </w:tc>
        <w:tc>
          <w:tcPr>
            <w:tcW w:type="dxa" w:w="4000"/>
            <w:tcMar>
              <w:top w:type="dxa" w:w="60"/>
              <w:left w:type="dxa" w:w="90"/>
              <w:bottom w:type="dxa" w:w="60"/>
              <w:right w:type="dxa" w:w="90"/>
            </w:tcMar>
          </w:tcPr>
          <w:p>
            <w:pPr>
              <w:spacing w:after="0"/>
            </w:pPr>
            <w:r>
              <w:rPr>
                <w:b w:val="false"/>
                <w:bCs w:val="false"/>
                <w:sz w:val="19"/>
                <w:szCs w:val="19"/>
              </w:rPr>
              <w:t xml:space="preserve">Literature review and gap analysis</w:t>
            </w:r>
          </w:p>
        </w:tc>
        <w:tc>
          <w:tcPr>
            <w:tcW w:type="dxa" w:w="4200"/>
            <w:tcMar>
              <w:top w:type="dxa" w:w="60"/>
              <w:left w:type="dxa" w:w="90"/>
              <w:bottom w:type="dxa" w:w="60"/>
              <w:right w:type="dxa" w:w="90"/>
            </w:tcMar>
          </w:tcPr>
          <w:p>
            <w:pPr>
              <w:spacing w:after="0"/>
            </w:pPr>
            <w:r>
              <w:rPr>
                <w:b w:val="false"/>
                <w:bCs w:val="false"/>
                <w:sz w:val="19"/>
                <w:szCs w:val="19"/>
              </w:rPr>
              <w:t xml:space="preserve">Nine gaps identified against the initial design</w:t>
            </w:r>
          </w:p>
        </w:tc>
      </w:tr>
      <w:tr>
        <w:tc>
          <w:tcPr>
            <w:tcW w:type="dxa" w:w="800"/>
            <w:tcMar>
              <w:top w:type="dxa" w:w="60"/>
              <w:left w:type="dxa" w:w="90"/>
              <w:bottom w:type="dxa" w:w="60"/>
              <w:right w:type="dxa" w:w="90"/>
            </w:tcMar>
          </w:tcPr>
          <w:p>
            <w:pPr>
              <w:spacing w:after="0"/>
            </w:pPr>
            <w:r>
              <w:rPr>
                <w:b w:val="false"/>
                <w:bCs w:val="false"/>
                <w:sz w:val="19"/>
                <w:szCs w:val="19"/>
              </w:rPr>
              <w:t xml:space="preserve">2</w:t>
            </w:r>
          </w:p>
        </w:tc>
        <w:tc>
          <w:tcPr>
            <w:tcW w:type="dxa" w:w="4000"/>
            <w:tcMar>
              <w:top w:type="dxa" w:w="60"/>
              <w:left w:type="dxa" w:w="90"/>
              <w:bottom w:type="dxa" w:w="60"/>
              <w:right w:type="dxa" w:w="90"/>
            </w:tcMar>
          </w:tcPr>
          <w:p>
            <w:pPr>
              <w:spacing w:after="0"/>
            </w:pPr>
            <w:r>
              <w:rPr>
                <w:b w:val="false"/>
                <w:bCs w:val="false"/>
                <w:sz w:val="19"/>
                <w:szCs w:val="19"/>
              </w:rPr>
              <w:t xml:space="preserve">Data sources, consent and privacy</w:t>
            </w:r>
          </w:p>
        </w:tc>
        <w:tc>
          <w:tcPr>
            <w:tcW w:type="dxa" w:w="4200"/>
            <w:tcMar>
              <w:top w:type="dxa" w:w="60"/>
              <w:left w:type="dxa" w:w="90"/>
              <w:bottom w:type="dxa" w:w="60"/>
              <w:right w:type="dxa" w:w="90"/>
            </w:tcMar>
          </w:tcPr>
          <w:p>
            <w:pPr>
              <w:spacing w:after="0"/>
            </w:pPr>
            <w:r>
              <w:rPr>
                <w:b w:val="false"/>
                <w:bCs w:val="false"/>
                <w:sz w:val="19"/>
                <w:szCs w:val="19"/>
              </w:rPr>
              <w:t xml:space="preserve">Primary and fallback sources chosen; consent flow and privacy rules defined</w:t>
            </w:r>
          </w:p>
        </w:tc>
      </w:tr>
      <w:tr>
        <w:tc>
          <w:tcPr>
            <w:tcW w:type="dxa" w:w="800"/>
            <w:tcMar>
              <w:top w:type="dxa" w:w="60"/>
              <w:left w:type="dxa" w:w="90"/>
              <w:bottom w:type="dxa" w:w="60"/>
              <w:right w:type="dxa" w:w="90"/>
            </w:tcMar>
          </w:tcPr>
          <w:p>
            <w:pPr>
              <w:spacing w:after="0"/>
            </w:pPr>
            <w:r>
              <w:rPr>
                <w:b w:val="false"/>
                <w:bCs w:val="false"/>
                <w:sz w:val="19"/>
                <w:szCs w:val="19"/>
              </w:rPr>
              <w:t xml:space="preserve">3</w:t>
            </w:r>
          </w:p>
        </w:tc>
        <w:tc>
          <w:tcPr>
            <w:tcW w:type="dxa" w:w="4000"/>
            <w:tcMar>
              <w:top w:type="dxa" w:w="60"/>
              <w:left w:type="dxa" w:w="90"/>
              <w:bottom w:type="dxa" w:w="60"/>
              <w:right w:type="dxa" w:w="90"/>
            </w:tcMar>
          </w:tcPr>
          <w:p>
            <w:pPr>
              <w:spacing w:after="0"/>
            </w:pPr>
            <w:r>
              <w:rPr>
                <w:b w:val="false"/>
                <w:bCs w:val="false"/>
                <w:sz w:val="19"/>
                <w:szCs w:val="19"/>
              </w:rPr>
              <w:t xml:space="preserve">Architecture, schemas and catalogue</w:t>
            </w:r>
          </w:p>
        </w:tc>
        <w:tc>
          <w:tcPr>
            <w:tcW w:type="dxa" w:w="4200"/>
            <w:tcMar>
              <w:top w:type="dxa" w:w="60"/>
              <w:left w:type="dxa" w:w="90"/>
              <w:bottom w:type="dxa" w:w="60"/>
              <w:right w:type="dxa" w:w="90"/>
            </w:tcMar>
          </w:tcPr>
          <w:p>
            <w:pPr>
              <w:spacing w:after="0"/>
            </w:pPr>
            <w:r>
              <w:rPr>
                <w:b w:val="false"/>
                <w:bCs w:val="false"/>
                <w:sz w:val="19"/>
                <w:szCs w:val="19"/>
              </w:rPr>
              <w:t xml:space="preserve">Architecture v2, two JSON Schemas, 187-item catalogue</w:t>
            </w:r>
          </w:p>
        </w:tc>
      </w:tr>
      <w:tr>
        <w:tc>
          <w:tcPr>
            <w:tcW w:type="dxa" w:w="800"/>
            <w:tcMar>
              <w:top w:type="dxa" w:w="60"/>
              <w:left w:type="dxa" w:w="90"/>
              <w:bottom w:type="dxa" w:w="60"/>
              <w:right w:type="dxa" w:w="90"/>
            </w:tcMar>
          </w:tcPr>
          <w:p>
            <w:pPr>
              <w:spacing w:after="0"/>
            </w:pPr>
            <w:r>
              <w:rPr>
                <w:b w:val="false"/>
                <w:bCs w:val="false"/>
                <w:sz w:val="19"/>
                <w:szCs w:val="19"/>
              </w:rPr>
              <w:t xml:space="preserve">4</w:t>
            </w:r>
          </w:p>
        </w:tc>
        <w:tc>
          <w:tcPr>
            <w:tcW w:type="dxa" w:w="4000"/>
            <w:tcMar>
              <w:top w:type="dxa" w:w="60"/>
              <w:left w:type="dxa" w:w="90"/>
              <w:bottom w:type="dxa" w:w="60"/>
              <w:right w:type="dxa" w:w="90"/>
            </w:tcMar>
          </w:tcPr>
          <w:p>
            <w:pPr>
              <w:spacing w:after="0"/>
            </w:pPr>
            <w:r>
              <w:rPr>
                <w:b w:val="false"/>
                <w:bCs w:val="false"/>
                <w:sz w:val="19"/>
                <w:szCs w:val="19"/>
              </w:rPr>
              <w:t xml:space="preserve">Prototype pipeline</w:t>
            </w:r>
          </w:p>
        </w:tc>
        <w:tc>
          <w:tcPr>
            <w:tcW w:type="dxa" w:w="4200"/>
            <w:tcMar>
              <w:top w:type="dxa" w:w="60"/>
              <w:left w:type="dxa" w:w="90"/>
              <w:bottom w:type="dxa" w:w="60"/>
              <w:right w:type="dxa" w:w="90"/>
            </w:tcMar>
          </w:tcPr>
          <w:p>
            <w:pPr>
              <w:spacing w:after="0"/>
            </w:pPr>
            <w:r>
              <w:rPr>
                <w:b w:val="false"/>
                <w:bCs w:val="false"/>
                <w:sz w:val="19"/>
                <w:szCs w:val="19"/>
              </w:rPr>
              <w:t xml:space="preserve">End-to-end engine, five test recipients, 14 passing tests</w:t>
            </w:r>
          </w:p>
        </w:tc>
      </w:tr>
      <w:tr>
        <w:tc>
          <w:tcPr>
            <w:tcW w:type="dxa" w:w="800"/>
            <w:tcMar>
              <w:top w:type="dxa" w:w="60"/>
              <w:left w:type="dxa" w:w="90"/>
              <w:bottom w:type="dxa" w:w="60"/>
              <w:right w:type="dxa" w:w="90"/>
            </w:tcMar>
          </w:tcPr>
          <w:p>
            <w:pPr>
              <w:spacing w:after="0"/>
            </w:pPr>
            <w:r>
              <w:rPr>
                <w:b w:val="false"/>
                <w:bCs w:val="false"/>
                <w:sz w:val="19"/>
                <w:szCs w:val="19"/>
              </w:rPr>
              <w:t xml:space="preserve">5</w:t>
            </w:r>
          </w:p>
        </w:tc>
        <w:tc>
          <w:tcPr>
            <w:tcW w:type="dxa" w:w="4000"/>
            <w:tcMar>
              <w:top w:type="dxa" w:w="60"/>
              <w:left w:type="dxa" w:w="90"/>
              <w:bottom w:type="dxa" w:w="60"/>
              <w:right w:type="dxa" w:w="90"/>
            </w:tcMar>
          </w:tcPr>
          <w:p>
            <w:pPr>
              <w:spacing w:after="0"/>
            </w:pPr>
            <w:r>
              <w:rPr>
                <w:b w:val="false"/>
                <w:bCs w:val="false"/>
                <w:sz w:val="19"/>
                <w:szCs w:val="19"/>
              </w:rPr>
              <w:t xml:space="preserve">Evaluation</w:t>
            </w:r>
          </w:p>
        </w:tc>
        <w:tc>
          <w:tcPr>
            <w:tcW w:type="dxa" w:w="4200"/>
            <w:tcMar>
              <w:top w:type="dxa" w:w="60"/>
              <w:left w:type="dxa" w:w="90"/>
              <w:bottom w:type="dxa" w:w="60"/>
              <w:right w:type="dxa" w:w="90"/>
            </w:tcMar>
          </w:tcPr>
          <w:p>
            <w:pPr>
              <w:spacing w:after="0"/>
            </w:pPr>
            <w:r>
              <w:rPr>
                <w:b w:val="false"/>
                <w:bCs w:val="false"/>
                <w:sz w:val="19"/>
                <w:szCs w:val="19"/>
              </w:rPr>
              <w:t xml:space="preserve">Comparison against a baseline; results in Section 5.3</w:t>
            </w:r>
          </w:p>
        </w:tc>
      </w:tr>
    </w:tbl>
    <w:p>
      <w:pPr>
        <w:pStyle w:val="Heading2"/>
        <w:spacing w:after="140" w:before="280"/>
      </w:pPr>
      <w:r>
        <w:t xml:space="preserve">9.2 Plan to public beta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4100"/>
        <w:gridCol w:w="2300"/>
      </w:tblGrid>
      <w:tr>
        <w:trPr>
          <w:tblHeader/>
        </w:trPr>
        <w:tc>
          <w:tcPr>
            <w:tcW w:type="dxa" w:w="900"/>
            <w:shd w:fill="E2E8F0" w:val="clear"/>
            <w:tcMar>
              <w:top w:type="dxa" w:w="60"/>
              <w:left w:type="dxa" w:w="90"/>
              <w:bottom w:type="dxa" w:w="60"/>
              <w:right w:type="dxa" w:w="90"/>
            </w:tcMar>
          </w:tcPr>
          <w:p>
            <w:pPr>
              <w:spacing w:after="0"/>
            </w:pPr>
            <w:r>
              <w:rPr>
                <w:b/>
                <w:bCs/>
                <w:sz w:val="19"/>
                <w:szCs w:val="19"/>
              </w:rPr>
              <w:t xml:space="preserve">Week</w:t>
            </w:r>
          </w:p>
        </w:tc>
        <w:tc>
          <w:tcPr>
            <w:tcW w:type="dxa" w:w="1700"/>
            <w:shd w:fill="E2E8F0" w:val="clear"/>
            <w:tcMar>
              <w:top w:type="dxa" w:w="60"/>
              <w:left w:type="dxa" w:w="90"/>
              <w:bottom w:type="dxa" w:w="60"/>
              <w:right w:type="dxa" w:w="90"/>
            </w:tcMar>
          </w:tcPr>
          <w:p>
            <w:pPr>
              <w:spacing w:after="0"/>
            </w:pPr>
            <w:r>
              <w:rPr>
                <w:b/>
                <w:bCs/>
                <w:sz w:val="19"/>
                <w:szCs w:val="19"/>
              </w:rPr>
              <w:t xml:space="preserve">Phase</w:t>
            </w:r>
          </w:p>
        </w:tc>
        <w:tc>
          <w:tcPr>
            <w:tcW w:type="dxa" w:w="4100"/>
            <w:shd w:fill="E2E8F0" w:val="clear"/>
            <w:tcMar>
              <w:top w:type="dxa" w:w="60"/>
              <w:left w:type="dxa" w:w="90"/>
              <w:bottom w:type="dxa" w:w="60"/>
              <w:right w:type="dxa" w:w="90"/>
            </w:tcMar>
          </w:tcPr>
          <w:p>
            <w:pPr>
              <w:spacing w:after="0"/>
            </w:pPr>
            <w:r>
              <w:rPr>
                <w:b/>
                <w:bCs/>
                <w:sz w:val="19"/>
                <w:szCs w:val="19"/>
              </w:rPr>
              <w:t xml:space="preserve">Activity</w:t>
            </w:r>
          </w:p>
        </w:tc>
        <w:tc>
          <w:tcPr>
            <w:tcW w:type="dxa" w:w="2300"/>
            <w:shd w:fill="E2E8F0" w:val="clear"/>
            <w:tcMar>
              <w:top w:type="dxa" w:w="60"/>
              <w:left w:type="dxa" w:w="90"/>
              <w:bottom w:type="dxa" w:w="60"/>
              <w:right w:type="dxa" w:w="90"/>
            </w:tcMar>
          </w:tcPr>
          <w:p>
            <w:pPr>
              <w:spacing w:after="0"/>
            </w:pPr>
            <w:r>
              <w:rPr>
                <w:b/>
                <w:bCs/>
                <w:sz w:val="19"/>
                <w:szCs w:val="19"/>
              </w:rPr>
              <w:t xml:space="preserve">Milestone</w:t>
            </w:r>
          </w:p>
        </w:tc>
      </w:tr>
      <w:tr>
        <w:tc>
          <w:tcPr>
            <w:tcW w:type="dxa" w:w="900"/>
            <w:tcMar>
              <w:top w:type="dxa" w:w="60"/>
              <w:left w:type="dxa" w:w="90"/>
              <w:bottom w:type="dxa" w:w="60"/>
              <w:right w:type="dxa" w:w="90"/>
            </w:tcMar>
          </w:tcPr>
          <w:p>
            <w:pPr>
              <w:spacing w:after="0"/>
            </w:pPr>
            <w:r>
              <w:rPr>
                <w:b w:val="false"/>
                <w:bCs w:val="false"/>
                <w:sz w:val="19"/>
                <w:szCs w:val="19"/>
              </w:rPr>
              <w:t xml:space="preserve">1–2</w:t>
            </w:r>
          </w:p>
        </w:tc>
        <w:tc>
          <w:tcPr>
            <w:tcW w:type="dxa" w:w="1700"/>
            <w:tcMar>
              <w:top w:type="dxa" w:w="60"/>
              <w:left w:type="dxa" w:w="90"/>
              <w:bottom w:type="dxa" w:w="60"/>
              <w:right w:type="dxa" w:w="90"/>
            </w:tcMar>
          </w:tcPr>
          <w:p>
            <w:pPr>
              <w:spacing w:after="0"/>
            </w:pPr>
            <w:r>
              <w:rPr>
                <w:b w:val="false"/>
                <w:bCs w:val="false"/>
                <w:sz w:val="19"/>
                <w:szCs w:val="19"/>
              </w:rPr>
              <w:t xml:space="preserve">Interface</w:t>
            </w:r>
          </w:p>
        </w:tc>
        <w:tc>
          <w:tcPr>
            <w:tcW w:type="dxa" w:w="4100"/>
            <w:tcMar>
              <w:top w:type="dxa" w:w="60"/>
              <w:left w:type="dxa" w:w="90"/>
              <w:bottom w:type="dxa" w:w="60"/>
              <w:right w:type="dxa" w:w="90"/>
            </w:tcMar>
          </w:tcPr>
          <w:p>
            <w:pPr>
              <w:spacing w:after="0"/>
            </w:pPr>
            <w:r>
              <w:rPr>
                <w:b w:val="false"/>
                <w:bCs w:val="false"/>
                <w:sz w:val="19"/>
                <w:szCs w:val="19"/>
              </w:rPr>
              <w:t xml:space="preserve">Landing page, gift context screens, results and feedback interface</w:t>
            </w:r>
          </w:p>
        </w:tc>
        <w:tc>
          <w:tcPr>
            <w:tcW w:type="dxa" w:w="2300"/>
            <w:tcMar>
              <w:top w:type="dxa" w:w="60"/>
              <w:left w:type="dxa" w:w="90"/>
              <w:bottom w:type="dxa" w:w="60"/>
              <w:right w:type="dxa" w:w="90"/>
            </w:tcMar>
          </w:tcPr>
          <w:p>
            <w:pPr>
              <w:spacing w:after="0"/>
            </w:pPr>
            <w:r>
              <w:rPr>
                <w:b w:val="false"/>
                <w:bCs w:val="false"/>
                <w:sz w:val="19"/>
                <w:szCs w:val="19"/>
              </w:rPr>
              <w:t xml:space="preserve">M1 — a user can complete a journey in the browser</w:t>
            </w:r>
          </w:p>
        </w:tc>
      </w:tr>
      <w:tr>
        <w:tc>
          <w:tcPr>
            <w:tcW w:type="dxa" w:w="900"/>
            <w:tcMar>
              <w:top w:type="dxa" w:w="60"/>
              <w:left w:type="dxa" w:w="90"/>
              <w:bottom w:type="dxa" w:w="60"/>
              <w:right w:type="dxa" w:w="90"/>
            </w:tcMar>
          </w:tcPr>
          <w:p>
            <w:pPr>
              <w:spacing w:after="0"/>
            </w:pPr>
            <w:r>
              <w:rPr>
                <w:b w:val="false"/>
                <w:bCs w:val="false"/>
                <w:sz w:val="19"/>
                <w:szCs w:val="19"/>
              </w:rPr>
              <w:t xml:space="preserve">3–4</w:t>
            </w:r>
          </w:p>
        </w:tc>
        <w:tc>
          <w:tcPr>
            <w:tcW w:type="dxa" w:w="1700"/>
            <w:tcMar>
              <w:top w:type="dxa" w:w="60"/>
              <w:left w:type="dxa" w:w="90"/>
              <w:bottom w:type="dxa" w:w="60"/>
              <w:right w:type="dxa" w:w="90"/>
            </w:tcMar>
          </w:tcPr>
          <w:p>
            <w:pPr>
              <w:spacing w:after="0"/>
            </w:pPr>
            <w:r>
              <w:rPr>
                <w:b w:val="false"/>
                <w:bCs w:val="false"/>
                <w:sz w:val="19"/>
                <w:szCs w:val="19"/>
              </w:rPr>
              <w:t xml:space="preserve">Catalogue</w:t>
            </w:r>
          </w:p>
        </w:tc>
        <w:tc>
          <w:tcPr>
            <w:tcW w:type="dxa" w:w="4100"/>
            <w:tcMar>
              <w:top w:type="dxa" w:w="60"/>
              <w:left w:type="dxa" w:w="90"/>
              <w:bottom w:type="dxa" w:w="60"/>
              <w:right w:type="dxa" w:w="90"/>
            </w:tcMar>
          </w:tcPr>
          <w:p>
            <w:pPr>
              <w:spacing w:after="0"/>
            </w:pPr>
            <w:r>
              <w:rPr>
                <w:b w:val="false"/>
                <w:bCs w:val="false"/>
                <w:sz w:val="19"/>
                <w:szCs w:val="19"/>
              </w:rPr>
              <w:t xml:space="preserve">Verify prices against live listings; mark verified rows; expand to 300 items</w:t>
            </w:r>
          </w:p>
        </w:tc>
        <w:tc>
          <w:tcPr>
            <w:tcW w:type="dxa" w:w="2300"/>
            <w:tcMar>
              <w:top w:type="dxa" w:w="60"/>
              <w:left w:type="dxa" w:w="90"/>
              <w:bottom w:type="dxa" w:w="60"/>
              <w:right w:type="dxa" w:w="90"/>
            </w:tcMar>
          </w:tcPr>
          <w:p>
            <w:pPr>
              <w:spacing w:after="0"/>
            </w:pPr>
            <w:r>
              <w:rPr>
                <w:b w:val="false"/>
                <w:bCs w:val="false"/>
                <w:sz w:val="19"/>
                <w:szCs w:val="19"/>
              </w:rPr>
              <w:t xml:space="preserve">M2 — catalogue cleared for public display</w:t>
            </w:r>
          </w:p>
        </w:tc>
      </w:tr>
      <w:tr>
        <w:tc>
          <w:tcPr>
            <w:tcW w:type="dxa" w:w="900"/>
            <w:tcMar>
              <w:top w:type="dxa" w:w="60"/>
              <w:left w:type="dxa" w:w="90"/>
              <w:bottom w:type="dxa" w:w="60"/>
              <w:right w:type="dxa" w:w="90"/>
            </w:tcMar>
          </w:tcPr>
          <w:p>
            <w:pPr>
              <w:spacing w:after="0"/>
            </w:pPr>
            <w:r>
              <w:rPr>
                <w:b w:val="false"/>
                <w:bCs w:val="false"/>
                <w:sz w:val="19"/>
                <w:szCs w:val="19"/>
              </w:rPr>
              <w:t xml:space="preserve">5–6</w:t>
            </w:r>
          </w:p>
        </w:tc>
        <w:tc>
          <w:tcPr>
            <w:tcW w:type="dxa" w:w="1700"/>
            <w:tcMar>
              <w:top w:type="dxa" w:w="60"/>
              <w:left w:type="dxa" w:w="90"/>
              <w:bottom w:type="dxa" w:w="60"/>
              <w:right w:type="dxa" w:w="90"/>
            </w:tcMar>
          </w:tcPr>
          <w:p>
            <w:pPr>
              <w:spacing w:after="0"/>
            </w:pPr>
            <w:r>
              <w:rPr>
                <w:b w:val="false"/>
                <w:bCs w:val="false"/>
                <w:sz w:val="19"/>
                <w:szCs w:val="19"/>
              </w:rPr>
              <w:t xml:space="preserve">Compliance</w:t>
            </w:r>
          </w:p>
        </w:tc>
        <w:tc>
          <w:tcPr>
            <w:tcW w:type="dxa" w:w="4100"/>
            <w:tcMar>
              <w:top w:type="dxa" w:w="60"/>
              <w:left w:type="dxa" w:w="90"/>
              <w:bottom w:type="dxa" w:w="60"/>
              <w:right w:type="dxa" w:w="90"/>
            </w:tcMar>
          </w:tcPr>
          <w:p>
            <w:pPr>
              <w:spacing w:after="0"/>
            </w:pPr>
            <w:r>
              <w:rPr>
                <w:b w:val="false"/>
                <w:bCs w:val="false"/>
                <w:sz w:val="19"/>
                <w:szCs w:val="19"/>
              </w:rPr>
              <w:t xml:space="preserve">Privacy notice, SDAIA registration assessment, records of processing, legal review of consent text</w:t>
            </w:r>
          </w:p>
        </w:tc>
        <w:tc>
          <w:tcPr>
            <w:tcW w:type="dxa" w:w="2300"/>
            <w:tcMar>
              <w:top w:type="dxa" w:w="60"/>
              <w:left w:type="dxa" w:w="90"/>
              <w:bottom w:type="dxa" w:w="60"/>
              <w:right w:type="dxa" w:w="90"/>
            </w:tcMar>
          </w:tcPr>
          <w:p>
            <w:pPr>
              <w:spacing w:after="0"/>
            </w:pPr>
            <w:r>
              <w:rPr>
                <w:b w:val="false"/>
                <w:bCs w:val="false"/>
                <w:sz w:val="19"/>
                <w:szCs w:val="19"/>
              </w:rPr>
              <w:t xml:space="preserve">M3 — compliance checklist complete</w:t>
            </w:r>
          </w:p>
        </w:tc>
      </w:tr>
      <w:tr>
        <w:tc>
          <w:tcPr>
            <w:tcW w:type="dxa" w:w="900"/>
            <w:tcMar>
              <w:top w:type="dxa" w:w="60"/>
              <w:left w:type="dxa" w:w="90"/>
              <w:bottom w:type="dxa" w:w="60"/>
              <w:right w:type="dxa" w:w="90"/>
            </w:tcMar>
          </w:tcPr>
          <w:p>
            <w:pPr>
              <w:spacing w:after="0"/>
            </w:pPr>
            <w:r>
              <w:rPr>
                <w:b w:val="false"/>
                <w:bCs w:val="false"/>
                <w:sz w:val="19"/>
                <w:szCs w:val="19"/>
              </w:rPr>
              <w:t xml:space="preserve">7–8</w:t>
            </w:r>
          </w:p>
        </w:tc>
        <w:tc>
          <w:tcPr>
            <w:tcW w:type="dxa" w:w="1700"/>
            <w:tcMar>
              <w:top w:type="dxa" w:w="60"/>
              <w:left w:type="dxa" w:w="90"/>
              <w:bottom w:type="dxa" w:w="60"/>
              <w:right w:type="dxa" w:w="90"/>
            </w:tcMar>
          </w:tcPr>
          <w:p>
            <w:pPr>
              <w:spacing w:after="0"/>
            </w:pPr>
            <w:r>
              <w:rPr>
                <w:b w:val="false"/>
                <w:bCs w:val="false"/>
                <w:sz w:val="19"/>
                <w:szCs w:val="19"/>
              </w:rPr>
              <w:t xml:space="preserve">Enrichment</w:t>
            </w:r>
          </w:p>
        </w:tc>
        <w:tc>
          <w:tcPr>
            <w:tcW w:type="dxa" w:w="4100"/>
            <w:tcMar>
              <w:top w:type="dxa" w:w="60"/>
              <w:left w:type="dxa" w:w="90"/>
              <w:bottom w:type="dxa" w:w="60"/>
              <w:right w:type="dxa" w:w="90"/>
            </w:tcMar>
          </w:tcPr>
          <w:p>
            <w:pPr>
              <w:spacing w:after="0"/>
            </w:pPr>
            <w:r>
              <w:rPr>
                <w:b w:val="false"/>
                <w:bCs w:val="false"/>
                <w:sz w:val="19"/>
                <w:szCs w:val="19"/>
              </w:rPr>
              <w:t xml:space="preserve">Model-based profile builder; multilingual retrieval; split the over-broad interest key</w:t>
            </w:r>
          </w:p>
        </w:tc>
        <w:tc>
          <w:tcPr>
            <w:tcW w:type="dxa" w:w="2300"/>
            <w:tcMar>
              <w:top w:type="dxa" w:w="60"/>
              <w:left w:type="dxa" w:w="90"/>
              <w:bottom w:type="dxa" w:w="60"/>
              <w:right w:type="dxa" w:w="90"/>
            </w:tcMar>
          </w:tcPr>
          <w:p>
            <w:pPr>
              <w:spacing w:after="0"/>
            </w:pPr>
            <w:r>
              <w:rPr>
                <w:b w:val="false"/>
                <w:bCs w:val="false"/>
                <w:sz w:val="19"/>
                <w:szCs w:val="19"/>
              </w:rPr>
              <w:t xml:space="preserve">M4 — improved profile quality demonstrated against the same test set</w:t>
            </w:r>
          </w:p>
        </w:tc>
      </w:tr>
      <w:tr>
        <w:tc>
          <w:tcPr>
            <w:tcW w:type="dxa" w:w="900"/>
            <w:tcMar>
              <w:top w:type="dxa" w:w="60"/>
              <w:left w:type="dxa" w:w="90"/>
              <w:bottom w:type="dxa" w:w="60"/>
              <w:right w:type="dxa" w:w="90"/>
            </w:tcMar>
          </w:tcPr>
          <w:p>
            <w:pPr>
              <w:spacing w:after="0"/>
            </w:pPr>
            <w:r>
              <w:rPr>
                <w:b w:val="false"/>
                <w:bCs w:val="false"/>
                <w:sz w:val="19"/>
                <w:szCs w:val="19"/>
              </w:rPr>
              <w:t xml:space="preserve">9</w:t>
            </w:r>
          </w:p>
        </w:tc>
        <w:tc>
          <w:tcPr>
            <w:tcW w:type="dxa" w:w="1700"/>
            <w:tcMar>
              <w:top w:type="dxa" w:w="60"/>
              <w:left w:type="dxa" w:w="90"/>
              <w:bottom w:type="dxa" w:w="60"/>
              <w:right w:type="dxa" w:w="90"/>
            </w:tcMar>
          </w:tcPr>
          <w:p>
            <w:pPr>
              <w:spacing w:after="0"/>
            </w:pPr>
            <w:r>
              <w:rPr>
                <w:b w:val="false"/>
                <w:bCs w:val="false"/>
                <w:sz w:val="19"/>
                <w:szCs w:val="19"/>
              </w:rPr>
              <w:t xml:space="preserve">Evaluation</w:t>
            </w:r>
          </w:p>
        </w:tc>
        <w:tc>
          <w:tcPr>
            <w:tcW w:type="dxa" w:w="4100"/>
            <w:tcMar>
              <w:top w:type="dxa" w:w="60"/>
              <w:left w:type="dxa" w:w="90"/>
              <w:bottom w:type="dxa" w:w="60"/>
              <w:right w:type="dxa" w:w="90"/>
            </w:tcMar>
          </w:tcPr>
          <w:p>
            <w:pPr>
              <w:spacing w:after="0"/>
            </w:pPr>
            <w:r>
              <w:rPr>
                <w:b w:val="false"/>
                <w:bCs w:val="false"/>
                <w:sz w:val="19"/>
                <w:szCs w:val="19"/>
              </w:rPr>
              <w:t xml:space="preserve">Repeat evaluation with three independent raters</w:t>
            </w:r>
          </w:p>
        </w:tc>
        <w:tc>
          <w:tcPr>
            <w:tcW w:type="dxa" w:w="2300"/>
            <w:tcMar>
              <w:top w:type="dxa" w:w="60"/>
              <w:left w:type="dxa" w:w="90"/>
              <w:bottom w:type="dxa" w:w="60"/>
              <w:right w:type="dxa" w:w="90"/>
            </w:tcMar>
          </w:tcPr>
          <w:p>
            <w:pPr>
              <w:spacing w:after="0"/>
            </w:pPr>
            <w:r>
              <w:rPr>
                <w:b w:val="false"/>
                <w:bCs w:val="false"/>
                <w:sz w:val="19"/>
                <w:szCs w:val="19"/>
              </w:rPr>
              <w:t xml:space="preserve">M5 — quality baseline established</w:t>
            </w:r>
          </w:p>
        </w:tc>
      </w:tr>
      <w:tr>
        <w:tc>
          <w:tcPr>
            <w:tcW w:type="dxa" w:w="900"/>
            <w:tcMar>
              <w:top w:type="dxa" w:w="60"/>
              <w:left w:type="dxa" w:w="90"/>
              <w:bottom w:type="dxa" w:w="60"/>
              <w:right w:type="dxa" w:w="90"/>
            </w:tcMar>
          </w:tcPr>
          <w:p>
            <w:pPr>
              <w:spacing w:after="0"/>
            </w:pPr>
            <w:r>
              <w:rPr>
                <w:b w:val="false"/>
                <w:bCs w:val="false"/>
                <w:sz w:val="19"/>
                <w:szCs w:val="19"/>
              </w:rPr>
              <w:t xml:space="preserve">10–11</w:t>
            </w:r>
          </w:p>
        </w:tc>
        <w:tc>
          <w:tcPr>
            <w:tcW w:type="dxa" w:w="1700"/>
            <w:tcMar>
              <w:top w:type="dxa" w:w="60"/>
              <w:left w:type="dxa" w:w="90"/>
              <w:bottom w:type="dxa" w:w="60"/>
              <w:right w:type="dxa" w:w="90"/>
            </w:tcMar>
          </w:tcPr>
          <w:p>
            <w:pPr>
              <w:spacing w:after="0"/>
            </w:pPr>
            <w:r>
              <w:rPr>
                <w:b w:val="false"/>
                <w:bCs w:val="false"/>
                <w:sz w:val="19"/>
                <w:szCs w:val="19"/>
              </w:rPr>
              <w:t xml:space="preserve">Pilot</w:t>
            </w:r>
          </w:p>
        </w:tc>
        <w:tc>
          <w:tcPr>
            <w:tcW w:type="dxa" w:w="4100"/>
            <w:tcMar>
              <w:top w:type="dxa" w:w="60"/>
              <w:left w:type="dxa" w:w="90"/>
              <w:bottom w:type="dxa" w:w="60"/>
              <w:right w:type="dxa" w:w="90"/>
            </w:tcMar>
          </w:tcPr>
          <w:p>
            <w:pPr>
              <w:spacing w:after="0"/>
            </w:pPr>
            <w:r>
              <w:rPr>
                <w:b w:val="false"/>
                <w:bCs w:val="false"/>
                <w:sz w:val="19"/>
                <w:szCs w:val="19"/>
              </w:rPr>
              <w:t xml:space="preserve">Closed pilot in Jeddah, 50–100 users, affiliate links live</w:t>
            </w:r>
          </w:p>
        </w:tc>
        <w:tc>
          <w:tcPr>
            <w:tcW w:type="dxa" w:w="2300"/>
            <w:tcMar>
              <w:top w:type="dxa" w:w="60"/>
              <w:left w:type="dxa" w:w="90"/>
              <w:bottom w:type="dxa" w:w="60"/>
              <w:right w:type="dxa" w:w="90"/>
            </w:tcMar>
          </w:tcPr>
          <w:p>
            <w:pPr>
              <w:spacing w:after="0"/>
            </w:pPr>
            <w:r>
              <w:rPr>
                <w:b w:val="false"/>
                <w:bCs w:val="false"/>
                <w:sz w:val="19"/>
                <w:szCs w:val="19"/>
              </w:rPr>
              <w:t xml:space="preserve">M6 — conversion rate measured</w:t>
            </w:r>
          </w:p>
        </w:tc>
      </w:tr>
      <w:tr>
        <w:tc>
          <w:tcPr>
            <w:tcW w:type="dxa" w:w="900"/>
            <w:tcMar>
              <w:top w:type="dxa" w:w="60"/>
              <w:left w:type="dxa" w:w="90"/>
              <w:bottom w:type="dxa" w:w="60"/>
              <w:right w:type="dxa" w:w="90"/>
            </w:tcMar>
          </w:tcPr>
          <w:p>
            <w:pPr>
              <w:spacing w:after="0"/>
            </w:pPr>
            <w:r>
              <w:rPr>
                <w:b w:val="false"/>
                <w:bCs w:val="false"/>
                <w:sz w:val="19"/>
                <w:szCs w:val="19"/>
              </w:rPr>
              <w:t xml:space="preserve">12</w:t>
            </w:r>
          </w:p>
        </w:tc>
        <w:tc>
          <w:tcPr>
            <w:tcW w:type="dxa" w:w="1700"/>
            <w:tcMar>
              <w:top w:type="dxa" w:w="60"/>
              <w:left w:type="dxa" w:w="90"/>
              <w:bottom w:type="dxa" w:w="60"/>
              <w:right w:type="dxa" w:w="90"/>
            </w:tcMar>
          </w:tcPr>
          <w:p>
            <w:pPr>
              <w:spacing w:after="0"/>
            </w:pPr>
            <w:r>
              <w:rPr>
                <w:b w:val="false"/>
                <w:bCs w:val="false"/>
                <w:sz w:val="19"/>
                <w:szCs w:val="19"/>
              </w:rPr>
              <w:t xml:space="preserve">Review</w:t>
            </w:r>
          </w:p>
        </w:tc>
        <w:tc>
          <w:tcPr>
            <w:tcW w:type="dxa" w:w="4100"/>
            <w:tcMar>
              <w:top w:type="dxa" w:w="60"/>
              <w:left w:type="dxa" w:w="90"/>
              <w:bottom w:type="dxa" w:w="60"/>
              <w:right w:type="dxa" w:w="90"/>
            </w:tcMar>
          </w:tcPr>
          <w:p>
            <w:pPr>
              <w:spacing w:after="0"/>
            </w:pPr>
            <w:r>
              <w:rPr>
                <w:b w:val="false"/>
                <w:bCs w:val="false"/>
                <w:sz w:val="19"/>
                <w:szCs w:val="19"/>
              </w:rPr>
              <w:t xml:space="preserve">Assess pilot results against the success criteria in Section 3.3</w:t>
            </w:r>
          </w:p>
        </w:tc>
        <w:tc>
          <w:tcPr>
            <w:tcW w:type="dxa" w:w="2300"/>
            <w:tcMar>
              <w:top w:type="dxa" w:w="60"/>
              <w:left w:type="dxa" w:w="90"/>
              <w:bottom w:type="dxa" w:w="60"/>
              <w:right w:type="dxa" w:w="90"/>
            </w:tcMar>
          </w:tcPr>
          <w:p>
            <w:pPr>
              <w:spacing w:after="0"/>
            </w:pPr>
            <w:r>
              <w:rPr>
                <w:b w:val="false"/>
                <w:bCs w:val="false"/>
                <w:sz w:val="19"/>
                <w:szCs w:val="19"/>
              </w:rPr>
              <w:t xml:space="preserve">M7 — decision on public launch</w:t>
            </w:r>
          </w:p>
        </w:tc>
      </w:tr>
    </w:tbl>
    <w:p>
      <w:pPr>
        <w:pStyle w:val="Heading2"/>
        <w:spacing w:after="140" w:before="280"/>
      </w:pPr>
      <w:r>
        <w:t xml:space="preserve">9.3 Critical path and schedule risks</w:t>
      </w:r>
    </w:p>
    <w:p>
      <w:pPr>
        <w:spacing w:after="120" w:before="0"/>
      </w:pPr>
      <w:r>
        <w:t xml:space="preserve">The critical path runs through catalogue verification (weeks 3–4) and compliance (weeks 5–6). Neither can be compressed by adding people: verification is limited by the rate at which listings can be checked, and compliance depends on an external legal review. The pilot in weeks 10–11 cannot begin before both are complete, because it is the first activity that exposes real users to real product data.</w:t>
      </w:r>
    </w:p>
    <w:p>
      <w:pPr>
        <w:spacing w:after="120" w:before="0"/>
      </w:pPr>
      <w:r>
        <w:t xml:space="preserve">The enrichment phase in weeks 7–8 is not on the critical path. If it slips, the pilot can proceed with the current rule-based profile builder, which the evaluation shows already produces usable recommendations.</w:t>
      </w:r>
    </w:p>
    <w:p>
      <w:pPr>
        <w:spacing w:after="120" w:before="0"/>
      </w:pPr>
      <w:r>
        <w:rPr>
          <w:b/>
          <w:bCs/>
        </w:rPr>
        <w:t xml:space="preserve">Schedule feasibility assessment: high. </w:t>
      </w:r>
      <w:r>
        <w:t xml:space="preserve">The twelve-week plan is built on measured delivery rather than assumed velocity, the critical path is short, and the one phase that might slip has been deliberately kept off it.</w:t>
      </w:r>
    </w:p>
    <w:p>
      <w:r>
        <w:br w:type="page"/>
      </w:r>
    </w:p>
    <w:p>
      <w:pPr>
        <w:pStyle w:val="Heading1"/>
        <w:spacing w:after="140" w:before="280"/>
      </w:pPr>
      <w:r>
        <w:t xml:space="preserve">10. Risk Assessment</w:t>
      </w:r>
    </w:p>
    <w:p>
      <w:pPr>
        <w:spacing w:after="120" w:before="0"/>
      </w:pPr>
      <w:r>
        <w:t xml:space="preserve">Likelihood and impact are rated Low, Medium or High. Exposure is the combination of the two.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800"/>
        <w:gridCol w:w="800"/>
        <w:gridCol w:w="3900"/>
      </w:tblGrid>
      <w:tr>
        <w:trPr>
          <w:tblHeader/>
        </w:trPr>
        <w:tc>
          <w:tcPr>
            <w:tcW w:type="dxa" w:w="500"/>
            <w:shd w:fill="E2E8F0" w:val="clear"/>
            <w:tcMar>
              <w:top w:type="dxa" w:w="60"/>
              <w:left w:type="dxa" w:w="90"/>
              <w:bottom w:type="dxa" w:w="60"/>
              <w:right w:type="dxa" w:w="90"/>
            </w:tcMar>
          </w:tcPr>
          <w:p>
            <w:pPr>
              <w:spacing w:after="0"/>
            </w:pPr>
            <w:r>
              <w:rPr>
                <w:b/>
                <w:bCs/>
                <w:sz w:val="19"/>
                <w:szCs w:val="19"/>
              </w:rPr>
              <w:t xml:space="preserve">ID</w:t>
            </w:r>
          </w:p>
        </w:tc>
        <w:tc>
          <w:tcPr>
            <w:tcW w:type="dxa" w:w="3000"/>
            <w:shd w:fill="E2E8F0" w:val="clear"/>
            <w:tcMar>
              <w:top w:type="dxa" w:w="60"/>
              <w:left w:type="dxa" w:w="90"/>
              <w:bottom w:type="dxa" w:w="60"/>
              <w:right w:type="dxa" w:w="90"/>
            </w:tcMar>
          </w:tcPr>
          <w:p>
            <w:pPr>
              <w:spacing w:after="0"/>
            </w:pPr>
            <w:r>
              <w:rPr>
                <w:b/>
                <w:bCs/>
                <w:sz w:val="19"/>
                <w:szCs w:val="19"/>
              </w:rPr>
              <w:t xml:space="preserve">Risk</w:t>
            </w:r>
          </w:p>
        </w:tc>
        <w:tc>
          <w:tcPr>
            <w:tcW w:type="dxa" w:w="800"/>
            <w:shd w:fill="E2E8F0" w:val="clear"/>
            <w:tcMar>
              <w:top w:type="dxa" w:w="60"/>
              <w:left w:type="dxa" w:w="90"/>
              <w:bottom w:type="dxa" w:w="60"/>
              <w:right w:type="dxa" w:w="90"/>
            </w:tcMar>
          </w:tcPr>
          <w:p>
            <w:pPr>
              <w:spacing w:after="0"/>
            </w:pPr>
            <w:r>
              <w:rPr>
                <w:b/>
                <w:bCs/>
                <w:sz w:val="19"/>
                <w:szCs w:val="19"/>
              </w:rPr>
              <w:t xml:space="preserve">Like.</w:t>
            </w:r>
          </w:p>
        </w:tc>
        <w:tc>
          <w:tcPr>
            <w:tcW w:type="dxa" w:w="800"/>
            <w:shd w:fill="E2E8F0" w:val="clear"/>
            <w:tcMar>
              <w:top w:type="dxa" w:w="60"/>
              <w:left w:type="dxa" w:w="90"/>
              <w:bottom w:type="dxa" w:w="60"/>
              <w:right w:type="dxa" w:w="90"/>
            </w:tcMar>
          </w:tcPr>
          <w:p>
            <w:pPr>
              <w:spacing w:after="0"/>
            </w:pPr>
            <w:r>
              <w:rPr>
                <w:b/>
                <w:bCs/>
                <w:sz w:val="19"/>
                <w:szCs w:val="19"/>
              </w:rPr>
              <w:t xml:space="preserve">Impact</w:t>
            </w:r>
          </w:p>
        </w:tc>
        <w:tc>
          <w:tcPr>
            <w:tcW w:type="dxa" w:w="3900"/>
            <w:shd w:fill="E2E8F0" w:val="clear"/>
            <w:tcMar>
              <w:top w:type="dxa" w:w="60"/>
              <w:left w:type="dxa" w:w="90"/>
              <w:bottom w:type="dxa" w:w="60"/>
              <w:right w:type="dxa" w:w="90"/>
            </w:tcMar>
          </w:tcPr>
          <w:p>
            <w:pPr>
              <w:spacing w:after="0"/>
            </w:pPr>
            <w:r>
              <w:rPr>
                <w:b/>
                <w:bCs/>
                <w:sz w:val="19"/>
                <w:szCs w:val="19"/>
              </w:rPr>
              <w:t xml:space="preserve">Mitigation</w:t>
            </w:r>
          </w:p>
        </w:tc>
      </w:tr>
      <w:tr>
        <w:tc>
          <w:tcPr>
            <w:tcW w:type="dxa" w:w="500"/>
            <w:tcMar>
              <w:top w:type="dxa" w:w="60"/>
              <w:left w:type="dxa" w:w="90"/>
              <w:bottom w:type="dxa" w:w="60"/>
              <w:right w:type="dxa" w:w="90"/>
            </w:tcMar>
          </w:tcPr>
          <w:p>
            <w:pPr>
              <w:spacing w:after="0"/>
            </w:pPr>
            <w:r>
              <w:rPr>
                <w:b w:val="false"/>
                <w:bCs w:val="false"/>
                <w:sz w:val="19"/>
                <w:szCs w:val="19"/>
              </w:rPr>
              <w:t xml:space="preserve">R1</w:t>
            </w:r>
          </w:p>
        </w:tc>
        <w:tc>
          <w:tcPr>
            <w:tcW w:type="dxa" w:w="3000"/>
            <w:tcMar>
              <w:top w:type="dxa" w:w="60"/>
              <w:left w:type="dxa" w:w="90"/>
              <w:bottom w:type="dxa" w:w="60"/>
              <w:right w:type="dxa" w:w="90"/>
            </w:tcMar>
          </w:tcPr>
          <w:p>
            <w:pPr>
              <w:spacing w:after="0"/>
            </w:pPr>
            <w:r>
              <w:rPr>
                <w:b w:val="false"/>
                <w:bCs w:val="false"/>
                <w:sz w:val="19"/>
                <w:szCs w:val="19"/>
              </w:rPr>
              <w:t xml:space="preserve">Insufficient demand: users search a marketplace directly instead of using a dedicated tool</w:t>
            </w:r>
          </w:p>
        </w:tc>
        <w:tc>
          <w:tcPr>
            <w:tcW w:type="dxa" w:w="800"/>
            <w:tcMar>
              <w:top w:type="dxa" w:w="60"/>
              <w:left w:type="dxa" w:w="90"/>
              <w:bottom w:type="dxa" w:w="60"/>
              <w:right w:type="dxa" w:w="90"/>
            </w:tcMar>
          </w:tcPr>
          <w:p>
            <w:pPr>
              <w:spacing w:after="0"/>
            </w:pPr>
            <w:r>
              <w:rPr>
                <w:b w:val="false"/>
                <w:bCs w:val="false"/>
                <w:sz w:val="19"/>
                <w:szCs w:val="19"/>
              </w:rPr>
              <w:t xml:space="preserve">Medium</w:t>
            </w:r>
          </w:p>
        </w:tc>
        <w:tc>
          <w:tcPr>
            <w:tcW w:type="dxa" w:w="800"/>
            <w:tcMar>
              <w:top w:type="dxa" w:w="60"/>
              <w:left w:type="dxa" w:w="90"/>
              <w:bottom w:type="dxa" w:w="60"/>
              <w:right w:type="dxa" w:w="90"/>
            </w:tcMar>
          </w:tcPr>
          <w:p>
            <w:pPr>
              <w:spacing w:after="0"/>
            </w:pPr>
            <w:r>
              <w:rPr>
                <w:b w:val="false"/>
                <w:bCs w:val="false"/>
                <w:sz w:val="19"/>
                <w:szCs w:val="19"/>
              </w:rPr>
              <w:t xml:space="preserve">High</w:t>
            </w:r>
          </w:p>
        </w:tc>
        <w:tc>
          <w:tcPr>
            <w:tcW w:type="dxa" w:w="3900"/>
            <w:tcMar>
              <w:top w:type="dxa" w:w="60"/>
              <w:left w:type="dxa" w:w="90"/>
              <w:bottom w:type="dxa" w:w="60"/>
              <w:right w:type="dxa" w:w="90"/>
            </w:tcMar>
          </w:tcPr>
          <w:p>
            <w:pPr>
              <w:spacing w:after="0"/>
            </w:pPr>
            <w:r>
              <w:rPr>
                <w:b w:val="false"/>
                <w:bCs w:val="false"/>
                <w:sz w:val="19"/>
                <w:szCs w:val="19"/>
              </w:rPr>
              <w:t xml:space="preserve">Measure in the closed pilot before any investment in scale. The low cost base means the platform can run while demand is tested.</w:t>
            </w:r>
          </w:p>
        </w:tc>
      </w:tr>
      <w:tr>
        <w:tc>
          <w:tcPr>
            <w:tcW w:type="dxa" w:w="500"/>
            <w:tcMar>
              <w:top w:type="dxa" w:w="60"/>
              <w:left w:type="dxa" w:w="90"/>
              <w:bottom w:type="dxa" w:w="60"/>
              <w:right w:type="dxa" w:w="90"/>
            </w:tcMar>
          </w:tcPr>
          <w:p>
            <w:pPr>
              <w:spacing w:after="0"/>
            </w:pPr>
            <w:r>
              <w:rPr>
                <w:b w:val="false"/>
                <w:bCs w:val="false"/>
                <w:sz w:val="19"/>
                <w:szCs w:val="19"/>
              </w:rPr>
              <w:t xml:space="preserve">R2</w:t>
            </w:r>
          </w:p>
        </w:tc>
        <w:tc>
          <w:tcPr>
            <w:tcW w:type="dxa" w:w="3000"/>
            <w:tcMar>
              <w:top w:type="dxa" w:w="60"/>
              <w:left w:type="dxa" w:w="90"/>
              <w:bottom w:type="dxa" w:w="60"/>
              <w:right w:type="dxa" w:w="90"/>
            </w:tcMar>
          </w:tcPr>
          <w:p>
            <w:pPr>
              <w:spacing w:after="0"/>
            </w:pPr>
            <w:r>
              <w:rPr>
                <w:b w:val="false"/>
                <w:bCs w:val="false"/>
                <w:sz w:val="19"/>
                <w:szCs w:val="19"/>
              </w:rPr>
              <w:t xml:space="preserve">Conversion rate falls below the pessimistic case</w:t>
            </w:r>
          </w:p>
        </w:tc>
        <w:tc>
          <w:tcPr>
            <w:tcW w:type="dxa" w:w="800"/>
            <w:tcMar>
              <w:top w:type="dxa" w:w="60"/>
              <w:left w:type="dxa" w:w="90"/>
              <w:bottom w:type="dxa" w:w="60"/>
              <w:right w:type="dxa" w:w="90"/>
            </w:tcMar>
          </w:tcPr>
          <w:p>
            <w:pPr>
              <w:spacing w:after="0"/>
            </w:pPr>
            <w:r>
              <w:rPr>
                <w:b w:val="false"/>
                <w:bCs w:val="false"/>
                <w:sz w:val="19"/>
                <w:szCs w:val="19"/>
              </w:rPr>
              <w:t xml:space="preserve">Medium</w:t>
            </w:r>
          </w:p>
        </w:tc>
        <w:tc>
          <w:tcPr>
            <w:tcW w:type="dxa" w:w="800"/>
            <w:tcMar>
              <w:top w:type="dxa" w:w="60"/>
              <w:left w:type="dxa" w:w="90"/>
              <w:bottom w:type="dxa" w:w="60"/>
              <w:right w:type="dxa" w:w="90"/>
            </w:tcMar>
          </w:tcPr>
          <w:p>
            <w:pPr>
              <w:spacing w:after="0"/>
            </w:pPr>
            <w:r>
              <w:rPr>
                <w:b w:val="false"/>
                <w:bCs w:val="false"/>
                <w:sz w:val="19"/>
                <w:szCs w:val="19"/>
              </w:rPr>
              <w:t xml:space="preserve">High</w:t>
            </w:r>
          </w:p>
        </w:tc>
        <w:tc>
          <w:tcPr>
            <w:tcW w:type="dxa" w:w="3900"/>
            <w:tcMar>
              <w:top w:type="dxa" w:w="60"/>
              <w:left w:type="dxa" w:w="90"/>
              <w:bottom w:type="dxa" w:w="60"/>
              <w:right w:type="dxa" w:w="90"/>
            </w:tcMar>
          </w:tcPr>
          <w:p>
            <w:pPr>
              <w:spacing w:after="0"/>
            </w:pPr>
            <w:r>
              <w:rPr>
                <w:b w:val="false"/>
                <w:bCs w:val="false"/>
                <w:sz w:val="19"/>
                <w:szCs w:val="19"/>
              </w:rPr>
              <w:t xml:space="preserve">Free tiers keep fixed cost near zero; pursue merchant partnerships, which do not depend on conversion.</w:t>
            </w:r>
          </w:p>
        </w:tc>
      </w:tr>
      <w:tr>
        <w:tc>
          <w:tcPr>
            <w:tcW w:type="dxa" w:w="500"/>
            <w:tcMar>
              <w:top w:type="dxa" w:w="60"/>
              <w:left w:type="dxa" w:w="90"/>
              <w:bottom w:type="dxa" w:w="60"/>
              <w:right w:type="dxa" w:w="90"/>
            </w:tcMar>
          </w:tcPr>
          <w:p>
            <w:pPr>
              <w:spacing w:after="0"/>
            </w:pPr>
            <w:r>
              <w:rPr>
                <w:b w:val="false"/>
                <w:bCs w:val="false"/>
                <w:sz w:val="19"/>
                <w:szCs w:val="19"/>
              </w:rPr>
              <w:t xml:space="preserve">R3</w:t>
            </w:r>
          </w:p>
        </w:tc>
        <w:tc>
          <w:tcPr>
            <w:tcW w:type="dxa" w:w="3000"/>
            <w:tcMar>
              <w:top w:type="dxa" w:w="60"/>
              <w:left w:type="dxa" w:w="90"/>
              <w:bottom w:type="dxa" w:w="60"/>
              <w:right w:type="dxa" w:w="90"/>
            </w:tcMar>
          </w:tcPr>
          <w:p>
            <w:pPr>
              <w:spacing w:after="0"/>
            </w:pPr>
            <w:r>
              <w:rPr>
                <w:b w:val="false"/>
                <w:bCs w:val="false"/>
                <w:sz w:val="19"/>
                <w:szCs w:val="19"/>
              </w:rPr>
              <w:t xml:space="preserve">Catalogue prices drift from actual retail prices</w:t>
            </w:r>
          </w:p>
        </w:tc>
        <w:tc>
          <w:tcPr>
            <w:tcW w:type="dxa" w:w="800"/>
            <w:tcMar>
              <w:top w:type="dxa" w:w="60"/>
              <w:left w:type="dxa" w:w="90"/>
              <w:bottom w:type="dxa" w:w="60"/>
              <w:right w:type="dxa" w:w="90"/>
            </w:tcMar>
          </w:tcPr>
          <w:p>
            <w:pPr>
              <w:spacing w:after="0"/>
            </w:pPr>
            <w:r>
              <w:rPr>
                <w:b w:val="false"/>
                <w:bCs w:val="false"/>
                <w:sz w:val="19"/>
                <w:szCs w:val="19"/>
              </w:rPr>
              <w:t xml:space="preserve">High</w:t>
            </w:r>
          </w:p>
        </w:tc>
        <w:tc>
          <w:tcPr>
            <w:tcW w:type="dxa" w:w="800"/>
            <w:tcMar>
              <w:top w:type="dxa" w:w="60"/>
              <w:left w:type="dxa" w:w="90"/>
              <w:bottom w:type="dxa" w:w="60"/>
              <w:right w:type="dxa" w:w="90"/>
            </w:tcMar>
          </w:tcPr>
          <w:p>
            <w:pPr>
              <w:spacing w:after="0"/>
            </w:pPr>
            <w:r>
              <w:rPr>
                <w:b w:val="false"/>
                <w:bCs w:val="false"/>
                <w:sz w:val="19"/>
                <w:szCs w:val="19"/>
              </w:rPr>
              <w:t xml:space="preserve">Medium</w:t>
            </w:r>
          </w:p>
        </w:tc>
        <w:tc>
          <w:tcPr>
            <w:tcW w:type="dxa" w:w="3900"/>
            <w:tcMar>
              <w:top w:type="dxa" w:w="60"/>
              <w:left w:type="dxa" w:w="90"/>
              <w:bottom w:type="dxa" w:w="60"/>
              <w:right w:type="dxa" w:w="90"/>
            </w:tcMar>
          </w:tcPr>
          <w:p>
            <w:pPr>
              <w:spacing w:after="0"/>
            </w:pPr>
            <w:r>
              <w:rPr>
                <w:b w:val="false"/>
                <w:bCs w:val="false"/>
                <w:sz w:val="19"/>
                <w:szCs w:val="19"/>
              </w:rPr>
              <w:t xml:space="preserve">Monthly verification cycle; the verification flag prevents unverified rows from being displayed; move to merchant-supplied data.</w:t>
            </w:r>
          </w:p>
        </w:tc>
      </w:tr>
      <w:tr>
        <w:tc>
          <w:tcPr>
            <w:tcW w:type="dxa" w:w="500"/>
            <w:tcMar>
              <w:top w:type="dxa" w:w="60"/>
              <w:left w:type="dxa" w:w="90"/>
              <w:bottom w:type="dxa" w:w="60"/>
              <w:right w:type="dxa" w:w="90"/>
            </w:tcMar>
          </w:tcPr>
          <w:p>
            <w:pPr>
              <w:spacing w:after="0"/>
            </w:pPr>
            <w:r>
              <w:rPr>
                <w:b w:val="false"/>
                <w:bCs w:val="false"/>
                <w:sz w:val="19"/>
                <w:szCs w:val="19"/>
              </w:rPr>
              <w:t xml:space="preserve">R4</w:t>
            </w:r>
          </w:p>
        </w:tc>
        <w:tc>
          <w:tcPr>
            <w:tcW w:type="dxa" w:w="3000"/>
            <w:tcMar>
              <w:top w:type="dxa" w:w="60"/>
              <w:left w:type="dxa" w:w="90"/>
              <w:bottom w:type="dxa" w:w="60"/>
              <w:right w:type="dxa" w:w="90"/>
            </w:tcMar>
          </w:tcPr>
          <w:p>
            <w:pPr>
              <w:spacing w:after="0"/>
            </w:pPr>
            <w:r>
              <w:rPr>
                <w:b w:val="false"/>
                <w:bCs w:val="false"/>
                <w:sz w:val="19"/>
                <w:szCs w:val="19"/>
              </w:rPr>
              <w:t xml:space="preserve">Platform terms change and remove a data source</w:t>
            </w:r>
          </w:p>
        </w:tc>
        <w:tc>
          <w:tcPr>
            <w:tcW w:type="dxa" w:w="800"/>
            <w:tcMar>
              <w:top w:type="dxa" w:w="60"/>
              <w:left w:type="dxa" w:w="90"/>
              <w:bottom w:type="dxa" w:w="60"/>
              <w:right w:type="dxa" w:w="90"/>
            </w:tcMar>
          </w:tcPr>
          <w:p>
            <w:pPr>
              <w:spacing w:after="0"/>
            </w:pPr>
            <w:r>
              <w:rPr>
                <w:b w:val="false"/>
                <w:bCs w:val="false"/>
                <w:sz w:val="19"/>
                <w:szCs w:val="19"/>
              </w:rPr>
              <w:t xml:space="preserve">Medium</w:t>
            </w:r>
          </w:p>
        </w:tc>
        <w:tc>
          <w:tcPr>
            <w:tcW w:type="dxa" w:w="800"/>
            <w:tcMar>
              <w:top w:type="dxa" w:w="60"/>
              <w:left w:type="dxa" w:w="90"/>
              <w:bottom w:type="dxa" w:w="60"/>
              <w:right w:type="dxa" w:w="90"/>
            </w:tcMar>
          </w:tcPr>
          <w:p>
            <w:pPr>
              <w:spacing w:after="0"/>
            </w:pPr>
            <w:r>
              <w:rPr>
                <w:b w:val="false"/>
                <w:bCs w:val="false"/>
                <w:sz w:val="19"/>
                <w:szCs w:val="19"/>
              </w:rPr>
              <w:t xml:space="preserve">Low</w:t>
            </w:r>
          </w:p>
        </w:tc>
        <w:tc>
          <w:tcPr>
            <w:tcW w:type="dxa" w:w="3900"/>
            <w:tcMar>
              <w:top w:type="dxa" w:w="60"/>
              <w:left w:type="dxa" w:w="90"/>
              <w:bottom w:type="dxa" w:w="60"/>
              <w:right w:type="dxa" w:w="90"/>
            </w:tcMar>
          </w:tcPr>
          <w:p>
            <w:pPr>
              <w:spacing w:after="0"/>
            </w:pPr>
            <w:r>
              <w:rPr>
                <w:b w:val="false"/>
                <w:bCs w:val="false"/>
                <w:sz w:val="19"/>
                <w:szCs w:val="19"/>
              </w:rPr>
              <w:t xml:space="preserve">The product does not depend on any social platform. The primary source is the questionnaire.</w:t>
            </w:r>
          </w:p>
        </w:tc>
      </w:tr>
      <w:tr>
        <w:tc>
          <w:tcPr>
            <w:tcW w:type="dxa" w:w="500"/>
            <w:tcMar>
              <w:top w:type="dxa" w:w="60"/>
              <w:left w:type="dxa" w:w="90"/>
              <w:bottom w:type="dxa" w:w="60"/>
              <w:right w:type="dxa" w:w="90"/>
            </w:tcMar>
          </w:tcPr>
          <w:p>
            <w:pPr>
              <w:spacing w:after="0"/>
            </w:pPr>
            <w:r>
              <w:rPr>
                <w:b w:val="false"/>
                <w:bCs w:val="false"/>
                <w:sz w:val="19"/>
                <w:szCs w:val="19"/>
              </w:rPr>
              <w:t xml:space="preserve">R5</w:t>
            </w:r>
          </w:p>
        </w:tc>
        <w:tc>
          <w:tcPr>
            <w:tcW w:type="dxa" w:w="3000"/>
            <w:tcMar>
              <w:top w:type="dxa" w:w="60"/>
              <w:left w:type="dxa" w:w="90"/>
              <w:bottom w:type="dxa" w:w="60"/>
              <w:right w:type="dxa" w:w="90"/>
            </w:tcMar>
          </w:tcPr>
          <w:p>
            <w:pPr>
              <w:spacing w:after="0"/>
            </w:pPr>
            <w:r>
              <w:rPr>
                <w:b w:val="false"/>
                <w:bCs w:val="false"/>
                <w:sz w:val="19"/>
                <w:szCs w:val="19"/>
              </w:rPr>
              <w:t xml:space="preserve">Regulatory non-compliance</w:t>
            </w:r>
          </w:p>
        </w:tc>
        <w:tc>
          <w:tcPr>
            <w:tcW w:type="dxa" w:w="800"/>
            <w:tcMar>
              <w:top w:type="dxa" w:w="60"/>
              <w:left w:type="dxa" w:w="90"/>
              <w:bottom w:type="dxa" w:w="60"/>
              <w:right w:type="dxa" w:w="90"/>
            </w:tcMar>
          </w:tcPr>
          <w:p>
            <w:pPr>
              <w:spacing w:after="0"/>
            </w:pPr>
            <w:r>
              <w:rPr>
                <w:b w:val="false"/>
                <w:bCs w:val="false"/>
                <w:sz w:val="19"/>
                <w:szCs w:val="19"/>
              </w:rPr>
              <w:t xml:space="preserve">Low</w:t>
            </w:r>
          </w:p>
        </w:tc>
        <w:tc>
          <w:tcPr>
            <w:tcW w:type="dxa" w:w="800"/>
            <w:tcMar>
              <w:top w:type="dxa" w:w="60"/>
              <w:left w:type="dxa" w:w="90"/>
              <w:bottom w:type="dxa" w:w="60"/>
              <w:right w:type="dxa" w:w="90"/>
            </w:tcMar>
          </w:tcPr>
          <w:p>
            <w:pPr>
              <w:spacing w:after="0"/>
            </w:pPr>
            <w:r>
              <w:rPr>
                <w:b w:val="false"/>
                <w:bCs w:val="false"/>
                <w:sz w:val="19"/>
                <w:szCs w:val="19"/>
              </w:rPr>
              <w:t xml:space="preserve">High</w:t>
            </w:r>
          </w:p>
        </w:tc>
        <w:tc>
          <w:tcPr>
            <w:tcW w:type="dxa" w:w="3900"/>
            <w:tcMar>
              <w:top w:type="dxa" w:w="60"/>
              <w:left w:type="dxa" w:w="90"/>
              <w:bottom w:type="dxa" w:w="60"/>
              <w:right w:type="dxa" w:w="90"/>
            </w:tcMar>
          </w:tcPr>
          <w:p>
            <w:pPr>
              <w:spacing w:after="0"/>
            </w:pPr>
            <w:r>
              <w:rPr>
                <w:b w:val="false"/>
                <w:bCs w:val="false"/>
                <w:sz w:val="19"/>
                <w:szCs w:val="19"/>
              </w:rPr>
              <w:t xml:space="preserve">Compliance enforced in the data model; registration and disclosure obligations completed before launch; legal review of consent text.</w:t>
            </w:r>
          </w:p>
        </w:tc>
      </w:tr>
      <w:tr>
        <w:tc>
          <w:tcPr>
            <w:tcW w:type="dxa" w:w="500"/>
            <w:tcMar>
              <w:top w:type="dxa" w:w="60"/>
              <w:left w:type="dxa" w:w="90"/>
              <w:bottom w:type="dxa" w:w="60"/>
              <w:right w:type="dxa" w:w="90"/>
            </w:tcMar>
          </w:tcPr>
          <w:p>
            <w:pPr>
              <w:spacing w:after="0"/>
            </w:pPr>
            <w:r>
              <w:rPr>
                <w:b w:val="false"/>
                <w:bCs w:val="false"/>
                <w:sz w:val="19"/>
                <w:szCs w:val="19"/>
              </w:rPr>
              <w:t xml:space="preserve">R6</w:t>
            </w:r>
          </w:p>
        </w:tc>
        <w:tc>
          <w:tcPr>
            <w:tcW w:type="dxa" w:w="3000"/>
            <w:tcMar>
              <w:top w:type="dxa" w:w="60"/>
              <w:left w:type="dxa" w:w="90"/>
              <w:bottom w:type="dxa" w:w="60"/>
              <w:right w:type="dxa" w:w="90"/>
            </w:tcMar>
          </w:tcPr>
          <w:p>
            <w:pPr>
              <w:spacing w:after="0"/>
            </w:pPr>
            <w:r>
              <w:rPr>
                <w:b w:val="false"/>
                <w:bCs w:val="false"/>
                <w:sz w:val="19"/>
                <w:szCs w:val="19"/>
              </w:rPr>
              <w:t xml:space="preserve">Recommendation quality insufficient to retain users</w:t>
            </w:r>
          </w:p>
        </w:tc>
        <w:tc>
          <w:tcPr>
            <w:tcW w:type="dxa" w:w="800"/>
            <w:tcMar>
              <w:top w:type="dxa" w:w="60"/>
              <w:left w:type="dxa" w:w="90"/>
              <w:bottom w:type="dxa" w:w="60"/>
              <w:right w:type="dxa" w:w="90"/>
            </w:tcMar>
          </w:tcPr>
          <w:p>
            <w:pPr>
              <w:spacing w:after="0"/>
            </w:pPr>
            <w:r>
              <w:rPr>
                <w:b w:val="false"/>
                <w:bCs w:val="false"/>
                <w:sz w:val="19"/>
                <w:szCs w:val="19"/>
              </w:rPr>
              <w:t xml:space="preserve">Medium</w:t>
            </w:r>
          </w:p>
        </w:tc>
        <w:tc>
          <w:tcPr>
            <w:tcW w:type="dxa" w:w="800"/>
            <w:tcMar>
              <w:top w:type="dxa" w:w="60"/>
              <w:left w:type="dxa" w:w="90"/>
              <w:bottom w:type="dxa" w:w="60"/>
              <w:right w:type="dxa" w:w="90"/>
            </w:tcMar>
          </w:tcPr>
          <w:p>
            <w:pPr>
              <w:spacing w:after="0"/>
            </w:pPr>
            <w:r>
              <w:rPr>
                <w:b w:val="false"/>
                <w:bCs w:val="false"/>
                <w:sz w:val="19"/>
                <w:szCs w:val="19"/>
              </w:rPr>
              <w:t xml:space="preserve">High</w:t>
            </w:r>
          </w:p>
        </w:tc>
        <w:tc>
          <w:tcPr>
            <w:tcW w:type="dxa" w:w="3900"/>
            <w:tcMar>
              <w:top w:type="dxa" w:w="60"/>
              <w:left w:type="dxa" w:w="90"/>
              <w:bottom w:type="dxa" w:w="60"/>
              <w:right w:type="dxa" w:w="90"/>
            </w:tcMar>
          </w:tcPr>
          <w:p>
            <w:pPr>
              <w:spacing w:after="0"/>
            </w:pPr>
            <w:r>
              <w:rPr>
                <w:b w:val="false"/>
                <w:bCs w:val="false"/>
                <w:sz w:val="19"/>
                <w:szCs w:val="19"/>
              </w:rPr>
              <w:t xml:space="preserve">Measured against a baseline and re-measured after each change; feedback loop in the product; known taxonomy fix identified.</w:t>
            </w:r>
          </w:p>
        </w:tc>
      </w:tr>
      <w:tr>
        <w:tc>
          <w:tcPr>
            <w:tcW w:type="dxa" w:w="500"/>
            <w:tcMar>
              <w:top w:type="dxa" w:w="60"/>
              <w:left w:type="dxa" w:w="90"/>
              <w:bottom w:type="dxa" w:w="60"/>
              <w:right w:type="dxa" w:w="90"/>
            </w:tcMar>
          </w:tcPr>
          <w:p>
            <w:pPr>
              <w:spacing w:after="0"/>
            </w:pPr>
            <w:r>
              <w:rPr>
                <w:b w:val="false"/>
                <w:bCs w:val="false"/>
                <w:sz w:val="19"/>
                <w:szCs w:val="19"/>
              </w:rPr>
              <w:t xml:space="preserve">R7</w:t>
            </w:r>
          </w:p>
        </w:tc>
        <w:tc>
          <w:tcPr>
            <w:tcW w:type="dxa" w:w="3000"/>
            <w:tcMar>
              <w:top w:type="dxa" w:w="60"/>
              <w:left w:type="dxa" w:w="90"/>
              <w:bottom w:type="dxa" w:w="60"/>
              <w:right w:type="dxa" w:w="90"/>
            </w:tcMar>
          </w:tcPr>
          <w:p>
            <w:pPr>
              <w:spacing w:after="0"/>
            </w:pPr>
            <w:r>
              <w:rPr>
                <w:b w:val="false"/>
                <w:bCs w:val="false"/>
                <w:sz w:val="19"/>
                <w:szCs w:val="19"/>
              </w:rPr>
              <w:t xml:space="preserve">Recipients decline to create a Gift Profile</w:t>
            </w:r>
          </w:p>
        </w:tc>
        <w:tc>
          <w:tcPr>
            <w:tcW w:type="dxa" w:w="800"/>
            <w:tcMar>
              <w:top w:type="dxa" w:w="60"/>
              <w:left w:type="dxa" w:w="90"/>
              <w:bottom w:type="dxa" w:w="60"/>
              <w:right w:type="dxa" w:w="90"/>
            </w:tcMar>
          </w:tcPr>
          <w:p>
            <w:pPr>
              <w:spacing w:after="0"/>
            </w:pPr>
            <w:r>
              <w:rPr>
                <w:b w:val="false"/>
                <w:bCs w:val="false"/>
                <w:sz w:val="19"/>
                <w:szCs w:val="19"/>
              </w:rPr>
              <w:t xml:space="preserve">High</w:t>
            </w:r>
          </w:p>
        </w:tc>
        <w:tc>
          <w:tcPr>
            <w:tcW w:type="dxa" w:w="800"/>
            <w:tcMar>
              <w:top w:type="dxa" w:w="60"/>
              <w:left w:type="dxa" w:w="90"/>
              <w:bottom w:type="dxa" w:w="60"/>
              <w:right w:type="dxa" w:w="90"/>
            </w:tcMar>
          </w:tcPr>
          <w:p>
            <w:pPr>
              <w:spacing w:after="0"/>
            </w:pPr>
            <w:r>
              <w:rPr>
                <w:b w:val="false"/>
                <w:bCs w:val="false"/>
                <w:sz w:val="19"/>
                <w:szCs w:val="19"/>
              </w:rPr>
              <w:t xml:space="preserve">Low</w:t>
            </w:r>
          </w:p>
        </w:tc>
        <w:tc>
          <w:tcPr>
            <w:tcW w:type="dxa" w:w="3900"/>
            <w:tcMar>
              <w:top w:type="dxa" w:w="60"/>
              <w:left w:type="dxa" w:w="90"/>
              <w:bottom w:type="dxa" w:w="60"/>
              <w:right w:type="dxa" w:w="90"/>
            </w:tcMar>
          </w:tcPr>
          <w:p>
            <w:pPr>
              <w:spacing w:after="0"/>
            </w:pPr>
            <w:r>
              <w:rPr>
                <w:b w:val="false"/>
                <w:bCs w:val="false"/>
                <w:sz w:val="19"/>
                <w:szCs w:val="19"/>
              </w:rPr>
              <w:t xml:space="preserve">By design the system works without it. The reusable profile reduces the social awkwardness of the request.</w:t>
            </w:r>
          </w:p>
        </w:tc>
      </w:tr>
      <w:tr>
        <w:tc>
          <w:tcPr>
            <w:tcW w:type="dxa" w:w="500"/>
            <w:tcMar>
              <w:top w:type="dxa" w:w="60"/>
              <w:left w:type="dxa" w:w="90"/>
              <w:bottom w:type="dxa" w:w="60"/>
              <w:right w:type="dxa" w:w="90"/>
            </w:tcMar>
          </w:tcPr>
          <w:p>
            <w:pPr>
              <w:spacing w:after="0"/>
            </w:pPr>
            <w:r>
              <w:rPr>
                <w:b w:val="false"/>
                <w:bCs w:val="false"/>
                <w:sz w:val="19"/>
                <w:szCs w:val="19"/>
              </w:rPr>
              <w:t xml:space="preserve">R8</w:t>
            </w:r>
          </w:p>
        </w:tc>
        <w:tc>
          <w:tcPr>
            <w:tcW w:type="dxa" w:w="3000"/>
            <w:tcMar>
              <w:top w:type="dxa" w:w="60"/>
              <w:left w:type="dxa" w:w="90"/>
              <w:bottom w:type="dxa" w:w="60"/>
              <w:right w:type="dxa" w:w="90"/>
            </w:tcMar>
          </w:tcPr>
          <w:p>
            <w:pPr>
              <w:spacing w:after="0"/>
            </w:pPr>
            <w:r>
              <w:rPr>
                <w:b w:val="false"/>
                <w:bCs w:val="false"/>
                <w:sz w:val="19"/>
                <w:szCs w:val="19"/>
              </w:rPr>
              <w:t xml:space="preserve">Key team member unavailable</w:t>
            </w:r>
          </w:p>
        </w:tc>
        <w:tc>
          <w:tcPr>
            <w:tcW w:type="dxa" w:w="800"/>
            <w:tcMar>
              <w:top w:type="dxa" w:w="60"/>
              <w:left w:type="dxa" w:w="90"/>
              <w:bottom w:type="dxa" w:w="60"/>
              <w:right w:type="dxa" w:w="90"/>
            </w:tcMar>
          </w:tcPr>
          <w:p>
            <w:pPr>
              <w:spacing w:after="0"/>
            </w:pPr>
            <w:r>
              <w:rPr>
                <w:b w:val="false"/>
                <w:bCs w:val="false"/>
                <w:sz w:val="19"/>
                <w:szCs w:val="19"/>
              </w:rPr>
              <w:t xml:space="preserve">Medium</w:t>
            </w:r>
          </w:p>
        </w:tc>
        <w:tc>
          <w:tcPr>
            <w:tcW w:type="dxa" w:w="800"/>
            <w:tcMar>
              <w:top w:type="dxa" w:w="60"/>
              <w:left w:type="dxa" w:w="90"/>
              <w:bottom w:type="dxa" w:w="60"/>
              <w:right w:type="dxa" w:w="90"/>
            </w:tcMar>
          </w:tcPr>
          <w:p>
            <w:pPr>
              <w:spacing w:after="0"/>
            </w:pPr>
            <w:r>
              <w:rPr>
                <w:b w:val="false"/>
                <w:bCs w:val="false"/>
                <w:sz w:val="19"/>
                <w:szCs w:val="19"/>
              </w:rPr>
              <w:t xml:space="preserve">Medium</w:t>
            </w:r>
          </w:p>
        </w:tc>
        <w:tc>
          <w:tcPr>
            <w:tcW w:type="dxa" w:w="3900"/>
            <w:tcMar>
              <w:top w:type="dxa" w:w="60"/>
              <w:left w:type="dxa" w:w="90"/>
              <w:bottom w:type="dxa" w:w="60"/>
              <w:right w:type="dxa" w:w="90"/>
            </w:tcMar>
          </w:tcPr>
          <w:p>
            <w:pPr>
              <w:spacing w:after="0"/>
            </w:pPr>
            <w:r>
              <w:rPr>
                <w:b w:val="false"/>
                <w:bCs w:val="false"/>
                <w:sz w:val="19"/>
                <w:szCs w:val="19"/>
              </w:rPr>
              <w:t xml:space="preserve">Every layer documented and schema-defined; no undocumented component.</w:t>
            </w:r>
          </w:p>
        </w:tc>
      </w:tr>
      <w:tr>
        <w:tc>
          <w:tcPr>
            <w:tcW w:type="dxa" w:w="500"/>
            <w:tcMar>
              <w:top w:type="dxa" w:w="60"/>
              <w:left w:type="dxa" w:w="90"/>
              <w:bottom w:type="dxa" w:w="60"/>
              <w:right w:type="dxa" w:w="90"/>
            </w:tcMar>
          </w:tcPr>
          <w:p>
            <w:pPr>
              <w:spacing w:after="0"/>
            </w:pPr>
            <w:r>
              <w:rPr>
                <w:b w:val="false"/>
                <w:bCs w:val="false"/>
                <w:sz w:val="19"/>
                <w:szCs w:val="19"/>
              </w:rPr>
              <w:t xml:space="preserve">R9</w:t>
            </w:r>
          </w:p>
        </w:tc>
        <w:tc>
          <w:tcPr>
            <w:tcW w:type="dxa" w:w="3000"/>
            <w:tcMar>
              <w:top w:type="dxa" w:w="60"/>
              <w:left w:type="dxa" w:w="90"/>
              <w:bottom w:type="dxa" w:w="60"/>
              <w:right w:type="dxa" w:w="90"/>
            </w:tcMar>
          </w:tcPr>
          <w:p>
            <w:pPr>
              <w:spacing w:after="0"/>
            </w:pPr>
            <w:r>
              <w:rPr>
                <w:b w:val="false"/>
                <w:bCs w:val="false"/>
                <w:sz w:val="19"/>
                <w:szCs w:val="19"/>
              </w:rPr>
              <w:t xml:space="preserve">Model service cost or availability changes</w:t>
            </w:r>
          </w:p>
        </w:tc>
        <w:tc>
          <w:tcPr>
            <w:tcW w:type="dxa" w:w="800"/>
            <w:tcMar>
              <w:top w:type="dxa" w:w="60"/>
              <w:left w:type="dxa" w:w="90"/>
              <w:bottom w:type="dxa" w:w="60"/>
              <w:right w:type="dxa" w:w="90"/>
            </w:tcMar>
          </w:tcPr>
          <w:p>
            <w:pPr>
              <w:spacing w:after="0"/>
            </w:pPr>
            <w:r>
              <w:rPr>
                <w:b w:val="false"/>
                <w:bCs w:val="false"/>
                <w:sz w:val="19"/>
                <w:szCs w:val="19"/>
              </w:rPr>
              <w:t xml:space="preserve">Low</w:t>
            </w:r>
          </w:p>
        </w:tc>
        <w:tc>
          <w:tcPr>
            <w:tcW w:type="dxa" w:w="800"/>
            <w:tcMar>
              <w:top w:type="dxa" w:w="60"/>
              <w:left w:type="dxa" w:w="90"/>
              <w:bottom w:type="dxa" w:w="60"/>
              <w:right w:type="dxa" w:w="90"/>
            </w:tcMar>
          </w:tcPr>
          <w:p>
            <w:pPr>
              <w:spacing w:after="0"/>
            </w:pPr>
            <w:r>
              <w:rPr>
                <w:b w:val="false"/>
                <w:bCs w:val="false"/>
                <w:sz w:val="19"/>
                <w:szCs w:val="19"/>
              </w:rPr>
              <w:t xml:space="preserve">Low</w:t>
            </w:r>
          </w:p>
        </w:tc>
        <w:tc>
          <w:tcPr>
            <w:tcW w:type="dxa" w:w="3900"/>
            <w:tcMar>
              <w:top w:type="dxa" w:w="60"/>
              <w:left w:type="dxa" w:w="90"/>
              <w:bottom w:type="dxa" w:w="60"/>
              <w:right w:type="dxa" w:w="90"/>
            </w:tcMar>
          </w:tcPr>
          <w:p>
            <w:pPr>
              <w:spacing w:after="0"/>
            </w:pPr>
            <w:r>
              <w:rPr>
                <w:b w:val="false"/>
                <w:bCs w:val="false"/>
                <w:sz w:val="19"/>
                <w:szCs w:val="19"/>
              </w:rPr>
              <w:t xml:space="preserve">The model sits behind an interface; the deterministic path works without it, as the current prototype demonstrates.</w:t>
            </w:r>
          </w:p>
        </w:tc>
      </w:tr>
      <w:tr>
        <w:tc>
          <w:tcPr>
            <w:tcW w:type="dxa" w:w="500"/>
            <w:tcMar>
              <w:top w:type="dxa" w:w="60"/>
              <w:left w:type="dxa" w:w="90"/>
              <w:bottom w:type="dxa" w:w="60"/>
              <w:right w:type="dxa" w:w="90"/>
            </w:tcMar>
          </w:tcPr>
          <w:p>
            <w:pPr>
              <w:spacing w:after="0"/>
            </w:pPr>
            <w:r>
              <w:rPr>
                <w:b w:val="false"/>
                <w:bCs w:val="false"/>
                <w:sz w:val="19"/>
                <w:szCs w:val="19"/>
              </w:rPr>
              <w:t xml:space="preserve">R10</w:t>
            </w:r>
          </w:p>
        </w:tc>
        <w:tc>
          <w:tcPr>
            <w:tcW w:type="dxa" w:w="3000"/>
            <w:tcMar>
              <w:top w:type="dxa" w:w="60"/>
              <w:left w:type="dxa" w:w="90"/>
              <w:bottom w:type="dxa" w:w="60"/>
              <w:right w:type="dxa" w:w="90"/>
            </w:tcMar>
          </w:tcPr>
          <w:p>
            <w:pPr>
              <w:spacing w:after="0"/>
            </w:pPr>
            <w:r>
              <w:rPr>
                <w:b w:val="false"/>
                <w:bCs w:val="false"/>
                <w:sz w:val="19"/>
                <w:szCs w:val="19"/>
              </w:rPr>
              <w:t xml:space="preserve">A recommendation causes social embarrassment</w:t>
            </w:r>
          </w:p>
        </w:tc>
        <w:tc>
          <w:tcPr>
            <w:tcW w:type="dxa" w:w="800"/>
            <w:tcMar>
              <w:top w:type="dxa" w:w="60"/>
              <w:left w:type="dxa" w:w="90"/>
              <w:bottom w:type="dxa" w:w="60"/>
              <w:right w:type="dxa" w:w="90"/>
            </w:tcMar>
          </w:tcPr>
          <w:p>
            <w:pPr>
              <w:spacing w:after="0"/>
            </w:pPr>
            <w:r>
              <w:rPr>
                <w:b w:val="false"/>
                <w:bCs w:val="false"/>
                <w:sz w:val="19"/>
                <w:szCs w:val="19"/>
              </w:rPr>
              <w:t xml:space="preserve">Low</w:t>
            </w:r>
          </w:p>
        </w:tc>
        <w:tc>
          <w:tcPr>
            <w:tcW w:type="dxa" w:w="800"/>
            <w:tcMar>
              <w:top w:type="dxa" w:w="60"/>
              <w:left w:type="dxa" w:w="90"/>
              <w:bottom w:type="dxa" w:w="60"/>
              <w:right w:type="dxa" w:w="90"/>
            </w:tcMar>
          </w:tcPr>
          <w:p>
            <w:pPr>
              <w:spacing w:after="0"/>
            </w:pPr>
            <w:r>
              <w:rPr>
                <w:b w:val="false"/>
                <w:bCs w:val="false"/>
                <w:sz w:val="19"/>
                <w:szCs w:val="19"/>
              </w:rPr>
              <w:t xml:space="preserve">Medium</w:t>
            </w:r>
          </w:p>
        </w:tc>
        <w:tc>
          <w:tcPr>
            <w:tcW w:type="dxa" w:w="3900"/>
            <w:tcMar>
              <w:top w:type="dxa" w:w="60"/>
              <w:left w:type="dxa" w:w="90"/>
              <w:bottom w:type="dxa" w:w="60"/>
              <w:right w:type="dxa" w:w="90"/>
            </w:tcMar>
          </w:tcPr>
          <w:p>
            <w:pPr>
              <w:spacing w:after="0"/>
            </w:pPr>
            <w:r>
              <w:rPr>
                <w:b w:val="false"/>
                <w:bCs w:val="false"/>
                <w:sz w:val="19"/>
                <w:szCs w:val="19"/>
              </w:rPr>
              <w:t xml:space="preserve">Relationship-specific thresholds applied as a hard filter; no item was rated embarrassing in evaluation.</w:t>
            </w:r>
          </w:p>
        </w:tc>
      </w:tr>
    </w:tbl>
    <w:p>
      <w:pPr>
        <w:spacing w:after="120" w:before="0"/>
      </w:pPr>
      <w:r>
        <w:t xml:space="preserve">Risks R1 and R2 are the material ones, and both concern demand rather than delivery. This is the correct risk profile for a project of this kind: the team can build the product, and the open question is whether people will use it.</w:t>
      </w:r>
    </w:p>
    <w:p>
      <w:pPr>
        <w:pStyle w:val="Heading1"/>
        <w:spacing w:after="140" w:before="280"/>
      </w:pPr>
      <w:r>
        <w:t xml:space="preserve">11. Alternatives Considered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200"/>
      </w:tblGrid>
      <w:tr>
        <w:trPr>
          <w:tblHeader/>
        </w:trPr>
        <w:tc>
          <w:tcPr>
            <w:tcW w:type="dxa" w:w="2400"/>
            <w:shd w:fill="E2E8F0" w:val="clear"/>
            <w:tcMar>
              <w:top w:type="dxa" w:w="60"/>
              <w:left w:type="dxa" w:w="90"/>
              <w:bottom w:type="dxa" w:w="60"/>
              <w:right w:type="dxa" w:w="90"/>
            </w:tcMar>
          </w:tcPr>
          <w:p>
            <w:pPr>
              <w:spacing w:after="0"/>
            </w:pPr>
            <w:r>
              <w:rPr>
                <w:b/>
                <w:bCs/>
                <w:sz w:val="19"/>
                <w:szCs w:val="19"/>
              </w:rPr>
              <w:t xml:space="preserve">Alternative</w:t>
            </w:r>
          </w:p>
        </w:tc>
        <w:tc>
          <w:tcPr>
            <w:tcW w:type="dxa" w:w="4400"/>
            <w:shd w:fill="E2E8F0" w:val="clear"/>
            <w:tcMar>
              <w:top w:type="dxa" w:w="60"/>
              <w:left w:type="dxa" w:w="90"/>
              <w:bottom w:type="dxa" w:w="60"/>
              <w:right w:type="dxa" w:w="90"/>
            </w:tcMar>
          </w:tcPr>
          <w:p>
            <w:pPr>
              <w:spacing w:after="0"/>
            </w:pPr>
            <w:r>
              <w:rPr>
                <w:b/>
                <w:bCs/>
                <w:sz w:val="19"/>
                <w:szCs w:val="19"/>
              </w:rPr>
              <w:t xml:space="preserve">Assessment</w:t>
            </w:r>
          </w:p>
        </w:tc>
        <w:tc>
          <w:tcPr>
            <w:tcW w:type="dxa" w:w="2200"/>
            <w:shd w:fill="E2E8F0" w:val="clear"/>
            <w:tcMar>
              <w:top w:type="dxa" w:w="60"/>
              <w:left w:type="dxa" w:w="90"/>
              <w:bottom w:type="dxa" w:w="60"/>
              <w:right w:type="dxa" w:w="90"/>
            </w:tcMar>
          </w:tcPr>
          <w:p>
            <w:pPr>
              <w:spacing w:after="0"/>
            </w:pPr>
            <w:r>
              <w:rPr>
                <w:b/>
                <w:bCs/>
                <w:sz w:val="19"/>
                <w:szCs w:val="19"/>
              </w:rPr>
              <w:t xml:space="preserve">Decision</w:t>
            </w:r>
          </w:p>
        </w:tc>
      </w:tr>
      <w:tr>
        <w:tc>
          <w:tcPr>
            <w:tcW w:type="dxa" w:w="2400"/>
            <w:tcMar>
              <w:top w:type="dxa" w:w="60"/>
              <w:left w:type="dxa" w:w="90"/>
              <w:bottom w:type="dxa" w:w="60"/>
              <w:right w:type="dxa" w:w="90"/>
            </w:tcMar>
          </w:tcPr>
          <w:p>
            <w:pPr>
              <w:spacing w:after="0"/>
            </w:pPr>
            <w:r>
              <w:rPr>
                <w:b w:val="false"/>
                <w:bCs w:val="false"/>
                <w:sz w:val="19"/>
                <w:szCs w:val="19"/>
              </w:rPr>
              <w:t xml:space="preserve">Scrape recipients' public social profiles</w:t>
            </w:r>
          </w:p>
        </w:tc>
        <w:tc>
          <w:tcPr>
            <w:tcW w:type="dxa" w:w="4400"/>
            <w:tcMar>
              <w:top w:type="dxa" w:w="60"/>
              <w:left w:type="dxa" w:w="90"/>
              <w:bottom w:type="dxa" w:w="60"/>
              <w:right w:type="dxa" w:w="90"/>
            </w:tcMar>
          </w:tcPr>
          <w:p>
            <w:pPr>
              <w:spacing w:after="0"/>
            </w:pPr>
            <w:r>
              <w:rPr>
                <w:b w:val="false"/>
                <w:bCs w:val="false"/>
                <w:sz w:val="19"/>
                <w:szCs w:val="19"/>
              </w:rPr>
              <w:t xml:space="preserve">Technically possible; prohibited by platform terms and without lawful basis under the PDPL. Exposes the project to administrative fines of up to SAR 5 million.</w:t>
            </w:r>
          </w:p>
        </w:tc>
        <w:tc>
          <w:tcPr>
            <w:tcW w:type="dxa" w:w="2200"/>
            <w:tcMar>
              <w:top w:type="dxa" w:w="60"/>
              <w:left w:type="dxa" w:w="90"/>
              <w:bottom w:type="dxa" w:w="60"/>
              <w:right w:type="dxa" w:w="90"/>
            </w:tcMar>
          </w:tcPr>
          <w:p>
            <w:pPr>
              <w:spacing w:after="0"/>
            </w:pPr>
            <w:r>
              <w:rPr>
                <w:b w:val="false"/>
                <w:bCs w:val="false"/>
                <w:sz w:val="19"/>
                <w:szCs w:val="19"/>
              </w:rPr>
              <w:t xml:space="preserve">Rejected on legal grounds.</w:t>
            </w:r>
          </w:p>
        </w:tc>
      </w:tr>
      <w:tr>
        <w:tc>
          <w:tcPr>
            <w:tcW w:type="dxa" w:w="2400"/>
            <w:tcMar>
              <w:top w:type="dxa" w:w="60"/>
              <w:left w:type="dxa" w:w="90"/>
              <w:bottom w:type="dxa" w:w="60"/>
              <w:right w:type="dxa" w:w="90"/>
            </w:tcMar>
          </w:tcPr>
          <w:p>
            <w:pPr>
              <w:spacing w:after="0"/>
            </w:pPr>
            <w:r>
              <w:rPr>
                <w:b w:val="false"/>
                <w:bCs w:val="false"/>
                <w:sz w:val="19"/>
                <w:szCs w:val="19"/>
              </w:rPr>
              <w:t xml:space="preserve">Require every recipient to create a profile before any recommendation</w:t>
            </w:r>
          </w:p>
        </w:tc>
        <w:tc>
          <w:tcPr>
            <w:tcW w:type="dxa" w:w="4400"/>
            <w:tcMar>
              <w:top w:type="dxa" w:w="60"/>
              <w:left w:type="dxa" w:w="90"/>
              <w:bottom w:type="dxa" w:w="60"/>
              <w:right w:type="dxa" w:w="90"/>
            </w:tcMar>
          </w:tcPr>
          <w:p>
            <w:pPr>
              <w:spacing w:after="0"/>
            </w:pPr>
            <w:r>
              <w:rPr>
                <w:b w:val="false"/>
                <w:bCs w:val="false"/>
                <w:sz w:val="19"/>
                <w:szCs w:val="19"/>
              </w:rPr>
              <w:t xml:space="preserve">Produces the richest data but makes the product unusable when the recipient does not respond, and removes the surprise.</w:t>
            </w:r>
          </w:p>
        </w:tc>
        <w:tc>
          <w:tcPr>
            <w:tcW w:type="dxa" w:w="2200"/>
            <w:tcMar>
              <w:top w:type="dxa" w:w="60"/>
              <w:left w:type="dxa" w:w="90"/>
              <w:bottom w:type="dxa" w:w="60"/>
              <w:right w:type="dxa" w:w="90"/>
            </w:tcMar>
          </w:tcPr>
          <w:p>
            <w:pPr>
              <w:spacing w:after="0"/>
            </w:pPr>
            <w:r>
              <w:rPr>
                <w:b w:val="false"/>
                <w:bCs w:val="false"/>
                <w:sz w:val="19"/>
                <w:szCs w:val="19"/>
              </w:rPr>
              <w:t xml:space="preserve">Rejected; made optional instead.</w:t>
            </w:r>
          </w:p>
        </w:tc>
      </w:tr>
      <w:tr>
        <w:tc>
          <w:tcPr>
            <w:tcW w:type="dxa" w:w="2400"/>
            <w:tcMar>
              <w:top w:type="dxa" w:w="60"/>
              <w:left w:type="dxa" w:w="90"/>
              <w:bottom w:type="dxa" w:w="60"/>
              <w:right w:type="dxa" w:w="90"/>
            </w:tcMar>
          </w:tcPr>
          <w:p>
            <w:pPr>
              <w:spacing w:after="0"/>
            </w:pPr>
            <w:r>
              <w:rPr>
                <w:b w:val="false"/>
                <w:bCs w:val="false"/>
                <w:sz w:val="19"/>
                <w:szCs w:val="19"/>
              </w:rPr>
              <w:t xml:space="preserve">Build a marketplace with payment and fulfilment</w:t>
            </w:r>
          </w:p>
        </w:tc>
        <w:tc>
          <w:tcPr>
            <w:tcW w:type="dxa" w:w="4400"/>
            <w:tcMar>
              <w:top w:type="dxa" w:w="60"/>
              <w:left w:type="dxa" w:w="90"/>
              <w:bottom w:type="dxa" w:w="60"/>
              <w:right w:type="dxa" w:w="90"/>
            </w:tcMar>
          </w:tcPr>
          <w:p>
            <w:pPr>
              <w:spacing w:after="0"/>
            </w:pPr>
            <w:r>
              <w:rPr>
                <w:b w:val="false"/>
                <w:bCs w:val="false"/>
                <w:sz w:val="19"/>
                <w:szCs w:val="19"/>
              </w:rPr>
              <w:t xml:space="preserve">Higher revenue per transaction but requires inventory, logistics, payment licensing and returns handling.</w:t>
            </w:r>
          </w:p>
        </w:tc>
        <w:tc>
          <w:tcPr>
            <w:tcW w:type="dxa" w:w="2200"/>
            <w:tcMar>
              <w:top w:type="dxa" w:w="60"/>
              <w:left w:type="dxa" w:w="90"/>
              <w:bottom w:type="dxa" w:w="60"/>
              <w:right w:type="dxa" w:w="90"/>
            </w:tcMar>
          </w:tcPr>
          <w:p>
            <w:pPr>
              <w:spacing w:after="0"/>
            </w:pPr>
            <w:r>
              <w:rPr>
                <w:b w:val="false"/>
                <w:bCs w:val="false"/>
                <w:sz w:val="19"/>
                <w:szCs w:val="19"/>
              </w:rPr>
              <w:t xml:space="preserve">Rejected as beyond team capacity.</w:t>
            </w:r>
          </w:p>
        </w:tc>
      </w:tr>
      <w:tr>
        <w:tc>
          <w:tcPr>
            <w:tcW w:type="dxa" w:w="2400"/>
            <w:tcMar>
              <w:top w:type="dxa" w:w="60"/>
              <w:left w:type="dxa" w:w="90"/>
              <w:bottom w:type="dxa" w:w="60"/>
              <w:right w:type="dxa" w:w="90"/>
            </w:tcMar>
          </w:tcPr>
          <w:p>
            <w:pPr>
              <w:spacing w:after="0"/>
            </w:pPr>
            <w:r>
              <w:rPr>
                <w:b w:val="false"/>
                <w:bCs w:val="false"/>
                <w:sz w:val="19"/>
                <w:szCs w:val="19"/>
              </w:rPr>
              <w:t xml:space="preserve">Licence an existing recommendation engine</w:t>
            </w:r>
          </w:p>
        </w:tc>
        <w:tc>
          <w:tcPr>
            <w:tcW w:type="dxa" w:w="4400"/>
            <w:tcMar>
              <w:top w:type="dxa" w:w="60"/>
              <w:left w:type="dxa" w:w="90"/>
              <w:bottom w:type="dxa" w:w="60"/>
              <w:right w:type="dxa" w:w="90"/>
            </w:tcMar>
          </w:tcPr>
          <w:p>
            <w:pPr>
              <w:spacing w:after="0"/>
            </w:pPr>
            <w:r>
              <w:rPr>
                <w:b w:val="false"/>
                <w:bCs w:val="false"/>
                <w:sz w:val="19"/>
                <w:szCs w:val="19"/>
              </w:rPr>
              <w:t xml:space="preserve">Faster to build, but general-purpose engines model purchase history, not a third party the buyer is shopping for.</w:t>
            </w:r>
          </w:p>
        </w:tc>
        <w:tc>
          <w:tcPr>
            <w:tcW w:type="dxa" w:w="2200"/>
            <w:tcMar>
              <w:top w:type="dxa" w:w="60"/>
              <w:left w:type="dxa" w:w="90"/>
              <w:bottom w:type="dxa" w:w="60"/>
              <w:right w:type="dxa" w:w="90"/>
            </w:tcMar>
          </w:tcPr>
          <w:p>
            <w:pPr>
              <w:spacing w:after="0"/>
            </w:pPr>
            <w:r>
              <w:rPr>
                <w:b w:val="false"/>
                <w:bCs w:val="false"/>
                <w:sz w:val="19"/>
                <w:szCs w:val="19"/>
              </w:rPr>
              <w:t xml:space="preserve">Rejected as a poor fit for the problem.</w:t>
            </w:r>
          </w:p>
        </w:tc>
      </w:tr>
      <w:tr>
        <w:tc>
          <w:tcPr>
            <w:tcW w:type="dxa" w:w="2400"/>
            <w:tcMar>
              <w:top w:type="dxa" w:w="60"/>
              <w:left w:type="dxa" w:w="90"/>
              <w:bottom w:type="dxa" w:w="60"/>
              <w:right w:type="dxa" w:w="90"/>
            </w:tcMar>
          </w:tcPr>
          <w:p>
            <w:pPr>
              <w:spacing w:after="0"/>
            </w:pPr>
            <w:r>
              <w:rPr>
                <w:b w:val="false"/>
                <w:bCs w:val="false"/>
                <w:sz w:val="19"/>
                <w:szCs w:val="19"/>
              </w:rPr>
              <w:t xml:space="preserve">Occasion-based gift guide with no personalisation</w:t>
            </w:r>
          </w:p>
        </w:tc>
        <w:tc>
          <w:tcPr>
            <w:tcW w:type="dxa" w:w="4400"/>
            <w:tcMar>
              <w:top w:type="dxa" w:w="60"/>
              <w:left w:type="dxa" w:w="90"/>
              <w:bottom w:type="dxa" w:w="60"/>
              <w:right w:type="dxa" w:w="90"/>
            </w:tcMar>
          </w:tcPr>
          <w:p>
            <w:pPr>
              <w:spacing w:after="0"/>
            </w:pPr>
            <w:r>
              <w:rPr>
                <w:b w:val="false"/>
                <w:bCs w:val="false"/>
                <w:sz w:val="19"/>
                <w:szCs w:val="19"/>
              </w:rPr>
              <w:t xml:space="preserve">Far simpler, but is the product whose weakness motivates the project.</w:t>
            </w:r>
          </w:p>
        </w:tc>
        <w:tc>
          <w:tcPr>
            <w:tcW w:type="dxa" w:w="2200"/>
            <w:tcMar>
              <w:top w:type="dxa" w:w="60"/>
              <w:left w:type="dxa" w:w="90"/>
              <w:bottom w:type="dxa" w:w="60"/>
              <w:right w:type="dxa" w:w="90"/>
            </w:tcMar>
          </w:tcPr>
          <w:p>
            <w:pPr>
              <w:spacing w:after="0"/>
            </w:pPr>
            <w:r>
              <w:rPr>
                <w:b w:val="false"/>
                <w:bCs w:val="false"/>
                <w:sz w:val="19"/>
                <w:szCs w:val="19"/>
              </w:rPr>
              <w:t xml:space="preserve">Rejected.</w:t>
            </w:r>
          </w:p>
        </w:tc>
      </w:tr>
      <w:tr>
        <w:tc>
          <w:tcPr>
            <w:tcW w:type="dxa" w:w="2400"/>
            <w:tcMar>
              <w:top w:type="dxa" w:w="60"/>
              <w:left w:type="dxa" w:w="90"/>
              <w:bottom w:type="dxa" w:w="60"/>
              <w:right w:type="dxa" w:w="90"/>
            </w:tcMar>
          </w:tcPr>
          <w:p>
            <w:pPr>
              <w:spacing w:after="0"/>
            </w:pPr>
            <w:r>
              <w:rPr>
                <w:b w:val="false"/>
                <w:bCs w:val="false"/>
                <w:sz w:val="19"/>
                <w:szCs w:val="19"/>
              </w:rPr>
              <w:t xml:space="preserve">Consent-based profile with a questionnaire fallback</w:t>
            </w:r>
          </w:p>
        </w:tc>
        <w:tc>
          <w:tcPr>
            <w:tcW w:type="dxa" w:w="4400"/>
            <w:tcMar>
              <w:top w:type="dxa" w:w="60"/>
              <w:left w:type="dxa" w:w="90"/>
              <w:bottom w:type="dxa" w:w="60"/>
              <w:right w:type="dxa" w:w="90"/>
            </w:tcMar>
          </w:tcPr>
          <w:p>
            <w:pPr>
              <w:spacing w:after="0"/>
            </w:pPr>
            <w:r>
              <w:rPr>
                <w:b w:val="false"/>
                <w:bCs w:val="false"/>
                <w:sz w:val="19"/>
                <w:szCs w:val="19"/>
              </w:rPr>
              <w:t xml:space="preserve">Lawful, operable, works when the recipient does not participate, and preserves the option of richer data.</w:t>
            </w:r>
          </w:p>
        </w:tc>
        <w:tc>
          <w:tcPr>
            <w:tcW w:type="dxa" w:w="2200"/>
            <w:tcMar>
              <w:top w:type="dxa" w:w="60"/>
              <w:left w:type="dxa" w:w="90"/>
              <w:bottom w:type="dxa" w:w="60"/>
              <w:right w:type="dxa" w:w="90"/>
            </w:tcMar>
          </w:tcPr>
          <w:p>
            <w:pPr>
              <w:spacing w:after="0"/>
            </w:pPr>
            <w:r>
              <w:rPr>
                <w:b w:val="false"/>
                <w:bCs w:val="false"/>
                <w:sz w:val="19"/>
                <w:szCs w:val="19"/>
              </w:rPr>
              <w:t xml:space="preserve">Adopted.</w:t>
            </w:r>
          </w:p>
        </w:tc>
      </w:tr>
    </w:tbl>
    <w:p>
      <w:pPr>
        <w:pStyle w:val="Heading1"/>
        <w:spacing w:after="140" w:before="280"/>
      </w:pPr>
      <w:r>
        <w:t xml:space="preserve">12. Conclusion and Recommendation</w:t>
      </w:r>
    </w:p>
    <w:p>
      <w:pPr>
        <w:pStyle w:val="Heading2"/>
        <w:spacing w:after="140" w:before="280"/>
      </w:pPr>
      <w:r>
        <w:t xml:space="preserve">12.1 Summary of 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00"/>
      </w:tblGrid>
      <w:tr>
        <w:trPr>
          <w:tblHeader/>
        </w:trPr>
        <w:tc>
          <w:tcPr>
            <w:tcW w:type="dxa" w:w="1500"/>
            <w:shd w:fill="E2E8F0" w:val="clear"/>
            <w:tcMar>
              <w:top w:type="dxa" w:w="60"/>
              <w:left w:type="dxa" w:w="90"/>
              <w:bottom w:type="dxa" w:w="60"/>
              <w:right w:type="dxa" w:w="90"/>
            </w:tcMar>
          </w:tcPr>
          <w:p>
            <w:pPr>
              <w:spacing w:after="0"/>
            </w:pPr>
            <w:r>
              <w:rPr>
                <w:b/>
                <w:bCs/>
                <w:sz w:val="19"/>
                <w:szCs w:val="19"/>
              </w:rPr>
              <w:t xml:space="preserve">Dimension</w:t>
            </w:r>
          </w:p>
        </w:tc>
        <w:tc>
          <w:tcPr>
            <w:tcW w:type="dxa" w:w="1700"/>
            <w:shd w:fill="E2E8F0" w:val="clear"/>
            <w:tcMar>
              <w:top w:type="dxa" w:w="60"/>
              <w:left w:type="dxa" w:w="90"/>
              <w:bottom w:type="dxa" w:w="60"/>
              <w:right w:type="dxa" w:w="90"/>
            </w:tcMar>
          </w:tcPr>
          <w:p>
            <w:pPr>
              <w:spacing w:after="0"/>
            </w:pPr>
            <w:r>
              <w:rPr>
                <w:b/>
                <w:bCs/>
                <w:sz w:val="19"/>
                <w:szCs w:val="19"/>
              </w:rPr>
              <w:t xml:space="preserve">Rating</w:t>
            </w:r>
          </w:p>
        </w:tc>
        <w:tc>
          <w:tcPr>
            <w:tcW w:type="dxa" w:w="5800"/>
            <w:shd w:fill="E2E8F0" w:val="clear"/>
            <w:tcMar>
              <w:top w:type="dxa" w:w="60"/>
              <w:left w:type="dxa" w:w="90"/>
              <w:bottom w:type="dxa" w:w="60"/>
              <w:right w:type="dxa" w:w="90"/>
            </w:tcMar>
          </w:tcPr>
          <w:p>
            <w:pPr>
              <w:spacing w:after="0"/>
            </w:pPr>
            <w:r>
              <w:rPr>
                <w:b/>
                <w:bCs/>
                <w:sz w:val="19"/>
                <w:szCs w:val="19"/>
              </w:rPr>
              <w:t xml:space="preserve">Principal evidence</w:t>
            </w:r>
          </w:p>
        </w:tc>
      </w:tr>
      <w:tr>
        <w:tc>
          <w:tcPr>
            <w:tcW w:type="dxa" w:w="1500"/>
            <w:tcMar>
              <w:top w:type="dxa" w:w="60"/>
              <w:left w:type="dxa" w:w="90"/>
              <w:bottom w:type="dxa" w:w="60"/>
              <w:right w:type="dxa" w:w="90"/>
            </w:tcMar>
          </w:tcPr>
          <w:p>
            <w:pPr>
              <w:spacing w:after="0"/>
            </w:pPr>
            <w:r>
              <w:rPr>
                <w:b w:val="false"/>
                <w:bCs w:val="false"/>
                <w:sz w:val="19"/>
                <w:szCs w:val="19"/>
              </w:rPr>
              <w:t xml:space="preserve">Market</w:t>
            </w:r>
          </w:p>
        </w:tc>
        <w:tc>
          <w:tcPr>
            <w:tcW w:type="dxa" w:w="1700"/>
            <w:tcMar>
              <w:top w:type="dxa" w:w="60"/>
              <w:left w:type="dxa" w:w="90"/>
              <w:bottom w:type="dxa" w:w="60"/>
              <w:right w:type="dxa" w:w="90"/>
            </w:tcMar>
          </w:tcPr>
          <w:p>
            <w:pPr>
              <w:spacing w:after="0"/>
            </w:pPr>
            <w:r>
              <w:rPr>
                <w:b w:val="false"/>
                <w:bCs w:val="false"/>
                <w:sz w:val="19"/>
                <w:szCs w:val="19"/>
              </w:rPr>
              <w:t xml:space="preserve">Feasible</w:t>
            </w:r>
          </w:p>
        </w:tc>
        <w:tc>
          <w:tcPr>
            <w:tcW w:type="dxa" w:w="5800"/>
            <w:tcMar>
              <w:top w:type="dxa" w:w="60"/>
              <w:left w:type="dxa" w:w="90"/>
              <w:bottom w:type="dxa" w:w="60"/>
              <w:right w:type="dxa" w:w="90"/>
            </w:tcMar>
          </w:tcPr>
          <w:p>
            <w:pPr>
              <w:spacing w:after="0"/>
            </w:pPr>
            <w:r>
              <w:rPr>
                <w:b w:val="false"/>
                <w:bCs w:val="false"/>
                <w:sz w:val="19"/>
                <w:szCs w:val="19"/>
              </w:rPr>
              <w:t xml:space="preserve">Population of 5.71 million in the launch city, 99% internet penetration, 13.6% annual e-commerce growth, no direct competitor identified</w:t>
            </w:r>
          </w:p>
        </w:tc>
      </w:tr>
      <w:tr>
        <w:tc>
          <w:tcPr>
            <w:tcW w:type="dxa" w:w="1500"/>
            <w:tcMar>
              <w:top w:type="dxa" w:w="60"/>
              <w:left w:type="dxa" w:w="90"/>
              <w:bottom w:type="dxa" w:w="60"/>
              <w:right w:type="dxa" w:w="90"/>
            </w:tcMar>
          </w:tcPr>
          <w:p>
            <w:pPr>
              <w:spacing w:after="0"/>
            </w:pPr>
            <w:r>
              <w:rPr>
                <w:b w:val="false"/>
                <w:bCs w:val="false"/>
                <w:sz w:val="19"/>
                <w:szCs w:val="19"/>
              </w:rPr>
              <w:t xml:space="preserve">Technical</w:t>
            </w:r>
          </w:p>
        </w:tc>
        <w:tc>
          <w:tcPr>
            <w:tcW w:type="dxa" w:w="1700"/>
            <w:tcMar>
              <w:top w:type="dxa" w:w="60"/>
              <w:left w:type="dxa" w:w="90"/>
              <w:bottom w:type="dxa" w:w="60"/>
              <w:right w:type="dxa" w:w="90"/>
            </w:tcMar>
          </w:tcPr>
          <w:p>
            <w:pPr>
              <w:spacing w:after="0"/>
            </w:pPr>
            <w:r>
              <w:rPr>
                <w:b w:val="false"/>
                <w:bCs w:val="false"/>
                <w:sz w:val="19"/>
                <w:szCs w:val="19"/>
              </w:rPr>
              <w:t xml:space="preserve">High</w:t>
            </w:r>
          </w:p>
        </w:tc>
        <w:tc>
          <w:tcPr>
            <w:tcW w:type="dxa" w:w="5800"/>
            <w:tcMar>
              <w:top w:type="dxa" w:w="60"/>
              <w:left w:type="dxa" w:w="90"/>
              <w:bottom w:type="dxa" w:w="60"/>
              <w:right w:type="dxa" w:w="90"/>
            </w:tcMar>
          </w:tcPr>
          <w:p>
            <w:pPr>
              <w:spacing w:after="0"/>
            </w:pPr>
            <w:r>
              <w:rPr>
                <w:b w:val="false"/>
                <w:bCs w:val="false"/>
                <w:sz w:val="19"/>
                <w:szCs w:val="19"/>
              </w:rPr>
              <w:t xml:space="preserve">Working prototype, 14 passing tests, every layer implemented, measured results</w:t>
            </w:r>
          </w:p>
        </w:tc>
      </w:tr>
      <w:tr>
        <w:tc>
          <w:tcPr>
            <w:tcW w:type="dxa" w:w="1500"/>
            <w:tcMar>
              <w:top w:type="dxa" w:w="60"/>
              <w:left w:type="dxa" w:w="90"/>
              <w:bottom w:type="dxa" w:w="60"/>
              <w:right w:type="dxa" w:w="90"/>
            </w:tcMar>
          </w:tcPr>
          <w:p>
            <w:pPr>
              <w:spacing w:after="0"/>
            </w:pPr>
            <w:r>
              <w:rPr>
                <w:b w:val="false"/>
                <w:bCs w:val="false"/>
                <w:sz w:val="19"/>
                <w:szCs w:val="19"/>
              </w:rPr>
              <w:t xml:space="preserve">Economic</w:t>
            </w:r>
          </w:p>
        </w:tc>
        <w:tc>
          <w:tcPr>
            <w:tcW w:type="dxa" w:w="1700"/>
            <w:tcMar>
              <w:top w:type="dxa" w:w="60"/>
              <w:left w:type="dxa" w:w="90"/>
              <w:bottom w:type="dxa" w:w="60"/>
              <w:right w:type="dxa" w:w="90"/>
            </w:tcMar>
          </w:tcPr>
          <w:p>
            <w:pPr>
              <w:spacing w:after="0"/>
            </w:pPr>
            <w:r>
              <w:rPr>
                <w:b w:val="false"/>
                <w:bCs w:val="false"/>
                <w:sz w:val="19"/>
                <w:szCs w:val="19"/>
              </w:rPr>
              <w:t xml:space="preserve">Moderate, conditional</w:t>
            </w:r>
          </w:p>
        </w:tc>
        <w:tc>
          <w:tcPr>
            <w:tcW w:type="dxa" w:w="5800"/>
            <w:tcMar>
              <w:top w:type="dxa" w:w="60"/>
              <w:left w:type="dxa" w:w="90"/>
              <w:bottom w:type="dxa" w:w="60"/>
              <w:right w:type="dxa" w:w="90"/>
            </w:tcMar>
          </w:tcPr>
          <w:p>
            <w:pPr>
              <w:spacing w:after="0"/>
            </w:pPr>
            <w:r>
              <w:rPr>
                <w:b w:val="false"/>
                <w:bCs w:val="false"/>
                <w:sz w:val="19"/>
                <w:szCs w:val="19"/>
              </w:rPr>
              <w:t xml:space="preserve">Fixed cost SAR 173 per month, variable cost SAR 0.09 per session, break-even near 1,779 sessions per month in the planning case; viability requires conversion above 0.72% at a 5% commission</w:t>
            </w:r>
          </w:p>
        </w:tc>
      </w:tr>
      <w:tr>
        <w:tc>
          <w:tcPr>
            <w:tcW w:type="dxa" w:w="1500"/>
            <w:tcMar>
              <w:top w:type="dxa" w:w="60"/>
              <w:left w:type="dxa" w:w="90"/>
              <w:bottom w:type="dxa" w:w="60"/>
              <w:right w:type="dxa" w:w="90"/>
            </w:tcMar>
          </w:tcPr>
          <w:p>
            <w:pPr>
              <w:spacing w:after="0"/>
            </w:pPr>
            <w:r>
              <w:rPr>
                <w:b w:val="false"/>
                <w:bCs w:val="false"/>
                <w:sz w:val="19"/>
                <w:szCs w:val="19"/>
              </w:rPr>
              <w:t xml:space="preserve">Legal</w:t>
            </w:r>
          </w:p>
        </w:tc>
        <w:tc>
          <w:tcPr>
            <w:tcW w:type="dxa" w:w="1700"/>
            <w:tcMar>
              <w:top w:type="dxa" w:w="60"/>
              <w:left w:type="dxa" w:w="90"/>
              <w:bottom w:type="dxa" w:w="60"/>
              <w:right w:type="dxa" w:w="90"/>
            </w:tcMar>
          </w:tcPr>
          <w:p>
            <w:pPr>
              <w:spacing w:after="0"/>
            </w:pPr>
            <w:r>
              <w:rPr>
                <w:b w:val="false"/>
                <w:bCs w:val="false"/>
                <w:sz w:val="19"/>
                <w:szCs w:val="19"/>
              </w:rPr>
              <w:t xml:space="preserve">High, conditional</w:t>
            </w:r>
          </w:p>
        </w:tc>
        <w:tc>
          <w:tcPr>
            <w:tcW w:type="dxa" w:w="5800"/>
            <w:tcMar>
              <w:top w:type="dxa" w:w="60"/>
              <w:left w:type="dxa" w:w="90"/>
              <w:bottom w:type="dxa" w:w="60"/>
              <w:right w:type="dxa" w:w="90"/>
            </w:tcMar>
          </w:tcPr>
          <w:p>
            <w:pPr>
              <w:spacing w:after="0"/>
            </w:pPr>
            <w:r>
              <w:rPr>
                <w:b w:val="false"/>
                <w:bCs w:val="false"/>
                <w:sz w:val="19"/>
                <w:szCs w:val="19"/>
              </w:rPr>
              <w:t xml:space="preserve">PDPL requirements implemented in the data model; registration and disclosure obligations outstanding</w:t>
            </w:r>
          </w:p>
        </w:tc>
      </w:tr>
      <w:tr>
        <w:tc>
          <w:tcPr>
            <w:tcW w:type="dxa" w:w="1500"/>
            <w:tcMar>
              <w:top w:type="dxa" w:w="60"/>
              <w:left w:type="dxa" w:w="90"/>
              <w:bottom w:type="dxa" w:w="60"/>
              <w:right w:type="dxa" w:w="90"/>
            </w:tcMar>
          </w:tcPr>
          <w:p>
            <w:pPr>
              <w:spacing w:after="0"/>
            </w:pPr>
            <w:r>
              <w:rPr>
                <w:b w:val="false"/>
                <w:bCs w:val="false"/>
                <w:sz w:val="19"/>
                <w:szCs w:val="19"/>
              </w:rPr>
              <w:t xml:space="preserve">Operational</w:t>
            </w:r>
          </w:p>
        </w:tc>
        <w:tc>
          <w:tcPr>
            <w:tcW w:type="dxa" w:w="1700"/>
            <w:tcMar>
              <w:top w:type="dxa" w:w="60"/>
              <w:left w:type="dxa" w:w="90"/>
              <w:bottom w:type="dxa" w:w="60"/>
              <w:right w:type="dxa" w:w="90"/>
            </w:tcMar>
          </w:tcPr>
          <w:p>
            <w:pPr>
              <w:spacing w:after="0"/>
            </w:pPr>
            <w:r>
              <w:rPr>
                <w:b w:val="false"/>
                <w:bCs w:val="false"/>
                <w:sz w:val="19"/>
                <w:szCs w:val="19"/>
              </w:rPr>
              <w:t xml:space="preserve">High</w:t>
            </w:r>
          </w:p>
        </w:tc>
        <w:tc>
          <w:tcPr>
            <w:tcW w:type="dxa" w:w="5800"/>
            <w:tcMar>
              <w:top w:type="dxa" w:w="60"/>
              <w:left w:type="dxa" w:w="90"/>
              <w:bottom w:type="dxa" w:w="60"/>
              <w:right w:type="dxa" w:w="90"/>
            </w:tcMar>
          </w:tcPr>
          <w:p>
            <w:pPr>
              <w:spacing w:after="0"/>
            </w:pPr>
            <w:r>
              <w:rPr>
                <w:b w:val="false"/>
                <w:bCs w:val="false"/>
                <w:sz w:val="19"/>
                <w:szCs w:val="19"/>
              </w:rPr>
              <w:t xml:space="preserve">Referral model avoids inventory and fulfilment; recurring workload 15–20 hours per month</w:t>
            </w:r>
          </w:p>
        </w:tc>
      </w:tr>
      <w:tr>
        <w:tc>
          <w:tcPr>
            <w:tcW w:type="dxa" w:w="1500"/>
            <w:tcMar>
              <w:top w:type="dxa" w:w="60"/>
              <w:left w:type="dxa" w:w="90"/>
              <w:bottom w:type="dxa" w:w="60"/>
              <w:right w:type="dxa" w:w="90"/>
            </w:tcMar>
          </w:tcPr>
          <w:p>
            <w:pPr>
              <w:spacing w:after="0"/>
            </w:pPr>
            <w:r>
              <w:rPr>
                <w:b w:val="false"/>
                <w:bCs w:val="false"/>
                <w:sz w:val="19"/>
                <w:szCs w:val="19"/>
              </w:rPr>
              <w:t xml:space="preserve">Schedule</w:t>
            </w:r>
          </w:p>
        </w:tc>
        <w:tc>
          <w:tcPr>
            <w:tcW w:type="dxa" w:w="1700"/>
            <w:tcMar>
              <w:top w:type="dxa" w:w="60"/>
              <w:left w:type="dxa" w:w="90"/>
              <w:bottom w:type="dxa" w:w="60"/>
              <w:right w:type="dxa" w:w="90"/>
            </w:tcMar>
          </w:tcPr>
          <w:p>
            <w:pPr>
              <w:spacing w:after="0"/>
            </w:pPr>
            <w:r>
              <w:rPr>
                <w:b w:val="false"/>
                <w:bCs w:val="false"/>
                <w:sz w:val="19"/>
                <w:szCs w:val="19"/>
              </w:rPr>
              <w:t xml:space="preserve">High</w:t>
            </w:r>
          </w:p>
        </w:tc>
        <w:tc>
          <w:tcPr>
            <w:tcW w:type="dxa" w:w="5800"/>
            <w:tcMar>
              <w:top w:type="dxa" w:w="60"/>
              <w:left w:type="dxa" w:w="90"/>
              <w:bottom w:type="dxa" w:w="60"/>
              <w:right w:type="dxa" w:w="90"/>
            </w:tcMar>
          </w:tcPr>
          <w:p>
            <w:pPr>
              <w:spacing w:after="0"/>
            </w:pPr>
            <w:r>
              <w:rPr>
                <w:b w:val="false"/>
                <w:bCs w:val="false"/>
                <w:sz w:val="19"/>
                <w:szCs w:val="19"/>
              </w:rPr>
              <w:t xml:space="preserve">Twelve-week plan to public beta built on measured delivery</w:t>
            </w:r>
          </w:p>
        </w:tc>
      </w:tr>
    </w:tbl>
    <w:p>
      <w:pPr>
        <w:pStyle w:val="Heading2"/>
        <w:spacing w:after="140" w:before="280"/>
      </w:pPr>
      <w:r>
        <w:t xml:space="preserve">12.2 Recommendation</w:t>
      </w:r>
    </w:p>
    <w:p>
      <w:pPr>
        <w:spacing w:after="120" w:before="0"/>
      </w:pPr>
      <w:r>
        <w:rPr>
          <w:b/>
          <w:bCs/>
        </w:rPr>
        <w:t xml:space="preserve">The study recommends that GiftCompass proceed to a closed pilot in Jeddah, subject to three conditions.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000"/>
      </w:tblGrid>
      <w:tr>
        <w:trPr>
          <w:tblHeader/>
        </w:trPr>
        <w:tc>
          <w:tcPr>
            <w:tcW w:type="dxa" w:w="500"/>
            <w:shd w:fill="E2E8F0" w:val="clear"/>
            <w:tcMar>
              <w:top w:type="dxa" w:w="60"/>
              <w:left w:type="dxa" w:w="90"/>
              <w:bottom w:type="dxa" w:w="60"/>
              <w:right w:type="dxa" w:w="90"/>
            </w:tcMar>
          </w:tcPr>
          <w:p>
            <w:pPr>
              <w:spacing w:after="0"/>
            </w:pPr>
            <w:r>
              <w:rPr>
                <w:b/>
                <w:bCs/>
                <w:sz w:val="19"/>
                <w:szCs w:val="19"/>
              </w:rPr>
              <w:t xml:space="preserve">Ref</w:t>
            </w:r>
          </w:p>
        </w:tc>
        <w:tc>
          <w:tcPr>
            <w:tcW w:type="dxa" w:w="3500"/>
            <w:shd w:fill="E2E8F0" w:val="clear"/>
            <w:tcMar>
              <w:top w:type="dxa" w:w="60"/>
              <w:left w:type="dxa" w:w="90"/>
              <w:bottom w:type="dxa" w:w="60"/>
              <w:right w:type="dxa" w:w="90"/>
            </w:tcMar>
          </w:tcPr>
          <w:p>
            <w:pPr>
              <w:spacing w:after="0"/>
            </w:pPr>
            <w:r>
              <w:rPr>
                <w:b/>
                <w:bCs/>
                <w:sz w:val="19"/>
                <w:szCs w:val="19"/>
              </w:rPr>
              <w:t xml:space="preserve">Condition</w:t>
            </w:r>
          </w:p>
        </w:tc>
        <w:tc>
          <w:tcPr>
            <w:tcW w:type="dxa" w:w="5000"/>
            <w:shd w:fill="E2E8F0" w:val="clear"/>
            <w:tcMar>
              <w:top w:type="dxa" w:w="60"/>
              <w:left w:type="dxa" w:w="90"/>
              <w:bottom w:type="dxa" w:w="60"/>
              <w:right w:type="dxa" w:w="90"/>
            </w:tcMar>
          </w:tcPr>
          <w:p>
            <w:pPr>
              <w:spacing w:after="0"/>
            </w:pPr>
            <w:r>
              <w:rPr>
                <w:b/>
                <w:bCs/>
                <w:sz w:val="19"/>
                <w:szCs w:val="19"/>
              </w:rPr>
              <w:t xml:space="preserve">Rationale</w:t>
            </w:r>
          </w:p>
        </w:tc>
      </w:tr>
      <w:tr>
        <w:tc>
          <w:tcPr>
            <w:tcW w:type="dxa" w:w="500"/>
            <w:tcMar>
              <w:top w:type="dxa" w:w="60"/>
              <w:left w:type="dxa" w:w="90"/>
              <w:bottom w:type="dxa" w:w="60"/>
              <w:right w:type="dxa" w:w="90"/>
            </w:tcMar>
          </w:tcPr>
          <w:p>
            <w:pPr>
              <w:spacing w:after="0"/>
            </w:pPr>
            <w:r>
              <w:rPr>
                <w:b w:val="false"/>
                <w:bCs w:val="false"/>
                <w:sz w:val="19"/>
                <w:szCs w:val="19"/>
              </w:rPr>
              <w:t xml:space="preserve">C1</w:t>
            </w:r>
          </w:p>
        </w:tc>
        <w:tc>
          <w:tcPr>
            <w:tcW w:type="dxa" w:w="3500"/>
            <w:tcMar>
              <w:top w:type="dxa" w:w="60"/>
              <w:left w:type="dxa" w:w="90"/>
              <w:bottom w:type="dxa" w:w="60"/>
              <w:right w:type="dxa" w:w="90"/>
            </w:tcMar>
          </w:tcPr>
          <w:p>
            <w:pPr>
              <w:spacing w:after="0"/>
            </w:pPr>
            <w:r>
              <w:rPr>
                <w:b w:val="false"/>
                <w:bCs w:val="false"/>
                <w:sz w:val="19"/>
                <w:szCs w:val="19"/>
              </w:rPr>
              <w:t xml:space="preserve">Verify catalogue prices and availability against live retail listings, and display only verified items</w:t>
            </w:r>
          </w:p>
        </w:tc>
        <w:tc>
          <w:tcPr>
            <w:tcW w:type="dxa" w:w="5000"/>
            <w:tcMar>
              <w:top w:type="dxa" w:w="60"/>
              <w:left w:type="dxa" w:w="90"/>
              <w:bottom w:type="dxa" w:w="60"/>
              <w:right w:type="dxa" w:w="90"/>
            </w:tcMar>
          </w:tcPr>
          <w:p>
            <w:pPr>
              <w:spacing w:after="0"/>
            </w:pPr>
            <w:r>
              <w:rPr>
                <w:b w:val="false"/>
                <w:bCs w:val="false"/>
                <w:sz w:val="19"/>
                <w:szCs w:val="19"/>
              </w:rPr>
              <w:t xml:space="preserve">The platform's credibility depends on a recommendation being purchasable at the price shown. The mechanism already exists; the data work does not.</w:t>
            </w:r>
          </w:p>
        </w:tc>
      </w:tr>
      <w:tr>
        <w:tc>
          <w:tcPr>
            <w:tcW w:type="dxa" w:w="500"/>
            <w:tcMar>
              <w:top w:type="dxa" w:w="60"/>
              <w:left w:type="dxa" w:w="90"/>
              <w:bottom w:type="dxa" w:w="60"/>
              <w:right w:type="dxa" w:w="90"/>
            </w:tcMar>
          </w:tcPr>
          <w:p>
            <w:pPr>
              <w:spacing w:after="0"/>
            </w:pPr>
            <w:r>
              <w:rPr>
                <w:b w:val="false"/>
                <w:bCs w:val="false"/>
                <w:sz w:val="19"/>
                <w:szCs w:val="19"/>
              </w:rPr>
              <w:t xml:space="preserve">C2</w:t>
            </w:r>
          </w:p>
        </w:tc>
        <w:tc>
          <w:tcPr>
            <w:tcW w:type="dxa" w:w="3500"/>
            <w:tcMar>
              <w:top w:type="dxa" w:w="60"/>
              <w:left w:type="dxa" w:w="90"/>
              <w:bottom w:type="dxa" w:w="60"/>
              <w:right w:type="dxa" w:w="90"/>
            </w:tcMar>
          </w:tcPr>
          <w:p>
            <w:pPr>
              <w:spacing w:after="0"/>
            </w:pPr>
            <w:r>
              <w:rPr>
                <w:b w:val="false"/>
                <w:bCs w:val="false"/>
                <w:sz w:val="19"/>
                <w:szCs w:val="19"/>
              </w:rPr>
              <w:t xml:space="preserve">Complete the PDPL obligations in Section 7.4, including a legal review of the consent text</w:t>
            </w:r>
          </w:p>
        </w:tc>
        <w:tc>
          <w:tcPr>
            <w:tcW w:type="dxa" w:w="5000"/>
            <w:tcMar>
              <w:top w:type="dxa" w:w="60"/>
              <w:left w:type="dxa" w:w="90"/>
              <w:bottom w:type="dxa" w:w="60"/>
              <w:right w:type="dxa" w:w="90"/>
            </w:tcMar>
          </w:tcPr>
          <w:p>
            <w:pPr>
              <w:spacing w:after="0"/>
            </w:pPr>
            <w:r>
              <w:rPr>
                <w:b w:val="false"/>
                <w:bCs w:val="false"/>
                <w:sz w:val="19"/>
                <w:szCs w:val="19"/>
              </w:rPr>
              <w:t xml:space="preserve">Enforcement is active and penalties are material. The design is sound; the formal steps are outstanding.</w:t>
            </w:r>
          </w:p>
        </w:tc>
      </w:tr>
      <w:tr>
        <w:tc>
          <w:tcPr>
            <w:tcW w:type="dxa" w:w="500"/>
            <w:tcMar>
              <w:top w:type="dxa" w:w="60"/>
              <w:left w:type="dxa" w:w="90"/>
              <w:bottom w:type="dxa" w:w="60"/>
              <w:right w:type="dxa" w:w="90"/>
            </w:tcMar>
          </w:tcPr>
          <w:p>
            <w:pPr>
              <w:spacing w:after="0"/>
            </w:pPr>
            <w:r>
              <w:rPr>
                <w:b w:val="false"/>
                <w:bCs w:val="false"/>
                <w:sz w:val="19"/>
                <w:szCs w:val="19"/>
              </w:rPr>
              <w:t xml:space="preserve">C3</w:t>
            </w:r>
          </w:p>
        </w:tc>
        <w:tc>
          <w:tcPr>
            <w:tcW w:type="dxa" w:w="3500"/>
            <w:tcMar>
              <w:top w:type="dxa" w:w="60"/>
              <w:left w:type="dxa" w:w="90"/>
              <w:bottom w:type="dxa" w:w="60"/>
              <w:right w:type="dxa" w:w="90"/>
            </w:tcMar>
          </w:tcPr>
          <w:p>
            <w:pPr>
              <w:spacing w:after="0"/>
            </w:pPr>
            <w:r>
              <w:rPr>
                <w:b w:val="false"/>
                <w:bCs w:val="false"/>
                <w:sz w:val="19"/>
                <w:szCs w:val="19"/>
              </w:rPr>
              <w:t xml:space="preserve">Measure the conversion rate in the pilot before relying on any revenue projection</w:t>
            </w:r>
          </w:p>
        </w:tc>
        <w:tc>
          <w:tcPr>
            <w:tcW w:type="dxa" w:w="5000"/>
            <w:tcMar>
              <w:top w:type="dxa" w:w="60"/>
              <w:left w:type="dxa" w:w="90"/>
              <w:bottom w:type="dxa" w:w="60"/>
              <w:right w:type="dxa" w:w="90"/>
            </w:tcMar>
          </w:tcPr>
          <w:p>
            <w:pPr>
              <w:spacing w:after="0"/>
            </w:pPr>
            <w:r>
              <w:rPr>
                <w:b w:val="false"/>
                <w:bCs w:val="false"/>
                <w:sz w:val="19"/>
                <w:szCs w:val="19"/>
              </w:rPr>
              <w:t xml:space="preserve">It is the least certain figure in this study and the one that determines viability. No published figure can substitute for a measurement on this product.</w:t>
            </w:r>
          </w:p>
        </w:tc>
      </w:tr>
    </w:tbl>
    <w:p>
      <w:pPr>
        <w:spacing w:after="120" w:before="0"/>
      </w:pPr>
      <w:r>
        <w:t xml:space="preserve">The project should not proceed to a public launch, nor should any revenue figure in Section 6 be treated as a forecast, until C3 has produced a measured number.</w:t>
      </w:r>
    </w:p>
    <w:p>
      <w:pPr>
        <w:pStyle w:val="Heading2"/>
        <w:spacing w:after="140" w:before="280"/>
      </w:pPr>
      <w:r>
        <w:t xml:space="preserve">12.3 Concluding remark</w:t>
      </w:r>
    </w:p>
    <w:p>
      <w:pPr>
        <w:spacing w:after="120" w:before="0"/>
      </w:pPr>
      <w:r>
        <w:t xml:space="preserve">The most valuable outcome of this study was a negative finding. The original concept — inferring a person's tastes from their social media activity without involving them — was not available, for reasons that were legal and contractual rather than technical. Establishing that early, and redesigning around consent, converted the project's greatest risk into one of its stronger features: a platform that asks permission is both lawful in the Kingdom and more defensible to the people whose preferences it models.</w:t>
      </w:r>
    </w:p>
    <w:p>
      <w:r>
        <w:br w:type="page"/>
      </w:r>
    </w:p>
    <w:p>
      <w:pPr>
        <w:pStyle w:val="Heading1"/>
        <w:spacing w:after="140" w:before="280"/>
      </w:pPr>
      <w:r>
        <w:t xml:space="preserve">13. References</w:t>
      </w:r>
    </w:p>
    <w:p>
      <w:pPr>
        <w:spacing w:after="120" w:before="0"/>
      </w:pPr>
      <w:r>
        <w:t xml:space="preserve">Sources are grouped by the section that relies on them. Online sources were consulted in September 2026.</w:t>
      </w:r>
    </w:p>
    <w:p>
      <w:pPr>
        <w:spacing w:after="120" w:before="140"/>
      </w:pPr>
      <w:r>
        <w:rPr>
          <w:b/>
          <w:bCs/>
        </w:rPr>
        <w:t xml:space="preserve">Methodology and report structure</w:t>
      </w:r>
    </w:p>
    <w:p>
      <w:pPr>
        <w:pStyle w:val="ListParagraph"/>
        <w:numPr>
          <w:ilvl w:val="0"/>
          <w:numId w:val="1"/>
        </w:numPr>
        <w:spacing w:after="80"/>
      </w:pPr>
      <w:r>
        <w:t xml:space="preserve">ProjectManager (2026) How to Write a Project Proposal (Examples &amp; Template Included). Available at: https://www.projectmanager.com/blog/how-to-create-a-project-proposal (Reference supplied by the course instructor.)</w:t>
      </w:r>
    </w:p>
    <w:p>
      <w:pPr>
        <w:pStyle w:val="ListParagraph"/>
        <w:numPr>
          <w:ilvl w:val="0"/>
          <w:numId w:val="1"/>
        </w:numPr>
        <w:spacing w:after="80"/>
      </w:pPr>
      <w:r>
        <w:t xml:space="preserve">Feasibility study — TELOS framework (Technical, Economic, Legal, Operational, Schedule). Standard framework for information-system feasibility assessment.</w:t>
      </w:r>
    </w:p>
    <w:p>
      <w:pPr>
        <w:spacing w:after="120" w:before="140"/>
      </w:pPr>
      <w:r>
        <w:rPr>
          <w:b/>
          <w:bCs/>
        </w:rPr>
        <w:t xml:space="preserve">Legal and regulatory</w:t>
      </w:r>
    </w:p>
    <w:p>
      <w:pPr>
        <w:pStyle w:val="ListParagraph"/>
        <w:numPr>
          <w:ilvl w:val="0"/>
          <w:numId w:val="1"/>
        </w:numPr>
        <w:spacing w:after="80"/>
      </w:pPr>
      <w:r>
        <w:t xml:space="preserve">Kingdom of Saudi Arabia, Personal Data Protection Law, Royal Decree No. M/19, and the Implementing Regulations issued by the Saudi Data and Artificial Intelligence Authority (SDAIA), 2023; full enforcement from 14 September 2024.</w:t>
      </w:r>
    </w:p>
    <w:p>
      <w:pPr>
        <w:pStyle w:val="ListParagraph"/>
        <w:numPr>
          <w:ilvl w:val="0"/>
          <w:numId w:val="1"/>
        </w:numPr>
        <w:spacing w:after="80"/>
      </w:pPr>
      <w:r>
        <w:t xml:space="preserve">Saudi Personal Data Protection Law, Article 35 — penalties for disclosure or publication of sensitive personal data.</w:t>
      </w:r>
    </w:p>
    <w:p>
      <w:pPr>
        <w:pStyle w:val="ListParagraph"/>
        <w:numPr>
          <w:ilvl w:val="0"/>
          <w:numId w:val="1"/>
        </w:numPr>
        <w:spacing w:after="80"/>
      </w:pPr>
      <w:r>
        <w:t xml:space="preserve">TikTok for Developers — Display API and Login Kit documentation; Research API eligibility criteria.</w:t>
      </w:r>
    </w:p>
    <w:p>
      <w:pPr>
        <w:pStyle w:val="ListParagraph"/>
        <w:numPr>
          <w:ilvl w:val="0"/>
          <w:numId w:val="1"/>
        </w:numPr>
        <w:spacing w:after="80"/>
      </w:pPr>
      <w:r>
        <w:t xml:space="preserve">Pinterest Developers — authentication and authorisation scopes. Spotify for Developers — Web API quota and development-mode documentation.</w:t>
      </w:r>
    </w:p>
    <w:p>
      <w:pPr>
        <w:spacing w:after="120" w:before="140"/>
      </w:pPr>
      <w:r>
        <w:rPr>
          <w:b/>
          <w:bCs/>
        </w:rPr>
        <w:t xml:space="preserve">Market and commercial</w:t>
      </w:r>
    </w:p>
    <w:p>
      <w:pPr>
        <w:pStyle w:val="ListParagraph"/>
        <w:numPr>
          <w:ilvl w:val="0"/>
          <w:numId w:val="1"/>
        </w:numPr>
        <w:spacing w:after="80"/>
      </w:pPr>
      <w:r>
        <w:t xml:space="preserve">General Authority for Statistics (GASTAT), Kingdom of Saudi Arabia — E-commerce Sales Index, Q1 2026, and population estimates.</w:t>
      </w:r>
    </w:p>
    <w:p>
      <w:pPr>
        <w:pStyle w:val="ListParagraph"/>
        <w:numPr>
          <w:ilvl w:val="0"/>
          <w:numId w:val="1"/>
        </w:numPr>
        <w:spacing w:after="80"/>
      </w:pPr>
      <w:r>
        <w:t xml:space="preserve">Industry analyses of the Saudi e-commerce market, 2025–2026. Note: estimates vary substantially between sources, as discussed in Section 4.2.</w:t>
      </w:r>
    </w:p>
    <w:p>
      <w:pPr>
        <w:pStyle w:val="ListParagraph"/>
        <w:numPr>
          <w:ilvl w:val="0"/>
          <w:numId w:val="1"/>
        </w:numPr>
        <w:spacing w:after="80"/>
      </w:pPr>
      <w:r>
        <w:t xml:space="preserve">Amazon.sa Associates Programme — published commission rates by category. Noon affiliate programme — published commission terms.</w:t>
      </w:r>
    </w:p>
    <w:p>
      <w:pPr>
        <w:pStyle w:val="ListParagraph"/>
        <w:numPr>
          <w:ilvl w:val="0"/>
          <w:numId w:val="1"/>
        </w:numPr>
        <w:spacing w:after="80"/>
      </w:pPr>
      <w:r>
        <w:t xml:space="preserve">Anthropic — published model pricing per million tokens (list prices, September 2026).</w:t>
      </w:r>
    </w:p>
    <w:p>
      <w:pPr>
        <w:spacing w:after="120" w:before="140"/>
      </w:pPr>
      <w:r>
        <w:rPr>
          <w:b/>
          <w:bCs/>
        </w:rPr>
        <w:t xml:space="preserve">Academic sources informing the system design</w:t>
      </w:r>
    </w:p>
    <w:p>
      <w:pPr>
        <w:pStyle w:val="ListParagraph"/>
        <w:numPr>
          <w:ilvl w:val="0"/>
          <w:numId w:val="1"/>
        </w:numPr>
        <w:spacing w:after="80"/>
      </w:pPr>
      <w:r>
        <w:t xml:space="preserve">Gift recommendation systems: a review. Electronic Commerce Research, 2023. doi: 10.1007/s10660-023-09790-6</w:t>
      </w:r>
    </w:p>
    <w:p>
      <w:pPr>
        <w:pStyle w:val="ListParagraph"/>
        <w:numPr>
          <w:ilvl w:val="0"/>
          <w:numId w:val="1"/>
        </w:numPr>
        <w:spacing w:after="80"/>
      </w:pPr>
      <w:r>
        <w:t xml:space="preserve">Pavlidis, A. et al. (2012) Anatomy of a gift recommendation engine powered by social media. ACM SIGMOD '12, pp. 757–764. doi: 10.1145/2213836.2213950</w:t>
      </w:r>
    </w:p>
    <w:p>
      <w:pPr>
        <w:pStyle w:val="ListParagraph"/>
        <w:numPr>
          <w:ilvl w:val="0"/>
          <w:numId w:val="1"/>
        </w:numPr>
        <w:spacing w:after="80"/>
      </w:pPr>
      <w:r>
        <w:t xml:space="preserve">Kosinski, M., Stillwell, D. and Graepel, T. (2013) Private traits and attributes are predictable from digital records of human behavior. PNAS, 110(15).</w:t>
      </w:r>
    </w:p>
    <w:p>
      <w:pPr>
        <w:pStyle w:val="ListParagraph"/>
        <w:numPr>
          <w:ilvl w:val="0"/>
          <w:numId w:val="1"/>
        </w:numPr>
        <w:spacing w:after="80"/>
      </w:pPr>
      <w:r>
        <w:t xml:space="preserve">Fiesler, C., Beard, N. and Keegan, B. (2020) No Robots, Spiders, or Scrapers: Legal and Ethical Regulation of Data Collection Methods in Social Media Terms of Service. ICWSM, 14(1). doi: 10.1609/icwsm.v14i1.7290</w:t>
      </w:r>
    </w:p>
    <w:p>
      <w:pPr>
        <w:pStyle w:val="ListParagraph"/>
        <w:numPr>
          <w:ilvl w:val="0"/>
          <w:numId w:val="1"/>
        </w:numPr>
        <w:spacing w:after="80"/>
      </w:pPr>
      <w:r>
        <w:t xml:space="preserve">Boeschoten, L. et al. (2022) A framework for privacy preserving digital trace data collection through data donation. Computational Communication Research, 4(2).</w:t>
      </w:r>
    </w:p>
    <w:p>
      <w:pPr>
        <w:pStyle w:val="ListParagraph"/>
        <w:numPr>
          <w:ilvl w:val="0"/>
          <w:numId w:val="1"/>
        </w:numPr>
        <w:spacing w:after="80"/>
      </w:pPr>
      <w:r>
        <w:t xml:space="preserve">Zannettou, S. et al. (2024) Analyzing User Engagement with TikTok's Short Format Video Recommendations using Data Donations. CHI '24. doi: 10.1145/3613904.3642433</w:t>
      </w:r>
    </w:p>
    <w:p>
      <w:pPr>
        <w:pStyle w:val="ListParagraph"/>
        <w:numPr>
          <w:ilvl w:val="0"/>
          <w:numId w:val="1"/>
        </w:numPr>
        <w:spacing w:after="80"/>
      </w:pPr>
      <w:r>
        <w:t xml:space="preserve">Wu, L. et al. (2024) A survey on large language models for recommendation. World Wide Web, 27(5), 60. doi: 10.1007/s11280-024-01291-2</w:t>
      </w:r>
    </w:p>
    <w:p>
      <w:pPr>
        <w:spacing w:after="120" w:before="140"/>
      </w:pPr>
      <w:r>
        <w:rPr>
          <w:b/>
          <w:bCs/>
        </w:rPr>
        <w:t xml:space="preserve">Project documentation</w:t>
      </w:r>
    </w:p>
    <w:p>
      <w:pPr>
        <w:pStyle w:val="ListParagraph"/>
        <w:numPr>
          <w:ilvl w:val="0"/>
          <w:numId w:val="1"/>
        </w:numPr>
        <w:spacing w:after="80"/>
      </w:pPr>
      <w:r>
        <w:t xml:space="preserve">GiftCompass project reports: Research Findings and Gap Analysis; Data Sources, Consent and Privacy; Architecture v2, Schemas and Catalogue; Prototype Pipeline; Evaluation; Final Design Document.</w:t>
      </w:r>
    </w:p>
    <w:p>
      <w:r>
        <w:br w:type="page"/>
      </w:r>
    </w:p>
    <w:p>
      <w:pPr>
        <w:pStyle w:val="Heading1"/>
        <w:spacing w:after="140" w:before="280"/>
      </w:pPr>
      <w:r>
        <w:t xml:space="preserve">Appendix A — Assumptions Register</w:t>
      </w:r>
    </w:p>
    <w:p>
      <w:pPr>
        <w:spacing w:after="120" w:before="0"/>
      </w:pPr>
      <w:r>
        <w:t xml:space="preserve">Every assumption used in this study, its basis, and what happens if it is wrong. Figures described as measured elsewhere in the report do not appear 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2700"/>
      </w:tblGrid>
      <w:tr>
        <w:trPr>
          <w:tblHeader/>
        </w:trPr>
        <w:tc>
          <w:tcPr>
            <w:tcW w:type="dxa" w:w="500"/>
            <w:shd w:fill="E2E8F0" w:val="clear"/>
            <w:tcMar>
              <w:top w:type="dxa" w:w="60"/>
              <w:left w:type="dxa" w:w="90"/>
              <w:bottom w:type="dxa" w:w="60"/>
              <w:right w:type="dxa" w:w="90"/>
            </w:tcMar>
          </w:tcPr>
          <w:p>
            <w:pPr>
              <w:spacing w:after="0"/>
            </w:pPr>
            <w:r>
              <w:rPr>
                <w:b/>
                <w:bCs/>
                <w:sz w:val="19"/>
                <w:szCs w:val="19"/>
              </w:rPr>
              <w:t xml:space="preserve">ID</w:t>
            </w:r>
          </w:p>
        </w:tc>
        <w:tc>
          <w:tcPr>
            <w:tcW w:type="dxa" w:w="2600"/>
            <w:shd w:fill="E2E8F0" w:val="clear"/>
            <w:tcMar>
              <w:top w:type="dxa" w:w="60"/>
              <w:left w:type="dxa" w:w="90"/>
              <w:bottom w:type="dxa" w:w="60"/>
              <w:right w:type="dxa" w:w="90"/>
            </w:tcMar>
          </w:tcPr>
          <w:p>
            <w:pPr>
              <w:spacing w:after="0"/>
            </w:pPr>
            <w:r>
              <w:rPr>
                <w:b/>
                <w:bCs/>
                <w:sz w:val="19"/>
                <w:szCs w:val="19"/>
              </w:rPr>
              <w:t xml:space="preserve">Assumption</w:t>
            </w:r>
          </w:p>
        </w:tc>
        <w:tc>
          <w:tcPr>
            <w:tcW w:type="dxa" w:w="3200"/>
            <w:shd w:fill="E2E8F0" w:val="clear"/>
            <w:tcMar>
              <w:top w:type="dxa" w:w="60"/>
              <w:left w:type="dxa" w:w="90"/>
              <w:bottom w:type="dxa" w:w="60"/>
              <w:right w:type="dxa" w:w="90"/>
            </w:tcMar>
          </w:tcPr>
          <w:p>
            <w:pPr>
              <w:spacing w:after="0"/>
            </w:pPr>
            <w:r>
              <w:rPr>
                <w:b/>
                <w:bCs/>
                <w:sz w:val="19"/>
                <w:szCs w:val="19"/>
              </w:rPr>
              <w:t xml:space="preserve">Basis</w:t>
            </w:r>
          </w:p>
        </w:tc>
        <w:tc>
          <w:tcPr>
            <w:tcW w:type="dxa" w:w="2700"/>
            <w:shd w:fill="E2E8F0" w:val="clear"/>
            <w:tcMar>
              <w:top w:type="dxa" w:w="60"/>
              <w:left w:type="dxa" w:w="90"/>
              <w:bottom w:type="dxa" w:w="60"/>
              <w:right w:type="dxa" w:w="90"/>
            </w:tcMar>
          </w:tcPr>
          <w:p>
            <w:pPr>
              <w:spacing w:after="0"/>
            </w:pPr>
            <w:r>
              <w:rPr>
                <w:b/>
                <w:bCs/>
                <w:sz w:val="19"/>
                <w:szCs w:val="19"/>
              </w:rPr>
              <w:t xml:space="preserve">If it is wrong</w:t>
            </w:r>
          </w:p>
        </w:tc>
      </w:tr>
      <w:tr>
        <w:tc>
          <w:tcPr>
            <w:tcW w:type="dxa" w:w="500"/>
            <w:tcMar>
              <w:top w:type="dxa" w:w="60"/>
              <w:left w:type="dxa" w:w="90"/>
              <w:bottom w:type="dxa" w:w="60"/>
              <w:right w:type="dxa" w:w="90"/>
            </w:tcMar>
          </w:tcPr>
          <w:p>
            <w:pPr>
              <w:spacing w:after="0"/>
            </w:pPr>
            <w:r>
              <w:rPr>
                <w:b w:val="false"/>
                <w:bCs w:val="false"/>
                <w:sz w:val="19"/>
                <w:szCs w:val="19"/>
              </w:rPr>
              <w:t xml:space="preserve">A1</w:t>
            </w:r>
          </w:p>
        </w:tc>
        <w:tc>
          <w:tcPr>
            <w:tcW w:type="dxa" w:w="2600"/>
            <w:tcMar>
              <w:top w:type="dxa" w:w="60"/>
              <w:left w:type="dxa" w:w="90"/>
              <w:bottom w:type="dxa" w:w="60"/>
              <w:right w:type="dxa" w:w="90"/>
            </w:tcMar>
          </w:tcPr>
          <w:p>
            <w:pPr>
              <w:spacing w:after="0"/>
            </w:pPr>
            <w:r>
              <w:rPr>
                <w:b w:val="false"/>
                <w:bCs w:val="false"/>
                <w:sz w:val="19"/>
                <w:szCs w:val="19"/>
              </w:rPr>
              <w:t xml:space="preserve">Team labour to date is approximately 120 hours per member</w:t>
            </w:r>
          </w:p>
        </w:tc>
        <w:tc>
          <w:tcPr>
            <w:tcW w:type="dxa" w:w="3200"/>
            <w:tcMar>
              <w:top w:type="dxa" w:w="60"/>
              <w:left w:type="dxa" w:w="90"/>
              <w:bottom w:type="dxa" w:w="60"/>
              <w:right w:type="dxa" w:w="90"/>
            </w:tcMar>
          </w:tcPr>
          <w:p>
            <w:pPr>
              <w:spacing w:after="0"/>
            </w:pPr>
            <w:r>
              <w:rPr>
                <w:b w:val="false"/>
                <w:bCs w:val="false"/>
                <w:sz w:val="19"/>
                <w:szCs w:val="19"/>
              </w:rPr>
              <w:t xml:space="preserve">Team estimate</w:t>
            </w:r>
          </w:p>
        </w:tc>
        <w:tc>
          <w:tcPr>
            <w:tcW w:type="dxa" w:w="2700"/>
            <w:tcMar>
              <w:top w:type="dxa" w:w="60"/>
              <w:left w:type="dxa" w:w="90"/>
              <w:bottom w:type="dxa" w:w="60"/>
              <w:right w:type="dxa" w:w="90"/>
            </w:tcMar>
          </w:tcPr>
          <w:p>
            <w:pPr>
              <w:spacing w:after="0"/>
            </w:pPr>
            <w:r>
              <w:rPr>
                <w:b w:val="false"/>
                <w:bCs w:val="false"/>
                <w:sz w:val="19"/>
                <w:szCs w:val="19"/>
              </w:rPr>
              <w:t xml:space="preserve">Affects the notional cost only; no cash impact</w:t>
            </w:r>
          </w:p>
        </w:tc>
      </w:tr>
      <w:tr>
        <w:tc>
          <w:tcPr>
            <w:tcW w:type="dxa" w:w="500"/>
            <w:tcMar>
              <w:top w:type="dxa" w:w="60"/>
              <w:left w:type="dxa" w:w="90"/>
              <w:bottom w:type="dxa" w:w="60"/>
              <w:right w:type="dxa" w:w="90"/>
            </w:tcMar>
          </w:tcPr>
          <w:p>
            <w:pPr>
              <w:spacing w:after="0"/>
            </w:pPr>
            <w:r>
              <w:rPr>
                <w:b w:val="false"/>
                <w:bCs w:val="false"/>
                <w:sz w:val="19"/>
                <w:szCs w:val="19"/>
              </w:rPr>
              <w:t xml:space="preserve">A2</w:t>
            </w:r>
          </w:p>
        </w:tc>
        <w:tc>
          <w:tcPr>
            <w:tcW w:type="dxa" w:w="2600"/>
            <w:tcMar>
              <w:top w:type="dxa" w:w="60"/>
              <w:left w:type="dxa" w:w="90"/>
              <w:bottom w:type="dxa" w:w="60"/>
              <w:right w:type="dxa" w:w="90"/>
            </w:tcMar>
          </w:tcPr>
          <w:p>
            <w:pPr>
              <w:spacing w:after="0"/>
            </w:pPr>
            <w:r>
              <w:rPr>
                <w:b w:val="false"/>
                <w:bCs w:val="false"/>
                <w:sz w:val="19"/>
                <w:szCs w:val="19"/>
              </w:rPr>
              <w:t xml:space="preserve">Junior development labour valued at SAR 50 per hour</w:t>
            </w:r>
          </w:p>
        </w:tc>
        <w:tc>
          <w:tcPr>
            <w:tcW w:type="dxa" w:w="3200"/>
            <w:tcMar>
              <w:top w:type="dxa" w:w="60"/>
              <w:left w:type="dxa" w:w="90"/>
              <w:bottom w:type="dxa" w:w="60"/>
              <w:right w:type="dxa" w:w="90"/>
            </w:tcMar>
          </w:tcPr>
          <w:p>
            <w:pPr>
              <w:spacing w:after="0"/>
            </w:pPr>
            <w:r>
              <w:rPr>
                <w:b w:val="false"/>
                <w:bCs w:val="false"/>
                <w:sz w:val="19"/>
                <w:szCs w:val="19"/>
              </w:rPr>
              <w:t xml:space="preserve">Indicative rate for student-level work</w:t>
            </w:r>
          </w:p>
        </w:tc>
        <w:tc>
          <w:tcPr>
            <w:tcW w:type="dxa" w:w="2700"/>
            <w:tcMar>
              <w:top w:type="dxa" w:w="60"/>
              <w:left w:type="dxa" w:w="90"/>
              <w:bottom w:type="dxa" w:w="60"/>
              <w:right w:type="dxa" w:w="90"/>
            </w:tcMar>
          </w:tcPr>
          <w:p>
            <w:pPr>
              <w:spacing w:after="0"/>
            </w:pPr>
            <w:r>
              <w:rPr>
                <w:b w:val="false"/>
                <w:bCs w:val="false"/>
                <w:sz w:val="19"/>
                <w:szCs w:val="19"/>
              </w:rPr>
              <w:t xml:space="preserve">Affects the notional cost only</w:t>
            </w:r>
          </w:p>
        </w:tc>
      </w:tr>
      <w:tr>
        <w:tc>
          <w:tcPr>
            <w:tcW w:type="dxa" w:w="500"/>
            <w:tcMar>
              <w:top w:type="dxa" w:w="60"/>
              <w:left w:type="dxa" w:w="90"/>
              <w:bottom w:type="dxa" w:w="60"/>
              <w:right w:type="dxa" w:w="90"/>
            </w:tcMar>
          </w:tcPr>
          <w:p>
            <w:pPr>
              <w:spacing w:after="0"/>
            </w:pPr>
            <w:r>
              <w:rPr>
                <w:b w:val="false"/>
                <w:bCs w:val="false"/>
                <w:sz w:val="19"/>
                <w:szCs w:val="19"/>
              </w:rPr>
              <w:t xml:space="preserve">A3</w:t>
            </w:r>
          </w:p>
        </w:tc>
        <w:tc>
          <w:tcPr>
            <w:tcW w:type="dxa" w:w="2600"/>
            <w:tcMar>
              <w:top w:type="dxa" w:w="60"/>
              <w:left w:type="dxa" w:w="90"/>
              <w:bottom w:type="dxa" w:w="60"/>
              <w:right w:type="dxa" w:w="90"/>
            </w:tcMar>
          </w:tcPr>
          <w:p>
            <w:pPr>
              <w:spacing w:after="0"/>
            </w:pPr>
            <w:r>
              <w:rPr>
                <w:b w:val="false"/>
                <w:bCs w:val="false"/>
                <w:sz w:val="19"/>
                <w:szCs w:val="19"/>
              </w:rPr>
              <w:t xml:space="preserve">Catalogue construction took approximately 25 hours</w:t>
            </w:r>
          </w:p>
        </w:tc>
        <w:tc>
          <w:tcPr>
            <w:tcW w:type="dxa" w:w="3200"/>
            <w:tcMar>
              <w:top w:type="dxa" w:w="60"/>
              <w:left w:type="dxa" w:w="90"/>
              <w:bottom w:type="dxa" w:w="60"/>
              <w:right w:type="dxa" w:w="90"/>
            </w:tcMar>
          </w:tcPr>
          <w:p>
            <w:pPr>
              <w:spacing w:after="0"/>
            </w:pPr>
            <w:r>
              <w:rPr>
                <w:b w:val="false"/>
                <w:bCs w:val="false"/>
                <w:sz w:val="19"/>
                <w:szCs w:val="19"/>
              </w:rPr>
              <w:t xml:space="preserve">Team estimate</w:t>
            </w:r>
          </w:p>
        </w:tc>
        <w:tc>
          <w:tcPr>
            <w:tcW w:type="dxa" w:w="2700"/>
            <w:tcMar>
              <w:top w:type="dxa" w:w="60"/>
              <w:left w:type="dxa" w:w="90"/>
              <w:bottom w:type="dxa" w:w="60"/>
              <w:right w:type="dxa" w:w="90"/>
            </w:tcMar>
          </w:tcPr>
          <w:p>
            <w:pPr>
              <w:spacing w:after="0"/>
            </w:pPr>
            <w:r>
              <w:rPr>
                <w:b w:val="false"/>
                <w:bCs w:val="false"/>
                <w:sz w:val="19"/>
                <w:szCs w:val="19"/>
              </w:rPr>
              <w:t xml:space="preserve">Affects the notional cost only</w:t>
            </w:r>
          </w:p>
        </w:tc>
      </w:tr>
      <w:tr>
        <w:tc>
          <w:tcPr>
            <w:tcW w:type="dxa" w:w="500"/>
            <w:tcMar>
              <w:top w:type="dxa" w:w="60"/>
              <w:left w:type="dxa" w:w="90"/>
              <w:bottom w:type="dxa" w:w="60"/>
              <w:right w:type="dxa" w:w="90"/>
            </w:tcMar>
          </w:tcPr>
          <w:p>
            <w:pPr>
              <w:spacing w:after="0"/>
            </w:pPr>
            <w:r>
              <w:rPr>
                <w:b w:val="false"/>
                <w:bCs w:val="false"/>
                <w:sz w:val="19"/>
                <w:szCs w:val="19"/>
              </w:rPr>
              <w:t xml:space="preserve">A4</w:t>
            </w:r>
          </w:p>
        </w:tc>
        <w:tc>
          <w:tcPr>
            <w:tcW w:type="dxa" w:w="2600"/>
            <w:tcMar>
              <w:top w:type="dxa" w:w="60"/>
              <w:left w:type="dxa" w:w="90"/>
              <w:bottom w:type="dxa" w:w="60"/>
              <w:right w:type="dxa" w:w="90"/>
            </w:tcMar>
          </w:tcPr>
          <w:p>
            <w:pPr>
              <w:spacing w:after="0"/>
            </w:pPr>
            <w:r>
              <w:rPr>
                <w:b w:val="false"/>
                <w:bCs w:val="false"/>
                <w:sz w:val="19"/>
                <w:szCs w:val="19"/>
              </w:rPr>
              <w:t xml:space="preserve">Model list prices of USD 1–2 per million input tokens and USD 5–10 per million output tokens</w:t>
            </w:r>
          </w:p>
        </w:tc>
        <w:tc>
          <w:tcPr>
            <w:tcW w:type="dxa" w:w="3200"/>
            <w:tcMar>
              <w:top w:type="dxa" w:w="60"/>
              <w:left w:type="dxa" w:w="90"/>
              <w:bottom w:type="dxa" w:w="60"/>
              <w:right w:type="dxa" w:w="90"/>
            </w:tcMar>
          </w:tcPr>
          <w:p>
            <w:pPr>
              <w:spacing w:after="0"/>
            </w:pPr>
            <w:r>
              <w:rPr>
                <w:b w:val="false"/>
                <w:bCs w:val="false"/>
                <w:sz w:val="19"/>
                <w:szCs w:val="19"/>
              </w:rPr>
              <w:t xml:space="preserve">Published list prices, September 2026</w:t>
            </w:r>
          </w:p>
        </w:tc>
        <w:tc>
          <w:tcPr>
            <w:tcW w:type="dxa" w:w="2700"/>
            <w:tcMar>
              <w:top w:type="dxa" w:w="60"/>
              <w:left w:type="dxa" w:w="90"/>
              <w:bottom w:type="dxa" w:w="60"/>
              <w:right w:type="dxa" w:w="90"/>
            </w:tcMar>
          </w:tcPr>
          <w:p>
            <w:pPr>
              <w:spacing w:after="0"/>
            </w:pPr>
            <w:r>
              <w:rPr>
                <w:b w:val="false"/>
                <w:bCs w:val="false"/>
                <w:sz w:val="19"/>
                <w:szCs w:val="19"/>
              </w:rPr>
              <w:t xml:space="preserve">A doubling changes the per-journey cost from SAR 0.09 to SAR 0.18, which does not alter the conclusion</w:t>
            </w:r>
          </w:p>
        </w:tc>
      </w:tr>
      <w:tr>
        <w:tc>
          <w:tcPr>
            <w:tcW w:type="dxa" w:w="500"/>
            <w:tcMar>
              <w:top w:type="dxa" w:w="60"/>
              <w:left w:type="dxa" w:w="90"/>
              <w:bottom w:type="dxa" w:w="60"/>
              <w:right w:type="dxa" w:w="90"/>
            </w:tcMar>
          </w:tcPr>
          <w:p>
            <w:pPr>
              <w:spacing w:after="0"/>
            </w:pPr>
            <w:r>
              <w:rPr>
                <w:b w:val="false"/>
                <w:bCs w:val="false"/>
                <w:sz w:val="19"/>
                <w:szCs w:val="19"/>
              </w:rPr>
              <w:t xml:space="preserve">A5</w:t>
            </w:r>
          </w:p>
        </w:tc>
        <w:tc>
          <w:tcPr>
            <w:tcW w:type="dxa" w:w="2600"/>
            <w:tcMar>
              <w:top w:type="dxa" w:w="60"/>
              <w:left w:type="dxa" w:w="90"/>
              <w:bottom w:type="dxa" w:w="60"/>
              <w:right w:type="dxa" w:w="90"/>
            </w:tcMar>
          </w:tcPr>
          <w:p>
            <w:pPr>
              <w:spacing w:after="0"/>
            </w:pPr>
            <w:r>
              <w:rPr>
                <w:b w:val="false"/>
                <w:bCs w:val="false"/>
                <w:sz w:val="19"/>
                <w:szCs w:val="19"/>
              </w:rPr>
              <w:t xml:space="preserve">Approximately 5,000 tokens per complete user journey</w:t>
            </w:r>
          </w:p>
        </w:tc>
        <w:tc>
          <w:tcPr>
            <w:tcW w:type="dxa" w:w="3200"/>
            <w:tcMar>
              <w:top w:type="dxa" w:w="60"/>
              <w:left w:type="dxa" w:w="90"/>
              <w:bottom w:type="dxa" w:w="60"/>
              <w:right w:type="dxa" w:w="90"/>
            </w:tcMar>
          </w:tcPr>
          <w:p>
            <w:pPr>
              <w:spacing w:after="0"/>
            </w:pPr>
            <w:r>
              <w:rPr>
                <w:b w:val="false"/>
                <w:bCs w:val="false"/>
                <w:sz w:val="19"/>
                <w:szCs w:val="19"/>
              </w:rPr>
              <w:t xml:space="preserve">Derived from prototype prompt and schema sizes</w:t>
            </w:r>
          </w:p>
        </w:tc>
        <w:tc>
          <w:tcPr>
            <w:tcW w:type="dxa" w:w="2700"/>
            <w:tcMar>
              <w:top w:type="dxa" w:w="60"/>
              <w:left w:type="dxa" w:w="90"/>
              <w:bottom w:type="dxa" w:w="60"/>
              <w:right w:type="dxa" w:w="90"/>
            </w:tcMar>
          </w:tcPr>
          <w:p>
            <w:pPr>
              <w:spacing w:after="0"/>
            </w:pPr>
            <w:r>
              <w:rPr>
                <w:b w:val="false"/>
                <w:bCs w:val="false"/>
                <w:sz w:val="19"/>
                <w:szCs w:val="19"/>
              </w:rPr>
              <w:t xml:space="preserve">A 50% underestimate raises the per-journey cost to SAR 0.135</w:t>
            </w:r>
          </w:p>
        </w:tc>
      </w:tr>
      <w:tr>
        <w:tc>
          <w:tcPr>
            <w:tcW w:type="dxa" w:w="500"/>
            <w:tcMar>
              <w:top w:type="dxa" w:w="60"/>
              <w:left w:type="dxa" w:w="90"/>
              <w:bottom w:type="dxa" w:w="60"/>
              <w:right w:type="dxa" w:w="90"/>
            </w:tcMar>
          </w:tcPr>
          <w:p>
            <w:pPr>
              <w:spacing w:after="0"/>
            </w:pPr>
            <w:r>
              <w:rPr>
                <w:b w:val="false"/>
                <w:bCs w:val="false"/>
                <w:sz w:val="19"/>
                <w:szCs w:val="19"/>
              </w:rPr>
              <w:t xml:space="preserve">A6</w:t>
            </w:r>
          </w:p>
        </w:tc>
        <w:tc>
          <w:tcPr>
            <w:tcW w:type="dxa" w:w="2600"/>
            <w:tcMar>
              <w:top w:type="dxa" w:w="60"/>
              <w:left w:type="dxa" w:w="90"/>
              <w:bottom w:type="dxa" w:w="60"/>
              <w:right w:type="dxa" w:w="90"/>
            </w:tcMar>
          </w:tcPr>
          <w:p>
            <w:pPr>
              <w:spacing w:after="0"/>
            </w:pPr>
            <w:r>
              <w:rPr>
                <w:b w:val="false"/>
                <w:bCs w:val="false"/>
                <w:sz w:val="19"/>
                <w:szCs w:val="19"/>
              </w:rPr>
              <w:t xml:space="preserve">Average order value of SAR 250</w:t>
            </w:r>
          </w:p>
        </w:tc>
        <w:tc>
          <w:tcPr>
            <w:tcW w:type="dxa" w:w="3200"/>
            <w:tcMar>
              <w:top w:type="dxa" w:w="60"/>
              <w:left w:type="dxa" w:w="90"/>
              <w:bottom w:type="dxa" w:w="60"/>
              <w:right w:type="dxa" w:w="90"/>
            </w:tcMar>
          </w:tcPr>
          <w:p>
            <w:pPr>
              <w:spacing w:after="0"/>
            </w:pPr>
            <w:r>
              <w:rPr>
                <w:b w:val="false"/>
                <w:bCs w:val="false"/>
                <w:sz w:val="19"/>
                <w:szCs w:val="19"/>
              </w:rPr>
              <w:t xml:space="preserve">Approximates the measured catalogue mean of SAR 304</w:t>
            </w:r>
          </w:p>
        </w:tc>
        <w:tc>
          <w:tcPr>
            <w:tcW w:type="dxa" w:w="2700"/>
            <w:tcMar>
              <w:top w:type="dxa" w:w="60"/>
              <w:left w:type="dxa" w:w="90"/>
              <w:bottom w:type="dxa" w:w="60"/>
              <w:right w:type="dxa" w:w="90"/>
            </w:tcMar>
          </w:tcPr>
          <w:p>
            <w:pPr>
              <w:spacing w:after="0"/>
            </w:pPr>
            <w:r>
              <w:rPr>
                <w:b w:val="false"/>
                <w:bCs w:val="false"/>
                <w:sz w:val="19"/>
                <w:szCs w:val="19"/>
              </w:rPr>
              <w:t xml:space="preserve">Revenue per session scales proportionally</w:t>
            </w:r>
          </w:p>
        </w:tc>
      </w:tr>
      <w:tr>
        <w:tc>
          <w:tcPr>
            <w:tcW w:type="dxa" w:w="500"/>
            <w:tcMar>
              <w:top w:type="dxa" w:w="60"/>
              <w:left w:type="dxa" w:w="90"/>
              <w:bottom w:type="dxa" w:w="60"/>
              <w:right w:type="dxa" w:w="90"/>
            </w:tcMar>
          </w:tcPr>
          <w:p>
            <w:pPr>
              <w:spacing w:after="0"/>
            </w:pPr>
            <w:r>
              <w:rPr>
                <w:b w:val="false"/>
                <w:bCs w:val="false"/>
                <w:sz w:val="19"/>
                <w:szCs w:val="19"/>
              </w:rPr>
              <w:t xml:space="preserve">A7</w:t>
            </w:r>
          </w:p>
        </w:tc>
        <w:tc>
          <w:tcPr>
            <w:tcW w:type="dxa" w:w="2600"/>
            <w:tcMar>
              <w:top w:type="dxa" w:w="60"/>
              <w:left w:type="dxa" w:w="90"/>
              <w:bottom w:type="dxa" w:w="60"/>
              <w:right w:type="dxa" w:w="90"/>
            </w:tcMar>
          </w:tcPr>
          <w:p>
            <w:pPr>
              <w:spacing w:after="0"/>
            </w:pPr>
            <w:r>
              <w:rPr>
                <w:b w:val="false"/>
                <w:bCs w:val="false"/>
                <w:sz w:val="19"/>
                <w:szCs w:val="19"/>
              </w:rPr>
              <w:t xml:space="preserve">Blended commission rate of 5%</w:t>
            </w:r>
          </w:p>
        </w:tc>
        <w:tc>
          <w:tcPr>
            <w:tcW w:type="dxa" w:w="3200"/>
            <w:tcMar>
              <w:top w:type="dxa" w:w="60"/>
              <w:left w:type="dxa" w:w="90"/>
              <w:bottom w:type="dxa" w:w="60"/>
              <w:right w:type="dxa" w:w="90"/>
            </w:tcMar>
          </w:tcPr>
          <w:p>
            <w:pPr>
              <w:spacing w:after="0"/>
            </w:pPr>
            <w:r>
              <w:rPr>
                <w:b w:val="false"/>
                <w:bCs w:val="false"/>
                <w:sz w:val="19"/>
                <w:szCs w:val="19"/>
              </w:rPr>
              <w:t xml:space="preserve">Mid-point of published category rates (1–10% Amazon.sa, from 4% Noon)</w:t>
            </w:r>
          </w:p>
        </w:tc>
        <w:tc>
          <w:tcPr>
            <w:tcW w:type="dxa" w:w="2700"/>
            <w:tcMar>
              <w:top w:type="dxa" w:w="60"/>
              <w:left w:type="dxa" w:w="90"/>
              <w:bottom w:type="dxa" w:w="60"/>
              <w:right w:type="dxa" w:w="90"/>
            </w:tcMar>
          </w:tcPr>
          <w:p>
            <w:pPr>
              <w:spacing w:after="0"/>
            </w:pPr>
            <w:r>
              <w:rPr>
                <w:b w:val="false"/>
                <w:bCs w:val="false"/>
                <w:sz w:val="19"/>
                <w:szCs w:val="19"/>
              </w:rPr>
              <w:t xml:space="preserve">Covered by the sensitivity analysis in Section 6.5</w:t>
            </w:r>
          </w:p>
        </w:tc>
      </w:tr>
      <w:tr>
        <w:tc>
          <w:tcPr>
            <w:tcW w:type="dxa" w:w="500"/>
            <w:tcMar>
              <w:top w:type="dxa" w:w="60"/>
              <w:left w:type="dxa" w:w="90"/>
              <w:bottom w:type="dxa" w:w="60"/>
              <w:right w:type="dxa" w:w="90"/>
            </w:tcMar>
          </w:tcPr>
          <w:p>
            <w:pPr>
              <w:spacing w:after="0"/>
            </w:pPr>
            <w:r>
              <w:rPr>
                <w:b w:val="false"/>
                <w:bCs w:val="false"/>
                <w:sz w:val="19"/>
                <w:szCs w:val="19"/>
              </w:rPr>
              <w:t xml:space="preserve">A8</w:t>
            </w:r>
          </w:p>
        </w:tc>
        <w:tc>
          <w:tcPr>
            <w:tcW w:type="dxa" w:w="2600"/>
            <w:tcMar>
              <w:top w:type="dxa" w:w="60"/>
              <w:left w:type="dxa" w:w="90"/>
              <w:bottom w:type="dxa" w:w="60"/>
              <w:right w:type="dxa" w:w="90"/>
            </w:tcMar>
          </w:tcPr>
          <w:p>
            <w:pPr>
              <w:spacing w:after="0"/>
            </w:pPr>
            <w:r>
              <w:rPr>
                <w:b w:val="false"/>
                <w:bCs w:val="false"/>
                <w:sz w:val="19"/>
                <w:szCs w:val="19"/>
              </w:rPr>
              <w:t xml:space="preserve">Session-to-purchase conversion of 1.5%</w:t>
            </w:r>
          </w:p>
        </w:tc>
        <w:tc>
          <w:tcPr>
            <w:tcW w:type="dxa" w:w="3200"/>
            <w:tcMar>
              <w:top w:type="dxa" w:w="60"/>
              <w:left w:type="dxa" w:w="90"/>
              <w:bottom w:type="dxa" w:w="60"/>
              <w:right w:type="dxa" w:w="90"/>
            </w:tcMar>
          </w:tcPr>
          <w:p>
            <w:pPr>
              <w:spacing w:after="0"/>
            </w:pPr>
            <w:r>
              <w:rPr>
                <w:b w:val="false"/>
                <w:bCs w:val="false"/>
                <w:sz w:val="19"/>
                <w:szCs w:val="19"/>
              </w:rPr>
              <w:t xml:space="preserve">Assumption. Not measured, and not derived from a comparable product</w:t>
            </w:r>
          </w:p>
        </w:tc>
        <w:tc>
          <w:tcPr>
            <w:tcW w:type="dxa" w:w="2700"/>
            <w:tcMar>
              <w:top w:type="dxa" w:w="60"/>
              <w:left w:type="dxa" w:w="90"/>
              <w:bottom w:type="dxa" w:w="60"/>
              <w:right w:type="dxa" w:w="90"/>
            </w:tcMar>
          </w:tcPr>
          <w:p>
            <w:pPr>
              <w:spacing w:after="0"/>
            </w:pPr>
            <w:r>
              <w:rPr>
                <w:b w:val="false"/>
                <w:bCs w:val="false"/>
                <w:sz w:val="19"/>
                <w:szCs w:val="19"/>
              </w:rPr>
              <w:t xml:space="preserve">The least certain figure in this study. Covered by Section 6.5 and addressed by condition C3</w:t>
            </w:r>
          </w:p>
        </w:tc>
      </w:tr>
      <w:tr>
        <w:tc>
          <w:tcPr>
            <w:tcW w:type="dxa" w:w="500"/>
            <w:tcMar>
              <w:top w:type="dxa" w:w="60"/>
              <w:left w:type="dxa" w:w="90"/>
              <w:bottom w:type="dxa" w:w="60"/>
              <w:right w:type="dxa" w:w="90"/>
            </w:tcMar>
          </w:tcPr>
          <w:p>
            <w:pPr>
              <w:spacing w:after="0"/>
            </w:pPr>
            <w:r>
              <w:rPr>
                <w:b w:val="false"/>
                <w:bCs w:val="false"/>
                <w:sz w:val="19"/>
                <w:szCs w:val="19"/>
              </w:rPr>
              <w:t xml:space="preserve">A9</w:t>
            </w:r>
          </w:p>
        </w:tc>
        <w:tc>
          <w:tcPr>
            <w:tcW w:type="dxa" w:w="2600"/>
            <w:tcMar>
              <w:top w:type="dxa" w:w="60"/>
              <w:left w:type="dxa" w:w="90"/>
              <w:bottom w:type="dxa" w:w="60"/>
              <w:right w:type="dxa" w:w="90"/>
            </w:tcMar>
          </w:tcPr>
          <w:p>
            <w:pPr>
              <w:spacing w:after="0"/>
            </w:pPr>
            <w:r>
              <w:rPr>
                <w:b w:val="false"/>
                <w:bCs w:val="false"/>
                <w:sz w:val="19"/>
                <w:szCs w:val="19"/>
              </w:rPr>
              <w:t xml:space="preserve">Recurring operational workload of 15–20 hours per month</w:t>
            </w:r>
          </w:p>
        </w:tc>
        <w:tc>
          <w:tcPr>
            <w:tcW w:type="dxa" w:w="3200"/>
            <w:tcMar>
              <w:top w:type="dxa" w:w="60"/>
              <w:left w:type="dxa" w:w="90"/>
              <w:bottom w:type="dxa" w:w="60"/>
              <w:right w:type="dxa" w:w="90"/>
            </w:tcMar>
          </w:tcPr>
          <w:p>
            <w:pPr>
              <w:spacing w:after="0"/>
            </w:pPr>
            <w:r>
              <w:rPr>
                <w:b w:val="false"/>
                <w:bCs w:val="false"/>
                <w:sz w:val="19"/>
                <w:szCs w:val="19"/>
              </w:rPr>
              <w:t xml:space="preserve">Estimated from the effort of building the current catalogue</w:t>
            </w:r>
          </w:p>
        </w:tc>
        <w:tc>
          <w:tcPr>
            <w:tcW w:type="dxa" w:w="2700"/>
            <w:tcMar>
              <w:top w:type="dxa" w:w="60"/>
              <w:left w:type="dxa" w:w="90"/>
              <w:bottom w:type="dxa" w:w="60"/>
              <w:right w:type="dxa" w:w="90"/>
            </w:tcMar>
          </w:tcPr>
          <w:p>
            <w:pPr>
              <w:spacing w:after="0"/>
            </w:pPr>
            <w:r>
              <w:rPr>
                <w:b w:val="false"/>
                <w:bCs w:val="false"/>
                <w:sz w:val="19"/>
                <w:szCs w:val="19"/>
              </w:rPr>
              <w:t xml:space="preserve">A doubling remains within team capacity</w:t>
            </w:r>
          </w:p>
        </w:tc>
      </w:tr>
    </w:tbl>
    <w:p>
      <w:pPr>
        <w:pStyle w:val="Heading1"/>
        <w:spacing w:after="140" w:before="280"/>
      </w:pPr>
      <w:r>
        <w:t xml:space="preserve">Appendix B — Evidence from the Working Prototype</w:t>
      </w:r>
    </w:p>
    <w:p>
      <w:pPr>
        <w:spacing w:after="120" w:before="0"/>
      </w:pPr>
      <w:r>
        <w:t xml:space="preserve">The technical feasibility assessment rests on a system that runs. This appendix records a complete worked example produced by that system, so the assessment can be checked rather than taken on trust.</w:t>
      </w:r>
    </w:p>
    <w:p>
      <w:pPr>
        <w:spacing w:after="120" w:before="140"/>
      </w:pPr>
      <w:r>
        <w:t xml:space="preserve">Request: a birthday gift for a best friend, budget up to 500 SAR, occasion in 14 days.</w:t>
      </w:r>
    </w:p>
    <w:p>
      <w:pPr>
        <w:spacing w:after="120" w:before="0"/>
      </w:pPr>
      <w:r>
        <w:t xml:space="preserve">Recipient profile constructed from the available signals: matcha (weight 0.79), reading (weight 0.78), home_decor (weight 0.62), coffee (weight 0.52). Recorded dislike: makeup.</w:t>
      </w:r>
    </w:p>
    <w:p>
      <w:pPr>
        <w:spacing w:after="120" w:before="0"/>
      </w:pPr>
      <w:r>
        <w:t xml:space="preserve">Pipeline: 187 catalogue items, 50 retrieved by similarity, 46 surviving the hard filters, 5 presented. Items removed by filter: already owns 1, over budget 3, weak interest match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700"/>
        <w:gridCol w:w="5450"/>
      </w:tblGrid>
      <w:tr>
        <w:trPr>
          <w:tblHeader/>
        </w:trPr>
        <w:tc>
          <w:tcPr>
            <w:tcW w:type="dxa" w:w="450"/>
            <w:shd w:fill="E2E8F0" w:val="clear"/>
            <w:tcMar>
              <w:top w:type="dxa" w:w="60"/>
              <w:left w:type="dxa" w:w="90"/>
              <w:bottom w:type="dxa" w:w="60"/>
              <w:right w:type="dxa" w:w="90"/>
            </w:tcMar>
          </w:tcPr>
          <w:p>
            <w:pPr>
              <w:spacing w:after="0"/>
            </w:pPr>
            <w:r>
              <w:rPr>
                <w:b/>
                <w:bCs/>
                <w:sz w:val="19"/>
                <w:szCs w:val="19"/>
              </w:rPr>
              <w:t xml:space="preserve">#</w:t>
            </w:r>
          </w:p>
        </w:tc>
        <w:tc>
          <w:tcPr>
            <w:tcW w:type="dxa" w:w="2400"/>
            <w:shd w:fill="E2E8F0" w:val="clear"/>
            <w:tcMar>
              <w:top w:type="dxa" w:w="60"/>
              <w:left w:type="dxa" w:w="90"/>
              <w:bottom w:type="dxa" w:w="60"/>
              <w:right w:type="dxa" w:w="90"/>
            </w:tcMar>
          </w:tcPr>
          <w:p>
            <w:pPr>
              <w:spacing w:after="0"/>
            </w:pPr>
            <w:r>
              <w:rPr>
                <w:b/>
                <w:bCs/>
                <w:sz w:val="19"/>
                <w:szCs w:val="19"/>
              </w:rPr>
              <w:t xml:space="preserve">Recommendation</w:t>
            </w:r>
          </w:p>
        </w:tc>
        <w:tc>
          <w:tcPr>
            <w:tcW w:type="dxa" w:w="700"/>
            <w:shd w:fill="E2E8F0" w:val="clear"/>
            <w:tcMar>
              <w:top w:type="dxa" w:w="60"/>
              <w:left w:type="dxa" w:w="90"/>
              <w:bottom w:type="dxa" w:w="60"/>
              <w:right w:type="dxa" w:w="90"/>
            </w:tcMar>
          </w:tcPr>
          <w:p>
            <w:pPr>
              <w:spacing w:after="0"/>
            </w:pPr>
            <w:r>
              <w:rPr>
                <w:b/>
                <w:bCs/>
                <w:sz w:val="19"/>
                <w:szCs w:val="19"/>
              </w:rPr>
              <w:t xml:space="preserve">SAR</w:t>
            </w:r>
          </w:p>
        </w:tc>
        <w:tc>
          <w:tcPr>
            <w:tcW w:type="dxa" w:w="5450"/>
            <w:shd w:fill="E2E8F0" w:val="clear"/>
            <w:tcMar>
              <w:top w:type="dxa" w:w="60"/>
              <w:left w:type="dxa" w:w="90"/>
              <w:bottom w:type="dxa" w:w="60"/>
              <w:right w:type="dxa" w:w="90"/>
            </w:tcMar>
          </w:tcPr>
          <w:p>
            <w:pPr>
              <w:spacing w:after="0"/>
            </w:pPr>
            <w:r>
              <w:rPr>
                <w:b/>
                <w:bCs/>
                <w:sz w:val="19"/>
                <w:szCs w:val="19"/>
              </w:rPr>
              <w:t xml:space="preserve">Stated reason</w:t>
            </w:r>
          </w:p>
        </w:tc>
      </w:tr>
      <w:tr>
        <w:tc>
          <w:tcPr>
            <w:tcW w:type="dxa" w:w="450"/>
            <w:tcMar>
              <w:top w:type="dxa" w:w="60"/>
              <w:left w:type="dxa" w:w="90"/>
              <w:bottom w:type="dxa" w:w="60"/>
              <w:right w:type="dxa" w:w="90"/>
            </w:tcMar>
          </w:tcPr>
          <w:p>
            <w:pPr>
              <w:spacing w:after="0"/>
            </w:pPr>
            <w:r>
              <w:rPr>
                <w:b w:val="false"/>
                <w:bCs w:val="false"/>
                <w:sz w:val="19"/>
                <w:szCs w:val="19"/>
              </w:rPr>
              <w:t xml:space="preserve">1</w:t>
            </w:r>
          </w:p>
        </w:tc>
        <w:tc>
          <w:tcPr>
            <w:tcW w:type="dxa" w:w="2400"/>
            <w:tcMar>
              <w:top w:type="dxa" w:w="60"/>
              <w:left w:type="dxa" w:w="90"/>
              <w:bottom w:type="dxa" w:w="60"/>
              <w:right w:type="dxa" w:w="90"/>
            </w:tcMar>
          </w:tcPr>
          <w:p>
            <w:pPr>
              <w:spacing w:after="0"/>
            </w:pPr>
            <w:r>
              <w:rPr>
                <w:b w:val="false"/>
                <w:bCs w:val="false"/>
                <w:sz w:val="19"/>
                <w:szCs w:val="19"/>
              </w:rPr>
              <w:t xml:space="preserve">Matcha and tea gift hamper</w:t>
            </w:r>
          </w:p>
        </w:tc>
        <w:tc>
          <w:tcPr>
            <w:tcW w:type="dxa" w:w="700"/>
            <w:tcMar>
              <w:top w:type="dxa" w:w="60"/>
              <w:left w:type="dxa" w:w="90"/>
              <w:bottom w:type="dxa" w:w="60"/>
              <w:right w:type="dxa" w:w="90"/>
            </w:tcMar>
          </w:tcPr>
          <w:p>
            <w:pPr>
              <w:spacing w:after="0"/>
            </w:pPr>
            <w:r>
              <w:rPr>
                <w:b w:val="false"/>
                <w:bCs w:val="false"/>
                <w:sz w:val="19"/>
                <w:szCs w:val="19"/>
              </w:rPr>
              <w:t xml:space="preserve">260</w:t>
            </w:r>
          </w:p>
        </w:tc>
        <w:tc>
          <w:tcPr>
            <w:tcW w:type="dxa" w:w="5450"/>
            <w:tcMar>
              <w:top w:type="dxa" w:w="60"/>
              <w:left w:type="dxa" w:w="90"/>
              <w:bottom w:type="dxa" w:w="60"/>
              <w:right w:type="dxa" w:w="90"/>
            </w:tcMar>
          </w:tcPr>
          <w:p>
            <w:pPr>
              <w:spacing w:after="0"/>
            </w:pPr>
            <w:r>
              <w:rPr>
                <w:b w:val="false"/>
                <w:bCs w:val="false"/>
                <w:sz w:val="19"/>
                <w:szCs w:val="19"/>
              </w:rPr>
              <w:t xml:space="preserve">They show a strong interest in matcha (11 signals). It also touches cafe culture. At 260 SAR it fits your birthday budget of up to 500 SAR.</w:t>
            </w:r>
          </w:p>
        </w:tc>
      </w:tr>
      <w:tr>
        <w:tc>
          <w:tcPr>
            <w:tcW w:type="dxa" w:w="450"/>
            <w:tcMar>
              <w:top w:type="dxa" w:w="60"/>
              <w:left w:type="dxa" w:w="90"/>
              <w:bottom w:type="dxa" w:w="60"/>
              <w:right w:type="dxa" w:w="90"/>
            </w:tcMar>
          </w:tcPr>
          <w:p>
            <w:pPr>
              <w:spacing w:after="0"/>
            </w:pPr>
            <w:r>
              <w:rPr>
                <w:b w:val="false"/>
                <w:bCs w:val="false"/>
                <w:sz w:val="19"/>
                <w:szCs w:val="19"/>
              </w:rPr>
              <w:t xml:space="preserve">2</w:t>
            </w:r>
          </w:p>
        </w:tc>
        <w:tc>
          <w:tcPr>
            <w:tcW w:type="dxa" w:w="2400"/>
            <w:tcMar>
              <w:top w:type="dxa" w:w="60"/>
              <w:left w:type="dxa" w:w="90"/>
              <w:bottom w:type="dxa" w:w="60"/>
              <w:right w:type="dxa" w:w="90"/>
            </w:tcMar>
          </w:tcPr>
          <w:p>
            <w:pPr>
              <w:spacing w:after="0"/>
            </w:pPr>
            <w:r>
              <w:rPr>
                <w:b w:val="false"/>
                <w:bCs w:val="false"/>
                <w:sz w:val="19"/>
                <w:szCs w:val="19"/>
              </w:rPr>
              <w:t xml:space="preserve">Matcha and pastry tasting for two</w:t>
            </w:r>
          </w:p>
        </w:tc>
        <w:tc>
          <w:tcPr>
            <w:tcW w:type="dxa" w:w="700"/>
            <w:tcMar>
              <w:top w:type="dxa" w:w="60"/>
              <w:left w:type="dxa" w:w="90"/>
              <w:bottom w:type="dxa" w:w="60"/>
              <w:right w:type="dxa" w:w="90"/>
            </w:tcMar>
          </w:tcPr>
          <w:p>
            <w:pPr>
              <w:spacing w:after="0"/>
            </w:pPr>
            <w:r>
              <w:rPr>
                <w:b w:val="false"/>
                <w:bCs w:val="false"/>
                <w:sz w:val="19"/>
                <w:szCs w:val="19"/>
              </w:rPr>
              <w:t xml:space="preserve">260</w:t>
            </w:r>
          </w:p>
        </w:tc>
        <w:tc>
          <w:tcPr>
            <w:tcW w:type="dxa" w:w="5450"/>
            <w:tcMar>
              <w:top w:type="dxa" w:w="60"/>
              <w:left w:type="dxa" w:w="90"/>
              <w:bottom w:type="dxa" w:w="60"/>
              <w:right w:type="dxa" w:w="90"/>
            </w:tcMar>
          </w:tcPr>
          <w:p>
            <w:pPr>
              <w:spacing w:after="0"/>
            </w:pPr>
            <w:r>
              <w:rPr>
                <w:b w:val="false"/>
                <w:bCs w:val="false"/>
                <w:sz w:val="19"/>
                <w:szCs w:val="19"/>
              </w:rPr>
              <w:t xml:space="preserve">They show a strong interest in matcha (11 signals). It also touches cafe culture. It is an experience rather than an object. At 260 SAR it fits your birthday budget of up to 500 SAR.</w:t>
            </w:r>
          </w:p>
        </w:tc>
      </w:tr>
      <w:tr>
        <w:tc>
          <w:tcPr>
            <w:tcW w:type="dxa" w:w="450"/>
            <w:tcMar>
              <w:top w:type="dxa" w:w="60"/>
              <w:left w:type="dxa" w:w="90"/>
              <w:bottom w:type="dxa" w:w="60"/>
              <w:right w:type="dxa" w:w="90"/>
            </w:tcMar>
          </w:tcPr>
          <w:p>
            <w:pPr>
              <w:spacing w:after="0"/>
            </w:pPr>
            <w:r>
              <w:rPr>
                <w:b w:val="false"/>
                <w:bCs w:val="false"/>
                <w:sz w:val="19"/>
                <w:szCs w:val="19"/>
              </w:rPr>
              <w:t xml:space="preserve">3</w:t>
            </w:r>
          </w:p>
        </w:tc>
        <w:tc>
          <w:tcPr>
            <w:tcW w:type="dxa" w:w="2400"/>
            <w:tcMar>
              <w:top w:type="dxa" w:w="60"/>
              <w:left w:type="dxa" w:w="90"/>
              <w:bottom w:type="dxa" w:w="60"/>
              <w:right w:type="dxa" w:w="90"/>
            </w:tcMar>
          </w:tcPr>
          <w:p>
            <w:pPr>
              <w:spacing w:after="0"/>
            </w:pPr>
            <w:r>
              <w:rPr>
                <w:b w:val="false"/>
                <w:bCs w:val="false"/>
                <w:sz w:val="19"/>
                <w:szCs w:val="19"/>
              </w:rPr>
              <w:t xml:space="preserve">Arabic coffee dallah with finjan set</w:t>
            </w:r>
          </w:p>
        </w:tc>
        <w:tc>
          <w:tcPr>
            <w:tcW w:type="dxa" w:w="700"/>
            <w:tcMar>
              <w:top w:type="dxa" w:w="60"/>
              <w:left w:type="dxa" w:w="90"/>
              <w:bottom w:type="dxa" w:w="60"/>
              <w:right w:type="dxa" w:w="90"/>
            </w:tcMar>
          </w:tcPr>
          <w:p>
            <w:pPr>
              <w:spacing w:after="0"/>
            </w:pPr>
            <w:r>
              <w:rPr>
                <w:b w:val="false"/>
                <w:bCs w:val="false"/>
                <w:sz w:val="19"/>
                <w:szCs w:val="19"/>
              </w:rPr>
              <w:t xml:space="preserve">380</w:t>
            </w:r>
          </w:p>
        </w:tc>
        <w:tc>
          <w:tcPr>
            <w:tcW w:type="dxa" w:w="5450"/>
            <w:tcMar>
              <w:top w:type="dxa" w:w="60"/>
              <w:left w:type="dxa" w:w="90"/>
              <w:bottom w:type="dxa" w:w="60"/>
              <w:right w:type="dxa" w:w="90"/>
            </w:tcMar>
          </w:tcPr>
          <w:p>
            <w:pPr>
              <w:spacing w:after="0"/>
            </w:pPr>
            <w:r>
              <w:rPr>
                <w:b w:val="false"/>
                <w:bCs w:val="false"/>
                <w:sz w:val="19"/>
                <w:szCs w:val="19"/>
              </w:rPr>
              <w:t xml:space="preserve">They show an interest in coffee (3 signals). It also touches home &amp; room decor. At 380 SAR it fits your birthday budget of up to 500 SAR.</w:t>
            </w:r>
          </w:p>
        </w:tc>
      </w:tr>
      <w:tr>
        <w:tc>
          <w:tcPr>
            <w:tcW w:type="dxa" w:w="450"/>
            <w:tcMar>
              <w:top w:type="dxa" w:w="60"/>
              <w:left w:type="dxa" w:w="90"/>
              <w:bottom w:type="dxa" w:w="60"/>
              <w:right w:type="dxa" w:w="90"/>
            </w:tcMar>
          </w:tcPr>
          <w:p>
            <w:pPr>
              <w:spacing w:after="0"/>
            </w:pPr>
            <w:r>
              <w:rPr>
                <w:b w:val="false"/>
                <w:bCs w:val="false"/>
                <w:sz w:val="19"/>
                <w:szCs w:val="19"/>
              </w:rPr>
              <w:t xml:space="preserve">4</w:t>
            </w:r>
          </w:p>
        </w:tc>
        <w:tc>
          <w:tcPr>
            <w:tcW w:type="dxa" w:w="2400"/>
            <w:tcMar>
              <w:top w:type="dxa" w:w="60"/>
              <w:left w:type="dxa" w:w="90"/>
              <w:bottom w:type="dxa" w:w="60"/>
              <w:right w:type="dxa" w:w="90"/>
            </w:tcMar>
          </w:tcPr>
          <w:p>
            <w:pPr>
              <w:spacing w:after="0"/>
            </w:pPr>
            <w:r>
              <w:rPr>
                <w:b w:val="false"/>
                <w:bCs w:val="false"/>
                <w:sz w:val="19"/>
                <w:szCs w:val="19"/>
              </w:rPr>
              <w:t xml:space="preserve">Personalised name neon sign</w:t>
            </w:r>
          </w:p>
        </w:tc>
        <w:tc>
          <w:tcPr>
            <w:tcW w:type="dxa" w:w="700"/>
            <w:tcMar>
              <w:top w:type="dxa" w:w="60"/>
              <w:left w:type="dxa" w:w="90"/>
              <w:bottom w:type="dxa" w:w="60"/>
              <w:right w:type="dxa" w:w="90"/>
            </w:tcMar>
          </w:tcPr>
          <w:p>
            <w:pPr>
              <w:spacing w:after="0"/>
            </w:pPr>
            <w:r>
              <w:rPr>
                <w:b w:val="false"/>
                <w:bCs w:val="false"/>
                <w:sz w:val="19"/>
                <w:szCs w:val="19"/>
              </w:rPr>
              <w:t xml:space="preserve">420</w:t>
            </w:r>
          </w:p>
        </w:tc>
        <w:tc>
          <w:tcPr>
            <w:tcW w:type="dxa" w:w="5450"/>
            <w:tcMar>
              <w:top w:type="dxa" w:w="60"/>
              <w:left w:type="dxa" w:w="90"/>
              <w:bottom w:type="dxa" w:w="60"/>
              <w:right w:type="dxa" w:w="90"/>
            </w:tcMar>
          </w:tcPr>
          <w:p>
            <w:pPr>
              <w:spacing w:after="0"/>
            </w:pPr>
            <w:r>
              <w:rPr>
                <w:b w:val="false"/>
                <w:bCs w:val="false"/>
                <w:sz w:val="19"/>
                <w:szCs w:val="19"/>
              </w:rPr>
              <w:t xml:space="preserve">They show an interest in home &amp; room decor (5 signals). It can be personalised, which suits a keepsake gift. At 420 SAR it fits your birthday budget of up to 500 SAR.</w:t>
            </w:r>
          </w:p>
        </w:tc>
      </w:tr>
      <w:tr>
        <w:tc>
          <w:tcPr>
            <w:tcW w:type="dxa" w:w="450"/>
            <w:tcMar>
              <w:top w:type="dxa" w:w="60"/>
              <w:left w:type="dxa" w:w="90"/>
              <w:bottom w:type="dxa" w:w="60"/>
              <w:right w:type="dxa" w:w="90"/>
            </w:tcMar>
          </w:tcPr>
          <w:p>
            <w:pPr>
              <w:spacing w:after="0"/>
            </w:pPr>
            <w:r>
              <w:rPr>
                <w:b w:val="false"/>
                <w:bCs w:val="false"/>
                <w:sz w:val="19"/>
                <w:szCs w:val="19"/>
              </w:rPr>
              <w:t xml:space="preserve">5</w:t>
            </w:r>
          </w:p>
        </w:tc>
        <w:tc>
          <w:tcPr>
            <w:tcW w:type="dxa" w:w="2400"/>
            <w:tcMar>
              <w:top w:type="dxa" w:w="60"/>
              <w:left w:type="dxa" w:w="90"/>
              <w:bottom w:type="dxa" w:w="60"/>
              <w:right w:type="dxa" w:w="90"/>
            </w:tcMar>
          </w:tcPr>
          <w:p>
            <w:pPr>
              <w:spacing w:after="0"/>
            </w:pPr>
            <w:r>
              <w:rPr>
                <w:b w:val="false"/>
                <w:bCs w:val="false"/>
                <w:sz w:val="19"/>
                <w:szCs w:val="19"/>
              </w:rPr>
              <w:t xml:space="preserve">English bestseller bundle, 3 paperbacks</w:t>
            </w:r>
          </w:p>
        </w:tc>
        <w:tc>
          <w:tcPr>
            <w:tcW w:type="dxa" w:w="700"/>
            <w:tcMar>
              <w:top w:type="dxa" w:w="60"/>
              <w:left w:type="dxa" w:w="90"/>
              <w:bottom w:type="dxa" w:w="60"/>
              <w:right w:type="dxa" w:w="90"/>
            </w:tcMar>
          </w:tcPr>
          <w:p>
            <w:pPr>
              <w:spacing w:after="0"/>
            </w:pPr>
            <w:r>
              <w:rPr>
                <w:b w:val="false"/>
                <w:bCs w:val="false"/>
                <w:sz w:val="19"/>
                <w:szCs w:val="19"/>
              </w:rPr>
              <w:t xml:space="preserve">190</w:t>
            </w:r>
          </w:p>
        </w:tc>
        <w:tc>
          <w:tcPr>
            <w:tcW w:type="dxa" w:w="5450"/>
            <w:tcMar>
              <w:top w:type="dxa" w:w="60"/>
              <w:left w:type="dxa" w:w="90"/>
              <w:bottom w:type="dxa" w:w="60"/>
              <w:right w:type="dxa" w:w="90"/>
            </w:tcMar>
          </w:tcPr>
          <w:p>
            <w:pPr>
              <w:spacing w:after="0"/>
            </w:pPr>
            <w:r>
              <w:rPr>
                <w:b w:val="false"/>
                <w:bCs w:val="false"/>
                <w:sz w:val="19"/>
                <w:szCs w:val="19"/>
              </w:rPr>
              <w:t xml:space="preserve">They show a strong interest in reading &amp; books (15 signals). At 190 SAR it comes in well under your birthday budget of up to 500 SAR.</w:t>
            </w:r>
          </w:p>
        </w:tc>
      </w:tr>
    </w:tbl>
    <w:p>
      <w:pPr>
        <w:spacing w:after="120" w:before="100"/>
      </w:pPr>
      <w:r>
        <w:rPr>
          <w:i/>
          <w:iCs/>
          <w:color w:val="64748B"/>
          <w:sz w:val="18"/>
          <w:szCs w:val="18"/>
        </w:rPr>
        <w:t xml:space="preserve">Catalogue prices are development data: realistic for the Jeddah market but not verified against live listings. Condition C1 in Section 12 addresses this before any public display.</w:t>
      </w:r>
    </w:p>
    <w:p>
      <w:pPr>
        <w:pStyle w:val="Heading1"/>
        <w:spacing w:after="140" w:before="280"/>
      </w:pPr>
      <w:r>
        <w:t xml:space="preserve">Appendix C —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E2E8F0" w:val="clear"/>
            <w:tcMar>
              <w:top w:type="dxa" w:w="60"/>
              <w:left w:type="dxa" w:w="90"/>
              <w:bottom w:type="dxa" w:w="60"/>
              <w:right w:type="dxa" w:w="90"/>
            </w:tcMar>
          </w:tcPr>
          <w:p>
            <w:pPr>
              <w:spacing w:after="0"/>
            </w:pPr>
            <w:r>
              <w:rPr>
                <w:b/>
                <w:bCs/>
                <w:sz w:val="19"/>
                <w:szCs w:val="19"/>
              </w:rPr>
              <w:t xml:space="preserve">Term</w:t>
            </w:r>
          </w:p>
        </w:tc>
        <w:tc>
          <w:tcPr>
            <w:tcW w:type="dxa" w:w="7000"/>
            <w:shd w:fill="E2E8F0" w:val="clear"/>
            <w:tcMar>
              <w:top w:type="dxa" w:w="60"/>
              <w:left w:type="dxa" w:w="90"/>
              <w:bottom w:type="dxa" w:w="60"/>
              <w:right w:type="dxa" w:w="90"/>
            </w:tcMar>
          </w:tcPr>
          <w:p>
            <w:pPr>
              <w:spacing w:after="0"/>
            </w:pPr>
            <w:r>
              <w:rPr>
                <w:b/>
                <w:bCs/>
                <w:sz w:val="19"/>
                <w:szCs w:val="19"/>
              </w:rPr>
              <w:t xml:space="preserve">Definition</w:t>
            </w:r>
          </w:p>
        </w:tc>
      </w:tr>
      <w:tr>
        <w:tc>
          <w:tcPr>
            <w:tcW w:type="dxa" w:w="2000"/>
            <w:tcMar>
              <w:top w:type="dxa" w:w="60"/>
              <w:left w:type="dxa" w:w="90"/>
              <w:bottom w:type="dxa" w:w="60"/>
              <w:right w:type="dxa" w:w="90"/>
            </w:tcMar>
          </w:tcPr>
          <w:p>
            <w:pPr>
              <w:spacing w:after="0"/>
            </w:pPr>
            <w:r>
              <w:rPr>
                <w:b w:val="false"/>
                <w:bCs w:val="false"/>
                <w:sz w:val="19"/>
                <w:szCs w:val="19"/>
              </w:rPr>
              <w:t xml:space="preserve">Affiliate commission</w:t>
            </w:r>
          </w:p>
        </w:tc>
        <w:tc>
          <w:tcPr>
            <w:tcW w:type="dxa" w:w="7000"/>
            <w:tcMar>
              <w:top w:type="dxa" w:w="60"/>
              <w:left w:type="dxa" w:w="90"/>
              <w:bottom w:type="dxa" w:w="60"/>
              <w:right w:type="dxa" w:w="90"/>
            </w:tcMar>
          </w:tcPr>
          <w:p>
            <w:pPr>
              <w:spacing w:after="0"/>
            </w:pPr>
            <w:r>
              <w:rPr>
                <w:b w:val="false"/>
                <w:bCs w:val="false"/>
                <w:sz w:val="19"/>
                <w:szCs w:val="19"/>
              </w:rPr>
              <w:t xml:space="preserve">A payment made by a retailer to a referring site when a referred visitor completes a purchase.</w:t>
            </w:r>
          </w:p>
        </w:tc>
      </w:tr>
      <w:tr>
        <w:tc>
          <w:tcPr>
            <w:tcW w:type="dxa" w:w="2000"/>
            <w:tcMar>
              <w:top w:type="dxa" w:w="60"/>
              <w:left w:type="dxa" w:w="90"/>
              <w:bottom w:type="dxa" w:w="60"/>
              <w:right w:type="dxa" w:w="90"/>
            </w:tcMar>
          </w:tcPr>
          <w:p>
            <w:pPr>
              <w:spacing w:after="0"/>
            </w:pPr>
            <w:r>
              <w:rPr>
                <w:b w:val="false"/>
                <w:bCs w:val="false"/>
                <w:sz w:val="19"/>
                <w:szCs w:val="19"/>
              </w:rPr>
              <w:t xml:space="preserve">Data donation</w:t>
            </w:r>
          </w:p>
        </w:tc>
        <w:tc>
          <w:tcPr>
            <w:tcW w:type="dxa" w:w="7000"/>
            <w:tcMar>
              <w:top w:type="dxa" w:w="60"/>
              <w:left w:type="dxa" w:w="90"/>
              <w:bottom w:type="dxa" w:w="60"/>
              <w:right w:type="dxa" w:w="90"/>
            </w:tcMar>
          </w:tcPr>
          <w:p>
            <w:pPr>
              <w:spacing w:after="0"/>
            </w:pPr>
            <w:r>
              <w:rPr>
                <w:b w:val="false"/>
                <w:bCs w:val="false"/>
                <w:sz w:val="19"/>
                <w:szCs w:val="19"/>
              </w:rPr>
              <w:t xml:space="preserve">A method in which a person requests their own data from a platform and chooses to share part of it, rather than a third party collecting it.</w:t>
            </w:r>
          </w:p>
        </w:tc>
      </w:tr>
      <w:tr>
        <w:tc>
          <w:tcPr>
            <w:tcW w:type="dxa" w:w="2000"/>
            <w:tcMar>
              <w:top w:type="dxa" w:w="60"/>
              <w:left w:type="dxa" w:w="90"/>
              <w:bottom w:type="dxa" w:w="60"/>
              <w:right w:type="dxa" w:w="90"/>
            </w:tcMar>
          </w:tcPr>
          <w:p>
            <w:pPr>
              <w:spacing w:after="0"/>
            </w:pPr>
            <w:r>
              <w:rPr>
                <w:b w:val="false"/>
                <w:bCs w:val="false"/>
                <w:sz w:val="19"/>
                <w:szCs w:val="19"/>
              </w:rPr>
              <w:t xml:space="preserve">Giftability</w:t>
            </w:r>
          </w:p>
        </w:tc>
        <w:tc>
          <w:tcPr>
            <w:tcW w:type="dxa" w:w="7000"/>
            <w:tcMar>
              <w:top w:type="dxa" w:w="60"/>
              <w:left w:type="dxa" w:w="90"/>
              <w:bottom w:type="dxa" w:w="60"/>
              <w:right w:type="dxa" w:w="90"/>
            </w:tcMar>
          </w:tcPr>
          <w:p>
            <w:pPr>
              <w:spacing w:after="0"/>
            </w:pPr>
            <w:r>
              <w:rPr>
                <w:b w:val="false"/>
                <w:bCs w:val="false"/>
                <w:sz w:val="19"/>
                <w:szCs w:val="19"/>
              </w:rPr>
              <w:t xml:space="preserve">A score expressing how well an interest or product works as a gift, as distinct from how well it matches the person.</w:t>
            </w:r>
          </w:p>
        </w:tc>
      </w:tr>
      <w:tr>
        <w:tc>
          <w:tcPr>
            <w:tcW w:type="dxa" w:w="2000"/>
            <w:tcMar>
              <w:top w:type="dxa" w:w="60"/>
              <w:left w:type="dxa" w:w="90"/>
              <w:bottom w:type="dxa" w:w="60"/>
              <w:right w:type="dxa" w:w="90"/>
            </w:tcMar>
          </w:tcPr>
          <w:p>
            <w:pPr>
              <w:spacing w:after="0"/>
            </w:pPr>
            <w:r>
              <w:rPr>
                <w:b w:val="false"/>
                <w:bCs w:val="false"/>
                <w:sz w:val="19"/>
                <w:szCs w:val="19"/>
              </w:rPr>
              <w:t xml:space="preserve">Hard filter</w:t>
            </w:r>
          </w:p>
        </w:tc>
        <w:tc>
          <w:tcPr>
            <w:tcW w:type="dxa" w:w="7000"/>
            <w:tcMar>
              <w:top w:type="dxa" w:w="60"/>
              <w:left w:type="dxa" w:w="90"/>
              <w:bottom w:type="dxa" w:w="60"/>
              <w:right w:type="dxa" w:w="90"/>
            </w:tcMar>
          </w:tcPr>
          <w:p>
            <w:pPr>
              <w:spacing w:after="0"/>
            </w:pPr>
            <w:r>
              <w:rPr>
                <w:b w:val="false"/>
                <w:bCs w:val="false"/>
                <w:sz w:val="19"/>
                <w:szCs w:val="19"/>
              </w:rPr>
              <w:t xml:space="preserve">A condition that removes a candidate entirely, applied before ranking, rather than reducing its score.</w:t>
            </w:r>
          </w:p>
        </w:tc>
      </w:tr>
      <w:tr>
        <w:tc>
          <w:tcPr>
            <w:tcW w:type="dxa" w:w="2000"/>
            <w:tcMar>
              <w:top w:type="dxa" w:w="60"/>
              <w:left w:type="dxa" w:w="90"/>
              <w:bottom w:type="dxa" w:w="60"/>
              <w:right w:type="dxa" w:w="90"/>
            </w:tcMar>
          </w:tcPr>
          <w:p>
            <w:pPr>
              <w:spacing w:after="0"/>
            </w:pPr>
            <w:r>
              <w:rPr>
                <w:b w:val="false"/>
                <w:bCs w:val="false"/>
                <w:sz w:val="19"/>
                <w:szCs w:val="19"/>
              </w:rPr>
              <w:t xml:space="preserve">PDPL</w:t>
            </w:r>
          </w:p>
        </w:tc>
        <w:tc>
          <w:tcPr>
            <w:tcW w:type="dxa" w:w="7000"/>
            <w:tcMar>
              <w:top w:type="dxa" w:w="60"/>
              <w:left w:type="dxa" w:w="90"/>
              <w:bottom w:type="dxa" w:w="60"/>
              <w:right w:type="dxa" w:w="90"/>
            </w:tcMar>
          </w:tcPr>
          <w:p>
            <w:pPr>
              <w:spacing w:after="0"/>
            </w:pPr>
            <w:r>
              <w:rPr>
                <w:b w:val="false"/>
                <w:bCs w:val="false"/>
                <w:sz w:val="19"/>
                <w:szCs w:val="19"/>
              </w:rPr>
              <w:t xml:space="preserve">The Personal Data Protection Law of the Kingdom of Saudi Arabia, Royal Decree No. M/19.</w:t>
            </w:r>
          </w:p>
        </w:tc>
      </w:tr>
      <w:tr>
        <w:tc>
          <w:tcPr>
            <w:tcW w:type="dxa" w:w="2000"/>
            <w:tcMar>
              <w:top w:type="dxa" w:w="60"/>
              <w:left w:type="dxa" w:w="90"/>
              <w:bottom w:type="dxa" w:w="60"/>
              <w:right w:type="dxa" w:w="90"/>
            </w:tcMar>
          </w:tcPr>
          <w:p>
            <w:pPr>
              <w:spacing w:after="0"/>
            </w:pPr>
            <w:r>
              <w:rPr>
                <w:b w:val="false"/>
                <w:bCs w:val="false"/>
                <w:sz w:val="19"/>
                <w:szCs w:val="19"/>
              </w:rPr>
              <w:t xml:space="preserve">Recipient profile</w:t>
            </w:r>
          </w:p>
        </w:tc>
        <w:tc>
          <w:tcPr>
            <w:tcW w:type="dxa" w:w="7000"/>
            <w:tcMar>
              <w:top w:type="dxa" w:w="60"/>
              <w:left w:type="dxa" w:w="90"/>
              <w:bottom w:type="dxa" w:w="60"/>
              <w:right w:type="dxa" w:w="90"/>
            </w:tcMar>
          </w:tcPr>
          <w:p>
            <w:pPr>
              <w:spacing w:after="0"/>
            </w:pPr>
            <w:r>
              <w:rPr>
                <w:b w:val="false"/>
                <w:bCs w:val="false"/>
                <w:sz w:val="19"/>
                <w:szCs w:val="19"/>
              </w:rPr>
              <w:t xml:space="preserve">A structured record of a recipient's interests, each with a weight and the evidence supporting it.</w:t>
            </w:r>
          </w:p>
        </w:tc>
      </w:tr>
      <w:tr>
        <w:tc>
          <w:tcPr>
            <w:tcW w:type="dxa" w:w="2000"/>
            <w:tcMar>
              <w:top w:type="dxa" w:w="60"/>
              <w:left w:type="dxa" w:w="90"/>
              <w:bottom w:type="dxa" w:w="60"/>
              <w:right w:type="dxa" w:w="90"/>
            </w:tcMar>
          </w:tcPr>
          <w:p>
            <w:pPr>
              <w:spacing w:after="0"/>
            </w:pPr>
            <w:r>
              <w:rPr>
                <w:b w:val="false"/>
                <w:bCs w:val="false"/>
                <w:sz w:val="19"/>
                <w:szCs w:val="19"/>
              </w:rPr>
              <w:t xml:space="preserve">SDAIA</w:t>
            </w:r>
          </w:p>
        </w:tc>
        <w:tc>
          <w:tcPr>
            <w:tcW w:type="dxa" w:w="7000"/>
            <w:tcMar>
              <w:top w:type="dxa" w:w="60"/>
              <w:left w:type="dxa" w:w="90"/>
              <w:bottom w:type="dxa" w:w="60"/>
              <w:right w:type="dxa" w:w="90"/>
            </w:tcMar>
          </w:tcPr>
          <w:p>
            <w:pPr>
              <w:spacing w:after="0"/>
            </w:pPr>
            <w:r>
              <w:rPr>
                <w:b w:val="false"/>
                <w:bCs w:val="false"/>
                <w:sz w:val="19"/>
                <w:szCs w:val="19"/>
              </w:rPr>
              <w:t xml:space="preserve">The Saudi Data and Artificial Intelligence Authority, the regulator administering the PDPL.</w:t>
            </w:r>
          </w:p>
        </w:tc>
      </w:tr>
      <w:tr>
        <w:tc>
          <w:tcPr>
            <w:tcW w:type="dxa" w:w="2000"/>
            <w:tcMar>
              <w:top w:type="dxa" w:w="60"/>
              <w:left w:type="dxa" w:w="90"/>
              <w:bottom w:type="dxa" w:w="60"/>
              <w:right w:type="dxa" w:w="90"/>
            </w:tcMar>
          </w:tcPr>
          <w:p>
            <w:pPr>
              <w:spacing w:after="0"/>
            </w:pPr>
            <w:r>
              <w:rPr>
                <w:b w:val="false"/>
                <w:bCs w:val="false"/>
                <w:sz w:val="19"/>
                <w:szCs w:val="19"/>
              </w:rPr>
              <w:t xml:space="preserve">Sensitive personal data</w:t>
            </w:r>
          </w:p>
        </w:tc>
        <w:tc>
          <w:tcPr>
            <w:tcW w:type="dxa" w:w="7000"/>
            <w:tcMar>
              <w:top w:type="dxa" w:w="60"/>
              <w:left w:type="dxa" w:w="90"/>
              <w:bottom w:type="dxa" w:w="60"/>
              <w:right w:type="dxa" w:w="90"/>
            </w:tcMar>
          </w:tcPr>
          <w:p>
            <w:pPr>
              <w:spacing w:after="0"/>
            </w:pPr>
            <w:r>
              <w:rPr>
                <w:b w:val="false"/>
                <w:bCs w:val="false"/>
                <w:sz w:val="19"/>
                <w:szCs w:val="19"/>
              </w:rPr>
              <w:t xml:space="preserve">Categories of data attracting the strictest protection under the PDPL, including religion, health and political opinion. GiftCompass does not process them.</w:t>
            </w:r>
          </w:p>
        </w:tc>
      </w:tr>
      <w:tr>
        <w:tc>
          <w:tcPr>
            <w:tcW w:type="dxa" w:w="2000"/>
            <w:tcMar>
              <w:top w:type="dxa" w:w="60"/>
              <w:left w:type="dxa" w:w="90"/>
              <w:bottom w:type="dxa" w:w="60"/>
              <w:right w:type="dxa" w:w="90"/>
            </w:tcMar>
          </w:tcPr>
          <w:p>
            <w:pPr>
              <w:spacing w:after="0"/>
            </w:pPr>
            <w:r>
              <w:rPr>
                <w:b w:val="false"/>
                <w:bCs w:val="false"/>
                <w:sz w:val="19"/>
                <w:szCs w:val="19"/>
              </w:rPr>
              <w:t xml:space="preserve">TELOS</w:t>
            </w:r>
          </w:p>
        </w:tc>
        <w:tc>
          <w:tcPr>
            <w:tcW w:type="dxa" w:w="7000"/>
            <w:tcMar>
              <w:top w:type="dxa" w:w="60"/>
              <w:left w:type="dxa" w:w="90"/>
              <w:bottom w:type="dxa" w:w="60"/>
              <w:right w:type="dxa" w:w="90"/>
            </w:tcMar>
          </w:tcPr>
          <w:p>
            <w:pPr>
              <w:spacing w:after="0"/>
            </w:pPr>
            <w:r>
              <w:rPr>
                <w:b w:val="false"/>
                <w:bCs w:val="false"/>
                <w:sz w:val="19"/>
                <w:szCs w:val="19"/>
              </w:rPr>
              <w:t xml:space="preserve">A feasibility framework covering Technical, Economic, Legal, Operational and Schedule dimensions.</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E3A8A"/>
      <w:sz w:val="30"/>
      <w:szCs w:val="30"/>
    </w:rPr>
  </w:style>
  <w:style w:type="paragraph" w:styleId="Heading2">
    <w:name w:val="Heading 2"/>
    <w:basedOn w:val="Normal"/>
    <w:next w:val="Normal"/>
    <w:qFormat/>
    <w:rPr>
      <w:b/>
      <w:bCs/>
      <w:color w:val="33415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7a4a3a99950384bf72410d3f0a5514b72e21d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GiftCompass — Feasibility Study</dc:title>
  <dc:creator>GiftCompass Team</dc:creator>
  <dc:description>Feasibility study for a consent-based personalised gift recommendation platform for the Jeddah market</dc:description>
  <cp:lastModifiedBy>Un-named</cp:lastModifiedBy>
  <cp:revision>1</cp:revision>
  <dcterms:created xsi:type="dcterms:W3CDTF">2026-09-28T20:13:57.749Z</dcterms:created>
  <dcterms:modified xsi:type="dcterms:W3CDTF">2026-09-28T20:13:57.749Z</dcterms:modified>
</cp:coreProperties>
</file>

<file path=docProps/custom.xml><?xml version="1.0" encoding="utf-8"?>
<Properties xmlns="http://schemas.openxmlformats.org/officeDocument/2006/custom-properties" xmlns:vt="http://schemas.openxmlformats.org/officeDocument/2006/docPropsVTypes"/>
</file>