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71600" cy="98755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oolkit-log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9875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FF6600"/>
        </w:rPr>
        <w:t>WEBSITE MODERNISATION PROGRAMME</w:t>
      </w:r>
    </w:p>
    <w:p>
      <w:pPr>
        <w:pStyle w:val="Title"/>
        <w:jc w:val="center"/>
      </w:pPr>
      <w:r>
        <w:t>SEO Milestones and Fixes</w:t>
      </w:r>
    </w:p>
    <w:p>
      <w:pPr>
        <w:jc w:val="center"/>
      </w:pPr>
      <w:r>
        <w:rPr>
          <w:b/>
          <w:color w:val="969E2A"/>
        </w:rPr>
        <w:t>Weekly Milestone Report 08 | 17 July 2026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006A68"/>
          </w:tcPr>
          <w:p>
            <w:r>
              <w:rPr>
                <w:b/>
                <w:color w:val="FFFFFF"/>
              </w:rPr>
              <w:t>Report</w:t>
            </w:r>
          </w:p>
        </w:tc>
        <w:tc>
          <w:tcPr>
            <w:tcW w:type="dxa" w:w="5083"/>
          </w:tcPr>
          <w:p>
            <w:r>
              <w:t>WMR-08</w:t>
            </w:r>
          </w:p>
        </w:tc>
      </w:tr>
      <w:tr>
        <w:tc>
          <w:tcPr>
            <w:tcW w:type="dxa" w:w="5083"/>
            <w:shd w:fill="006A68"/>
          </w:tcPr>
          <w:p>
            <w:r>
              <w:rPr>
                <w:b/>
                <w:color w:val="FFFFFF"/>
              </w:rPr>
              <w:t>Target</w:t>
            </w:r>
          </w:p>
        </w:tc>
        <w:tc>
          <w:tcPr>
            <w:tcW w:type="dxa" w:w="5083"/>
          </w:tcPr>
          <w:p>
            <w:r>
              <w:t>https://demo.toolkitafrica.ac.ke/</w:t>
            </w:r>
          </w:p>
        </w:tc>
      </w:tr>
      <w:tr>
        <w:tc>
          <w:tcPr>
            <w:tcW w:type="dxa" w:w="5083"/>
            <w:shd w:fill="006A68"/>
          </w:tcPr>
          <w:p>
            <w:r>
              <w:rPr>
                <w:b/>
                <w:color w:val="FFFFFF"/>
              </w:rPr>
              <w:t>Release commits</w:t>
            </w:r>
          </w:p>
        </w:tc>
        <w:tc>
          <w:tcPr>
            <w:tcW w:type="dxa" w:w="5083"/>
          </w:tcPr>
          <w:p>
            <w:r>
              <w:t>68dce70, c78c4d5, 6ef80f3</w:t>
            </w:r>
          </w:p>
        </w:tc>
      </w:tr>
      <w:tr>
        <w:tc>
          <w:tcPr>
            <w:tcW w:type="dxa" w:w="5083"/>
            <w:shd w:fill="006A68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5083"/>
          </w:tcPr>
          <w:p>
            <w:r>
              <w:t>Implemented, deployed and live-verified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4F6F2"/>
          </w:tcPr>
          <w:p>
            <w:r>
              <w:rPr>
                <w:color w:val="969E2A"/>
              </w:rPr>
              <w:t>Weekly outcome</w:t>
              <w:br/>
              <w:t>The mobile PageSpeed score improved from 58 to 84. LCP reduced from 15.5 seconds to 3.1 seconds through responsive WebP delivery, legacy asset removal, targeted preloading, click-to-load video facades, corrected metadata, and verified LiteSpeed caching.</w:t>
            </w:r>
          </w:p>
        </w:tc>
      </w:tr>
    </w:tbl>
    <w:p>
      <w:r>
        <w:br w:type="page"/>
      </w:r>
    </w:p>
    <w:p>
      <w:pPr>
        <w:pStyle w:val="Heading1"/>
      </w:pPr>
      <w:r>
        <w:t>1. Executive Summary</w:t>
      </w:r>
    </w:p>
    <w:p>
      <w:r>
        <w:t>This milestone addressed mobile performance, technical SEO, media delivery, structured metadata, and response-security findings raised during external audits of the demo environment. Corrections were implemented in the child theme, deployed through guarded FTPS, cache-purged, and verified against live response headers and HTML.</w:t>
      </w:r>
    </w:p>
    <w:p>
      <w:pPr>
        <w:pStyle w:val="Heading2"/>
      </w:pPr>
      <w:r>
        <w:t>Measured Improvement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541"/>
            <w:shd w:fill="006A68"/>
          </w:tcPr>
          <w:p>
            <w:r>
              <w:rPr>
                <w:b/>
                <w:color w:val="FFFFFF"/>
              </w:rPr>
              <w:t>Metric</w:t>
            </w:r>
          </w:p>
        </w:tc>
        <w:tc>
          <w:tcPr>
            <w:tcW w:type="dxa" w:w="2541"/>
            <w:shd w:fill="006A68"/>
          </w:tcPr>
          <w:p>
            <w:r>
              <w:rPr>
                <w:b/>
                <w:color w:val="FFFFFF"/>
              </w:rPr>
              <w:t>Baseline</w:t>
            </w:r>
          </w:p>
        </w:tc>
        <w:tc>
          <w:tcPr>
            <w:tcW w:type="dxa" w:w="2541"/>
            <w:shd w:fill="006A68"/>
          </w:tcPr>
          <w:p>
            <w:r>
              <w:rPr>
                <w:b/>
                <w:color w:val="FFFFFF"/>
              </w:rPr>
              <w:t>After fixes</w:t>
            </w:r>
          </w:p>
        </w:tc>
        <w:tc>
          <w:tcPr>
            <w:tcW w:type="dxa" w:w="2541"/>
            <w:shd w:fill="006A68"/>
          </w:tcPr>
          <w:p>
            <w:r>
              <w:rPr>
                <w:b/>
                <w:color w:val="FFFFFF"/>
              </w:rPr>
              <w:t>Outcome</w:t>
            </w:r>
          </w:p>
        </w:tc>
      </w:tr>
      <w:tr>
        <w:tc>
          <w:tcPr>
            <w:tcW w:type="dxa" w:w="2541"/>
          </w:tcPr>
          <w:p>
            <w:r>
              <w:t>Mobile performance</w:t>
            </w:r>
          </w:p>
        </w:tc>
        <w:tc>
          <w:tcPr>
            <w:tcW w:type="dxa" w:w="2541"/>
          </w:tcPr>
          <w:p>
            <w:r>
              <w:t>58</w:t>
            </w:r>
          </w:p>
        </w:tc>
        <w:tc>
          <w:tcPr>
            <w:tcW w:type="dxa" w:w="2541"/>
          </w:tcPr>
          <w:p>
            <w:r>
              <w:t>84</w:t>
            </w:r>
          </w:p>
        </w:tc>
        <w:tc>
          <w:tcPr>
            <w:tcW w:type="dxa" w:w="2541"/>
          </w:tcPr>
          <w:p>
            <w:r>
              <w:rPr>
                <w:color w:val="969E2A"/>
              </w:rPr>
              <w:t>+26 points</w:t>
            </w:r>
          </w:p>
        </w:tc>
      </w:tr>
      <w:tr>
        <w:tc>
          <w:tcPr>
            <w:tcW w:type="dxa" w:w="2541"/>
          </w:tcPr>
          <w:p>
            <w:r>
              <w:t>First Contentful Paint</w:t>
            </w:r>
          </w:p>
        </w:tc>
        <w:tc>
          <w:tcPr>
            <w:tcW w:type="dxa" w:w="2541"/>
          </w:tcPr>
          <w:p>
            <w:r>
              <w:t>2.0 s</w:t>
            </w:r>
          </w:p>
        </w:tc>
        <w:tc>
          <w:tcPr>
            <w:tcW w:type="dxa" w:w="2541"/>
          </w:tcPr>
          <w:p>
            <w:r>
              <w:t>1.7 s</w:t>
            </w:r>
          </w:p>
        </w:tc>
        <w:tc>
          <w:tcPr>
            <w:tcW w:type="dxa" w:w="2541"/>
          </w:tcPr>
          <w:p>
            <w:r>
              <w:rPr>
                <w:color w:val="969E2A"/>
              </w:rPr>
              <w:t>15% faster</w:t>
            </w:r>
          </w:p>
        </w:tc>
      </w:tr>
      <w:tr>
        <w:tc>
          <w:tcPr>
            <w:tcW w:type="dxa" w:w="2541"/>
          </w:tcPr>
          <w:p>
            <w:r>
              <w:t>Largest Contentful Paint</w:t>
            </w:r>
          </w:p>
        </w:tc>
        <w:tc>
          <w:tcPr>
            <w:tcW w:type="dxa" w:w="2541"/>
          </w:tcPr>
          <w:p>
            <w:r>
              <w:t>15.5 s</w:t>
            </w:r>
          </w:p>
        </w:tc>
        <w:tc>
          <w:tcPr>
            <w:tcW w:type="dxa" w:w="2541"/>
          </w:tcPr>
          <w:p>
            <w:r>
              <w:t>3.1 s</w:t>
            </w:r>
          </w:p>
        </w:tc>
        <w:tc>
          <w:tcPr>
            <w:tcW w:type="dxa" w:w="2541"/>
          </w:tcPr>
          <w:p>
            <w:r>
              <w:rPr>
                <w:color w:val="969E2A"/>
              </w:rPr>
              <w:t>80% faster</w:t>
            </w:r>
          </w:p>
        </w:tc>
      </w:tr>
      <w:tr>
        <w:tc>
          <w:tcPr>
            <w:tcW w:type="dxa" w:w="2541"/>
          </w:tcPr>
          <w:p>
            <w:r>
              <w:t>Total Blocking Time</w:t>
            </w:r>
          </w:p>
        </w:tc>
        <w:tc>
          <w:tcPr>
            <w:tcW w:type="dxa" w:w="2541"/>
          </w:tcPr>
          <w:p>
            <w:r>
              <w:t>350 ms</w:t>
            </w:r>
          </w:p>
        </w:tc>
        <w:tc>
          <w:tcPr>
            <w:tcW w:type="dxa" w:w="2541"/>
          </w:tcPr>
          <w:p>
            <w:r>
              <w:t>60 ms</w:t>
            </w:r>
          </w:p>
        </w:tc>
        <w:tc>
          <w:tcPr>
            <w:tcW w:type="dxa" w:w="2541"/>
          </w:tcPr>
          <w:p>
            <w:r>
              <w:rPr>
                <w:color w:val="969E2A"/>
              </w:rPr>
              <w:t>83% lower</w:t>
            </w:r>
          </w:p>
        </w:tc>
      </w:tr>
      <w:tr>
        <w:tc>
          <w:tcPr>
            <w:tcW w:type="dxa" w:w="2541"/>
          </w:tcPr>
          <w:p>
            <w:r>
              <w:t>Cumulative Layout Shift</w:t>
            </w:r>
          </w:p>
        </w:tc>
        <w:tc>
          <w:tcPr>
            <w:tcW w:type="dxa" w:w="2541"/>
          </w:tcPr>
          <w:p>
            <w:r>
              <w:t>0.007</w:t>
            </w:r>
          </w:p>
        </w:tc>
        <w:tc>
          <w:tcPr>
            <w:tcW w:type="dxa" w:w="2541"/>
          </w:tcPr>
          <w:p>
            <w:r>
              <w:t>0.045</w:t>
            </w:r>
          </w:p>
        </w:tc>
        <w:tc>
          <w:tcPr>
            <w:tcW w:type="dxa" w:w="2541"/>
          </w:tcPr>
          <w:p>
            <w:r>
              <w:rPr>
                <w:color w:val="969E2A"/>
              </w:rPr>
              <w:t>Still within pass threshold</w:t>
            </w:r>
          </w:p>
        </w:tc>
      </w:tr>
      <w:tr>
        <w:tc>
          <w:tcPr>
            <w:tcW w:type="dxa" w:w="2541"/>
          </w:tcPr>
          <w:p>
            <w:r>
              <w:t>Best practices</w:t>
            </w:r>
          </w:p>
        </w:tc>
        <w:tc>
          <w:tcPr>
            <w:tcW w:type="dxa" w:w="2541"/>
          </w:tcPr>
          <w:p>
            <w:r>
              <w:t>92</w:t>
            </w:r>
          </w:p>
        </w:tc>
        <w:tc>
          <w:tcPr>
            <w:tcW w:type="dxa" w:w="2541"/>
          </w:tcPr>
          <w:p>
            <w:r>
              <w:t>96</w:t>
            </w:r>
          </w:p>
        </w:tc>
        <w:tc>
          <w:tcPr>
            <w:tcW w:type="dxa" w:w="2541"/>
          </w:tcPr>
          <w:p>
            <w:r>
              <w:rPr>
                <w:color w:val="969E2A"/>
              </w:rPr>
              <w:t>+4 points</w:t>
            </w:r>
          </w:p>
        </w:tc>
      </w:tr>
      <w:tr>
        <w:tc>
          <w:tcPr>
            <w:tcW w:type="dxa" w:w="2541"/>
          </w:tcPr>
          <w:p>
            <w:r>
              <w:t>SEO (PageSpeed)</w:t>
            </w:r>
          </w:p>
        </w:tc>
        <w:tc>
          <w:tcPr>
            <w:tcW w:type="dxa" w:w="2541"/>
          </w:tcPr>
          <w:p>
            <w:r>
              <w:t>92</w:t>
            </w:r>
          </w:p>
        </w:tc>
        <w:tc>
          <w:tcPr>
            <w:tcW w:type="dxa" w:w="2541"/>
          </w:tcPr>
          <w:p>
            <w:r>
              <w:t>92</w:t>
            </w:r>
          </w:p>
        </w:tc>
        <w:tc>
          <w:tcPr>
            <w:tcW w:type="dxa" w:w="2541"/>
          </w:tcPr>
          <w:p>
            <w:r>
              <w:rPr>
                <w:color w:val="969E2A"/>
              </w:rPr>
              <w:t>Maintained</w:t>
            </w:r>
          </w:p>
        </w:tc>
      </w:tr>
    </w:tbl>
    <w:p>
      <w:pPr>
        <w:pStyle w:val="Heading2"/>
      </w:pPr>
      <w:r>
        <w:t>Primary Deliverables</w:t>
      </w:r>
    </w:p>
    <w:p>
      <w:pPr>
        <w:pStyle w:val="ListBullet"/>
      </w:pPr>
      <w:r>
        <w:t>Responsive desktop and mobile WebP hero assets with media-specific high-priority preloads.</w:t>
      </w:r>
    </w:p>
    <w:p>
      <w:pPr>
        <w:pStyle w:val="ListBullet"/>
      </w:pPr>
      <w:r>
        <w:t>Removal of unused Elementor, Contact Form 7, Thim eKit, Sina, and associated runtime assets from the custom homepage.</w:t>
      </w:r>
    </w:p>
    <w:p>
      <w:pPr>
        <w:pStyle w:val="ListBullet"/>
      </w:pPr>
      <w:r>
        <w:t>Click-to-load YouTube facades for the pathways video and all three graduate testimonials.</w:t>
      </w:r>
    </w:p>
    <w:p>
      <w:pPr>
        <w:pStyle w:val="ListBullet"/>
      </w:pPr>
      <w:r>
        <w:t>Keyword-focused title, standard meta description, self-canonical URL, Open Graph description, and dedicated 1200 x 630 social image.</w:t>
      </w:r>
    </w:p>
    <w:p>
      <w:pPr>
        <w:pStyle w:val="ListBullet"/>
      </w:pPr>
      <w:r>
        <w:t>Meaningful image alternative text, HSTS response header, and live validation of SPF, robots.txt, sitemap, analytics, and cache behaviour.</w:t>
      </w:r>
    </w:p>
    <w:p>
      <w:r>
        <w:br w:type="page"/>
      </w:r>
    </w:p>
    <w:p>
      <w:pPr>
        <w:pStyle w:val="Heading1"/>
      </w:pPr>
      <w:r>
        <w:t>2. Performance Evidence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34975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no3vwc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4975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Baseline mobile PageSpeed result: performance 58 and LCP 15.5 seconds.</w:t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349758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ei7yeM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4975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Post-deployment mobile PageSpeed result: performance 84 and LCP 3.1 seconds.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349758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vmdhk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4975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Post-deployment diagnostics showing reduced blocking and remaining font/render-path opportunities.</w:t>
      </w:r>
    </w:p>
    <w:p>
      <w:r>
        <w:br w:type="page"/>
      </w:r>
    </w:p>
    <w:p>
      <w:pPr>
        <w:pStyle w:val="Heading1"/>
      </w:pPr>
      <w:r>
        <w:t>3. SEO and Technical Corrections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006A68"/>
          </w:tcPr>
          <w:p>
            <w:r>
              <w:rPr>
                <w:color w:val="FFFFFF"/>
              </w:rPr>
              <w:t>Finding</w:t>
            </w:r>
          </w:p>
        </w:tc>
        <w:tc>
          <w:tcPr>
            <w:tcW w:type="dxa" w:w="3389"/>
            <w:shd w:fill="006A68"/>
          </w:tcPr>
          <w:p>
            <w:r>
              <w:rPr>
                <w:color w:val="FFFFFF"/>
              </w:rPr>
              <w:t>Action</w:t>
            </w:r>
          </w:p>
        </w:tc>
        <w:tc>
          <w:tcPr>
            <w:tcW w:type="dxa" w:w="3389"/>
            <w:shd w:fill="006A68"/>
          </w:tcPr>
          <w:p>
            <w:r>
              <w:rPr>
                <w:color w:val="FFFFFF"/>
              </w:rPr>
              <w:t>Verified state</w:t>
            </w:r>
          </w:p>
        </w:tc>
      </w:tr>
      <w:tr>
        <w:tc>
          <w:tcPr>
            <w:tcW w:type="dxa" w:w="3389"/>
          </w:tcPr>
          <w:p>
            <w:r>
              <w:t>Missing meta description</w:t>
            </w:r>
          </w:p>
        </w:tc>
        <w:tc>
          <w:tcPr>
            <w:tcW w:type="dxa" w:w="3389"/>
          </w:tcPr>
          <w:p>
            <w:r>
              <w:t>Added curated homepage description through Yoast filters.</w:t>
            </w:r>
          </w:p>
        </w:tc>
        <w:tc>
          <w:tcPr>
            <w:tcW w:type="dxa" w:w="3389"/>
          </w:tcPr>
          <w:p>
            <w:r>
              <w:t>Present in live HTML.</w:t>
            </w:r>
          </w:p>
        </w:tc>
      </w:tr>
      <w:tr>
        <w:tc>
          <w:tcPr>
            <w:tcW w:type="dxa" w:w="3389"/>
          </w:tcPr>
          <w:p>
            <w:r>
              <w:t>Weak title/keyword alignment</w:t>
            </w:r>
          </w:p>
        </w:tc>
        <w:tc>
          <w:tcPr>
            <w:tcW w:type="dxa" w:w="3389"/>
          </w:tcPr>
          <w:p>
            <w:r>
              <w:t>Replaced generic title with practical-skills and Kenya context.</w:t>
            </w:r>
          </w:p>
        </w:tc>
        <w:tc>
          <w:tcPr>
            <w:tcW w:type="dxa" w:w="3389"/>
          </w:tcPr>
          <w:p>
            <w:r>
              <w:t>Live title updated.</w:t>
            </w:r>
          </w:p>
        </w:tc>
      </w:tr>
      <w:tr>
        <w:tc>
          <w:tcPr>
            <w:tcW w:type="dxa" w:w="3389"/>
          </w:tcPr>
          <w:p>
            <w:r>
              <w:t>Canonical mismatch</w:t>
            </w:r>
          </w:p>
        </w:tc>
        <w:tc>
          <w:tcPr>
            <w:tcW w:type="dxa" w:w="3389"/>
          </w:tcPr>
          <w:p>
            <w:r>
              <w:t>Canonical and Open Graph URL now use the active environment home URL.</w:t>
            </w:r>
          </w:p>
        </w:tc>
        <w:tc>
          <w:tcPr>
            <w:tcW w:type="dxa" w:w="3389"/>
          </w:tcPr>
          <w:p>
            <w:r>
              <w:t>Demo self-canonical verified.</w:t>
            </w:r>
          </w:p>
        </w:tc>
      </w:tr>
      <w:tr>
        <w:tc>
          <w:tcPr>
            <w:tcW w:type="dxa" w:w="3389"/>
          </w:tcPr>
          <w:p>
            <w:r>
              <w:t>Image formats and sizing</w:t>
            </w:r>
          </w:p>
        </w:tc>
        <w:tc>
          <w:tcPr>
            <w:tcW w:type="dxa" w:w="3389"/>
          </w:tcPr>
          <w:p>
            <w:r>
              <w:t>Introduced mobile/desktop WebP assets and a dedicated social image.</w:t>
            </w:r>
          </w:p>
        </w:tc>
        <w:tc>
          <w:tcPr>
            <w:tcW w:type="dxa" w:w="3389"/>
          </w:tcPr>
          <w:p>
            <w:r>
              <w:t>WebP delivery verified.</w:t>
            </w:r>
          </w:p>
        </w:tc>
      </w:tr>
      <w:tr>
        <w:tc>
          <w:tcPr>
            <w:tcW w:type="dxa" w:w="3389"/>
          </w:tcPr>
          <w:p>
            <w:r>
              <w:t>Missing alt attributes</w:t>
            </w:r>
          </w:p>
        </w:tc>
        <w:tc>
          <w:tcPr>
            <w:tcW w:type="dxa" w:w="3389"/>
          </w:tcPr>
          <w:p>
            <w:r>
              <w:t>Added descriptive alt text to video and story images.</w:t>
            </w:r>
          </w:p>
        </w:tc>
        <w:tc>
          <w:tcPr>
            <w:tcW w:type="dxa" w:w="3389"/>
          </w:tcPr>
          <w:p>
            <w:r>
              <w:t>No empty homepage alt attributes.</w:t>
            </w:r>
          </w:p>
        </w:tc>
      </w:tr>
      <w:tr>
        <w:tc>
          <w:tcPr>
            <w:tcW w:type="dxa" w:w="3389"/>
          </w:tcPr>
          <w:p>
            <w:r>
              <w:t>Heavy third-party embeds</w:t>
            </w:r>
          </w:p>
        </w:tc>
        <w:tc>
          <w:tcPr>
            <w:tcW w:type="dxa" w:w="3389"/>
          </w:tcPr>
          <w:p>
            <w:r>
              <w:t>Replaced initial iframes with accessible click-to-load facades.</w:t>
            </w:r>
          </w:p>
        </w:tc>
        <w:tc>
          <w:tcPr>
            <w:tcW w:type="dxa" w:w="3389"/>
          </w:tcPr>
          <w:p>
            <w:r>
              <w:t>Zero initial YouTube iframes.</w:t>
            </w:r>
          </w:p>
        </w:tc>
      </w:tr>
      <w:tr>
        <w:tc>
          <w:tcPr>
            <w:tcW w:type="dxa" w:w="3389"/>
          </w:tcPr>
          <w:p>
            <w:r>
              <w:t>Missing HSTS</w:t>
            </w:r>
          </w:p>
        </w:tc>
        <w:tc>
          <w:tcPr>
            <w:tcW w:type="dxa" w:w="3389"/>
          </w:tcPr>
          <w:p>
            <w:r>
              <w:t>Added one-year includeSubDomains policy on secure frontend responses.</w:t>
            </w:r>
          </w:p>
        </w:tc>
        <w:tc>
          <w:tcPr>
            <w:tcW w:type="dxa" w:w="3389"/>
          </w:tcPr>
          <w:p>
            <w:r>
              <w:t>Header verified live.</w:t>
            </w:r>
          </w:p>
        </w:tc>
      </w:tr>
    </w:tbl>
    <w:p>
      <w:pPr>
        <w:pStyle w:val="Heading2"/>
      </w:pPr>
      <w:r>
        <w:t>Audit Claims Rechecked</w:t>
      </w:r>
    </w:p>
    <w:p>
      <w:pPr>
        <w:pStyle w:val="ListBullet"/>
      </w:pPr>
      <w:r>
        <w:t>SPF was reported missing but DNS returns v=spf1 include:spf.protection.outlook.com -all.</w:t>
      </w:r>
    </w:p>
    <w:p>
      <w:pPr>
        <w:pStyle w:val="ListBullet"/>
      </w:pPr>
      <w:r>
        <w:t>robots.txt was reported as blocking content but its public user-agent group has an empty Disallow directive.</w:t>
      </w:r>
    </w:p>
    <w:p>
      <w:pPr>
        <w:pStyle w:val="ListBullet"/>
      </w:pPr>
      <w:r>
        <w:t>The sitemap index returns HTTP 200.</w:t>
      </w:r>
    </w:p>
    <w:p>
      <w:pPr>
        <w:pStyle w:val="ListBullet"/>
      </w:pPr>
      <w:r>
        <w:t>Unsafe target=_blank links were not present in current homepage HTML.</w:t>
      </w:r>
    </w:p>
    <w:p>
      <w:pPr>
        <w:pStyle w:val="ListBullet"/>
      </w:pPr>
      <w:r>
        <w:t>Analytics is implemented through Toolkit's first-party metrics module rather than Google Analytics.</w:t>
      </w:r>
    </w:p>
    <w:p>
      <w:r>
        <w:br w:type="page"/>
      </w:r>
    </w:p>
    <w:p>
      <w:pPr>
        <w:pStyle w:val="Heading1"/>
      </w:pPr>
      <w:r>
        <w:t>4. Deployment, Controls and Remaining Work</w:t>
      </w:r>
    </w:p>
    <w:p>
      <w:pPr>
        <w:pStyle w:val="Heading2"/>
      </w:pPr>
      <w:r>
        <w:t>Deployment Controls</w:t>
      </w:r>
    </w:p>
    <w:p>
      <w:pPr>
        <w:pStyle w:val="ListBullet"/>
      </w:pPr>
      <w:r>
        <w:t>Only changed child-theme files were uploaded; WordPress core, plugins, database, and uploads were untouched.</w:t>
      </w:r>
    </w:p>
    <w:p>
      <w:pPr>
        <w:pStyle w:val="ListBullet"/>
      </w:pPr>
      <w:r>
        <w:t>Persistent rollback copies were refreshed under rollbacks/latest-demo before each release.</w:t>
      </w:r>
    </w:p>
    <w:p>
      <w:pPr>
        <w:pStyle w:val="ListBullet"/>
      </w:pPr>
      <w:r>
        <w:t>Temporary token-protected cache purge files were removed immediately and verified as HTTP 404.</w:t>
      </w:r>
    </w:p>
    <w:p>
      <w:pPr>
        <w:pStyle w:val="ListBullet"/>
      </w:pPr>
      <w:r>
        <w:t>LiteSpeed behaviour was verified as MISS on the first request and HIT on the next request.</w:t>
      </w:r>
    </w:p>
    <w:p>
      <w:pPr>
        <w:pStyle w:val="Heading2"/>
      </w:pPr>
      <w:r>
        <w:t>Remaining Opportunities</w:t>
      </w:r>
    </w:p>
    <w:p>
      <w:pPr>
        <w:pStyle w:val="ListBullet"/>
      </w:pPr>
      <w:r>
        <w:t>Reduce remaining font-display delay by consolidating parent-theme icon/font families.</w:t>
      </w:r>
    </w:p>
    <w:p>
      <w:pPr>
        <w:pStyle w:val="ListBullet"/>
      </w:pPr>
      <w:r>
        <w:t>Further isolate critical header/footer CSS from the parent Eduma stylesheet after full regression testing.</w:t>
      </w:r>
    </w:p>
    <w:p>
      <w:pPr>
        <w:pStyle w:val="ListBullet"/>
      </w:pPr>
      <w:r>
        <w:t>Retest PageSpeed across multiple runs because lab scores vary with network and test location.</w:t>
      </w:r>
    </w:p>
    <w:p>
      <w:pPr>
        <w:pStyle w:val="ListBullet"/>
      </w:pPr>
      <w:r>
        <w:t>Review accessibility findings individually; the current PageSpeed accessibility score remains 80.</w:t>
      </w:r>
    </w:p>
    <w:p>
      <w:pPr>
        <w:pStyle w:val="ListBullet"/>
      </w:pPr>
      <w:r>
        <w:t>Ads.txt is only required if Toolkit becomes an advertising publisher; it is not an SEO requirement for this site.</w:t>
      </w:r>
    </w:p>
    <w:p>
      <w:pPr>
        <w:pStyle w:val="ListBullet"/>
      </w:pPr>
      <w:r>
        <w:t>The visible office email is retained intentionally for contact usability; anti-spam controls should not hide essential contact information.</w:t>
      </w:r>
    </w:p>
    <w:p>
      <w:pPr>
        <w:pStyle w:val="Heading2"/>
      </w:pPr>
      <w:r>
        <w:t>Acceptance Statement</w:t>
      </w:r>
    </w:p>
    <w:p>
      <w:r>
        <w:t>The high-impact performance and technical SEO corrections in this milestone are deployed and verified on the demo environment. The measured improvement is material and the remaining work is primarily parent-theme font/CSS reduction, accessibility refinement, and repeated monitoring before main-domain cutover.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5"/>
      </w:rPr>
      <w:t>Toolkit Africa | SEO Milestones and Fixes | 17 July 2026 | Confidential project record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color w:val="006A68"/>
        <w:sz w:val="16"/>
      </w:rPr>
      <w:t>TOOLKIT AFRICA  /  WEBSITE MODERNISATION  /  WMR-08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262B2A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6A68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969E2A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06A68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