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02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Strategic ICT Roadmap and Implementation Plan</w:t>
      </w:r>
    </w:p>
    <w:p>
      <w:pPr>
        <w:jc w:val="center"/>
      </w:pPr>
      <w:r>
        <w:rPr>
          <w:b/>
          <w:color w:val="FF6600"/>
        </w:rPr>
        <w:t>AUGUST 2026 – JULY 2027</w:t>
      </w:r>
    </w:p>
    <w:p>
      <w:pPr>
        <w:jc w:val="center"/>
      </w:pPr>
      <w:r>
        <w:t>Eleven strategic initiatives | 90-day mobilisation | 12-month delivery | Costs and resources</w:t>
      </w:r>
    </w:p>
    <w:p>
      <w:r>
        <w:br w:type="page"/>
      </w:r>
    </w:p>
    <w:p>
      <w:r>
        <w:t>Planning date: 28 July 2026</w:t>
      </w:r>
    </w:p>
    <w:p>
      <w:r>
        <w:t>Horizon: August 2026–July 2027</w:t>
      </w:r>
    </w:p>
    <w:p>
      <w:r>
        <w:t>Currency: Kenya shillings (KES), exclusive of VAT</w:t>
      </w:r>
    </w:p>
    <w:p>
      <w:r>
        <w:t>Status: Draft for management review</w:t>
      </w:r>
    </w:p>
    <w:p>
      <w:pPr>
        <w:pStyle w:val="Heading1"/>
      </w:pPr>
      <w:r>
        <w:t>Executive recommendation</w:t>
      </w:r>
    </w:p>
    <w:p>
      <w:r>
        <w:t>Deliver the eleven initiatives as one governed portfolio, not eleven isolated procurements. Existing code already provides major foundations: the production WordPress redesign and SEO controls, Smart Lecturer prototype, Laravel reception system, Flask reporting platform, chatbot prototype, website assistant, and a fail-closed Mzizi adapter.</w:t>
      </w:r>
    </w:p>
    <w:p>
      <w:r>
        <w:t>Sequence the programme as follows:</w:t>
      </w:r>
    </w:p>
    <w:p>
      <w:pPr>
        <w:pStyle w:val="ListNumber"/>
      </w:pPr>
      <w:r>
        <w:t>Governance, data protection, cybersecurity, identity and shared data model.</w:t>
      </w:r>
    </w:p>
    <w:p>
      <w:pPr>
        <w:pStyle w:val="ListNumber"/>
      </w:pPr>
      <w:r>
        <w:t>Stabilise reception, reporting, website/SEO and admissions integration.</w:t>
      </w:r>
    </w:p>
    <w:p>
      <w:pPr>
        <w:pStyle w:val="ListNumber"/>
      </w:pPr>
      <w:r>
        <w:t>Connect SEO, Google Ads and chatbot to one enquiry-to-enrolment pipeline.</w:t>
      </w:r>
    </w:p>
    <w:p>
      <w:pPr>
        <w:pStyle w:val="ListNumber"/>
      </w:pPr>
      <w:r>
        <w:t>Pilot Smart Lecturer and Smart Farm tours.</w:t>
      </w:r>
    </w:p>
    <w:p>
      <w:pPr>
        <w:pStyle w:val="ListNumber"/>
      </w:pPr>
      <w:r>
        <w:t>Add HR recruitment, reminders and proportionate endpoint management.</w:t>
      </w:r>
    </w:p>
    <w:p>
      <w:pPr>
        <w:pStyle w:val="ListNumber"/>
      </w:pPr>
      <w:r>
        <w:t>Scale only after adoption, security and outcome gates pass.</w:t>
      </w:r>
    </w:p>
    <w:p>
      <w:r>
        <w:t>Year-one planning envelope: KES 10.8m–19.7m implementation, KES 1.8m–6.0m ring-fenced Google Ads media, plus 12–15% contingency. Total planning range: approximately KES 14.1m–29.6m. These are ROM estimates, not quotations.</w:t>
      </w:r>
    </w:p>
    <w:p>
      <w:pPr>
        <w:pStyle w:val="Heading1"/>
      </w:pPr>
      <w:r>
        <w:t>Current-state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006A68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27"/>
            <w:shd w:fill="006A68"/>
          </w:tcPr>
          <w:p>
            <w:r>
              <w:rPr>
                <w:b/>
                <w:color w:val="FFFFFF"/>
              </w:rPr>
              <w:t>Evidence and maturity</w:t>
            </w:r>
          </w:p>
        </w:tc>
        <w:tc>
          <w:tcPr>
            <w:tcW w:type="dxa" w:w="3427"/>
            <w:shd w:fill="006A68"/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3427"/>
          </w:tcPr>
          <w:p>
            <w:r>
              <w:t>Website/SEO</w:t>
            </w:r>
          </w:p>
        </w:tc>
        <w:tc>
          <w:tcPr>
            <w:tcW w:type="dxa" w:w="3427"/>
          </w:tcPr>
          <w:p>
            <w:r>
              <w:t>Modern WordPress child theme is live with metadata, schema, security headers, sitemaps, AI discovery and first-party metrics; some legacy media/research routes remain.</w:t>
            </w:r>
          </w:p>
        </w:tc>
        <w:tc>
          <w:tcPr>
            <w:tcW w:type="dxa" w:w="3427"/>
          </w:tcPr>
          <w:p>
            <w:r>
              <w:t>Optimise existing platform; do not replatform.</w:t>
            </w:r>
          </w:p>
        </w:tc>
      </w:tr>
      <w:tr>
        <w:tc>
          <w:tcPr>
            <w:tcW w:type="dxa" w:w="3427"/>
          </w:tcPr>
          <w:p>
            <w:r>
              <w:t>Smart Lecturer</w:t>
            </w:r>
          </w:p>
        </w:tc>
        <w:tc>
          <w:tcPr>
            <w:tcW w:type="dxa" w:w="3427"/>
          </w:tcPr>
          <w:p>
            <w:r>
              <w:t>Vite prototype has controlled grounded answers, captions, speech, 3D controller and licensed Meshy model; production RAG/LMS/final rig remain.</w:t>
            </w:r>
          </w:p>
        </w:tc>
        <w:tc>
          <w:tcPr>
            <w:tcW w:type="dxa" w:w="3427"/>
          </w:tcPr>
          <w:p>
            <w:r>
              <w:t>Bounded academic pilot.</w:t>
            </w:r>
          </w:p>
        </w:tc>
      </w:tr>
      <w:tr>
        <w:tc>
          <w:tcPr>
            <w:tcW w:type="dxa" w:w="3427"/>
          </w:tcPr>
          <w:p>
            <w:r>
              <w:t>Reception</w:t>
            </w:r>
          </w:p>
        </w:tc>
        <w:tc>
          <w:tcPr>
            <w:tcW w:type="dxa" w:w="3427"/>
          </w:tcPr>
          <w:p>
            <w:r>
              <w:t>Laravel app has encrypted PII, roles, audit, retention and signed website relay tests. Demo files exist but demo currently returns HTTP 500 pending environment/database.</w:t>
            </w:r>
          </w:p>
        </w:tc>
        <w:tc>
          <w:tcPr>
            <w:tcW w:type="dxa" w:w="3427"/>
          </w:tcPr>
          <w:p>
            <w:r>
              <w:t>Stabilise before Smart Farm extension.</w:t>
            </w:r>
          </w:p>
        </w:tc>
      </w:tr>
      <w:tr>
        <w:tc>
          <w:tcPr>
            <w:tcW w:type="dxa" w:w="3427"/>
          </w:tcPr>
          <w:p>
            <w:r>
              <w:t>Staff reporting</w:t>
            </w:r>
          </w:p>
        </w:tc>
        <w:tc>
          <w:tcPr>
            <w:tcW w:type="dxa" w:w="3427"/>
          </w:tcPr>
          <w:p>
            <w:r>
              <w:t>Flask app has authentication, roles, reports, notifications, principal/admin views and tests.</w:t>
            </w:r>
          </w:p>
        </w:tc>
        <w:tc>
          <w:tcPr>
            <w:tcW w:type="dxa" w:w="3427"/>
          </w:tcPr>
          <w:p>
            <w:r>
              <w:t>Harden and extend.</w:t>
            </w:r>
          </w:p>
        </w:tc>
      </w:tr>
      <w:tr>
        <w:tc>
          <w:tcPr>
            <w:tcW w:type="dxa" w:w="3427"/>
          </w:tcPr>
          <w:p>
            <w:r>
              <w:t>Admissions</w:t>
            </w:r>
          </w:p>
        </w:tc>
        <w:tc>
          <w:tcPr>
            <w:tcW w:type="dxa" w:w="3427"/>
          </w:tcPr>
          <w:p>
            <w:r>
              <w:t>Accessible WordPress/Mzizi adapter exists but is fail-closed pending vendor authority, sandbox tests, CAPTCHA and privacy acceptance.</w:t>
            </w:r>
          </w:p>
        </w:tc>
        <w:tc>
          <w:tcPr>
            <w:tcW w:type="dxa" w:w="3427"/>
          </w:tcPr>
          <w:p>
            <w:r>
              <w:t>Keep Mzizi as system of record.</w:t>
            </w:r>
          </w:p>
        </w:tc>
      </w:tr>
      <w:tr>
        <w:tc>
          <w:tcPr>
            <w:tcW w:type="dxa" w:w="3427"/>
          </w:tcPr>
          <w:p>
            <w:r>
              <w:t>Chatbot</w:t>
            </w:r>
          </w:p>
        </w:tc>
        <w:tc>
          <w:tcPr>
            <w:tcW w:type="dxa" w:w="3427"/>
          </w:tcPr>
          <w:p>
            <w:r>
              <w:t>Python chatbot and WordPress assistant exist with FAQ, flow and lead capture.</w:t>
            </w:r>
          </w:p>
        </w:tc>
        <w:tc>
          <w:tcPr>
            <w:tcW w:type="dxa" w:w="3427"/>
          </w:tcPr>
          <w:p>
            <w:r>
              <w:t>Consolidate knowledge and handoff.</w:t>
            </w:r>
          </w:p>
        </w:tc>
      </w:tr>
      <w:tr>
        <w:tc>
          <w:tcPr>
            <w:tcW w:type="dxa" w:w="3427"/>
          </w:tcPr>
          <w:p>
            <w:r>
              <w:t>HR/endpoint/reminders</w:t>
            </w:r>
          </w:p>
        </w:tc>
        <w:tc>
          <w:tcPr>
            <w:tcW w:type="dxa" w:w="3427"/>
          </w:tcPr>
          <w:p>
            <w:r>
              <w:t>No mature portfolio code identified.</w:t>
            </w:r>
          </w:p>
        </w:tc>
        <w:tc>
          <w:tcPr>
            <w:tcW w:type="dxa" w:w="3427"/>
          </w:tcPr>
          <w:p>
            <w:r>
              <w:t>Configure suitable products; avoid unnecessary bespoke builds.</w:t>
            </w:r>
          </w:p>
        </w:tc>
      </w:tr>
    </w:tbl>
    <w:p>
      <w:pPr>
        <w:pStyle w:val="Heading1"/>
      </w:pPr>
      <w:r>
        <w:t>Target architecture</w:t>
      </w:r>
    </w:p>
    <w:p>
      <w:pPr>
        <w:pStyle w:val="ListBullet"/>
      </w:pPr>
      <w:r>
        <w:t>WordPress: public content, SEO landing pages and same-origin forms.</w:t>
      </w:r>
    </w:p>
    <w:p>
      <w:pPr>
        <w:pStyle w:val="ListBullet"/>
      </w:pPr>
      <w:r>
        <w:t>Mzizi: authoritative application, admission and registration records.</w:t>
      </w:r>
    </w:p>
    <w:p>
      <w:pPr>
        <w:pStyle w:val="ListBullet"/>
      </w:pPr>
      <w:r>
        <w:t>CRM/lead layer: source, assignment, follow-up and conversion.</w:t>
      </w:r>
    </w:p>
    <w:p>
      <w:pPr>
        <w:pStyle w:val="ListBullet"/>
      </w:pPr>
      <w:r>
        <w:t>Reception Laravel: visits, follow-ups and Smart Farm reservations.</w:t>
      </w:r>
    </w:p>
    <w:p>
      <w:pPr>
        <w:pStyle w:val="ListBullet"/>
      </w:pPr>
      <w:r>
        <w:t>Reporting platform: staff reports, approvals, targets and aggregates.</w:t>
      </w:r>
    </w:p>
    <w:p>
      <w:pPr>
        <w:pStyle w:val="ListBullet"/>
      </w:pPr>
      <w:r>
        <w:t>HR platform: vacancies, candidates, contracts, reminders and access lifecycle.</w:t>
      </w:r>
    </w:p>
    <w:p>
      <w:pPr>
        <w:pStyle w:val="ListBullet"/>
      </w:pPr>
      <w:r>
        <w:t>Virtual Campus: governed learning content and LMS links.</w:t>
      </w:r>
    </w:p>
    <w:p>
      <w:pPr>
        <w:pStyle w:val="ListBullet"/>
      </w:pPr>
      <w:r>
        <w:t>Named identity, MFA, least privilege and joiner/mover/leaver process.</w:t>
      </w:r>
    </w:p>
    <w:p>
      <w:pPr>
        <w:pStyle w:val="ListBullet"/>
      </w:pPr>
      <w:r>
        <w:t>Signed/versioned APIs, idempotency, queues where needed and redacted logs.</w:t>
      </w:r>
    </w:p>
    <w:p>
      <w:pPr>
        <w:pStyle w:val="ListBullet"/>
      </w:pPr>
      <w:r>
        <w:t>Consent-aware analytics linked to CRM milestones with generated lead IDs.</w:t>
      </w:r>
    </w:p>
    <w:p>
      <w:r>
        <w:t>No initiative should create another master copy of applicant, student, visitor or staff PII without approved purpose, owner, access and retention.</w:t>
      </w:r>
    </w:p>
    <w:p>
      <w:pPr>
        <w:pStyle w:val="Heading1"/>
      </w:pPr>
      <w:r>
        <w:t>Twelve-month roadmap</w:t>
      </w:r>
    </w:p>
    <w:p>
      <w:pPr>
        <w:pStyle w:val="Heading3"/>
      </w:pPr>
      <w:r>
        <w:t>Phase 0 — Mobilise and govern (August 2026)</w:t>
      </w:r>
    </w:p>
    <w:p>
      <w:pPr>
        <w:pStyle w:val="ListBullet"/>
      </w:pPr>
      <w:r>
        <w:t>Appoint sponsor, programme manager, technical lead, DPO/compliance lead and</w:t>
      </w:r>
    </w:p>
    <w:p>
      <w:r>
        <w:t>business owners.</w:t>
      </w:r>
    </w:p>
    <w:p>
      <w:pPr>
        <w:pStyle w:val="ListBullet"/>
      </w:pPr>
      <w:r>
        <w:t>Approve data inventory, purposes, retention, processors, incident response and</w:t>
      </w:r>
    </w:p>
    <w:p>
      <w:r>
        <w:t>minimum security baseline.</w:t>
      </w:r>
    </w:p>
    <w:p>
      <w:pPr>
        <w:pStyle w:val="ListBullet"/>
      </w:pPr>
      <w:r>
        <w:t>Confirm Mzizi authority, course/fee/intake source, CRM decision, Google accounts</w:t>
      </w:r>
    </w:p>
    <w:p>
      <w:r>
        <w:t>and HR policies.</w:t>
      </w:r>
    </w:p>
    <w:p>
      <w:pPr>
        <w:pStyle w:val="ListBullet"/>
      </w:pPr>
      <w:r>
        <w:t>Establish Git, environments, backups, secrets, monitoring and change control.</w:t>
      </w:r>
    </w:p>
    <w:p>
      <w:r>
        <w:t>Gate: no broad advertising or production PII integration before ownership, privacy, retention and access controls are approved.</w:t>
      </w:r>
    </w:p>
    <w:p>
      <w:pPr>
        <w:pStyle w:val="Heading3"/>
      </w:pPr>
      <w:r>
        <w:t>Phase 1 — Stabilise existing assets (September–October 2026)</w:t>
      </w:r>
    </w:p>
    <w:p>
      <w:pPr>
        <w:pStyle w:val="ListBullet"/>
      </w:pPr>
      <w:r>
        <w:t>Resolve reception demo HTTP 500, complete UAT and controlled rollout.</w:t>
      </w:r>
    </w:p>
    <w:p>
      <w:pPr>
        <w:pStyle w:val="ListBullet"/>
      </w:pPr>
      <w:r>
        <w:t>Security-review/deploy reporting with daily, weekly and monthly workflows.</w:t>
      </w:r>
    </w:p>
    <w:p>
      <w:pPr>
        <w:pStyle w:val="ListBullet"/>
      </w:pPr>
      <w:r>
        <w:t>Finish media/gallery and technical SEO gaps; establish Search Console/Bing baseline.</w:t>
      </w:r>
    </w:p>
    <w:p>
      <w:pPr>
        <w:pStyle w:val="ListBullet"/>
      </w:pPr>
      <w:r>
        <w:t>Complete Mzizi sandbox/contract testing.</w:t>
      </w:r>
    </w:p>
    <w:p>
      <w:pPr>
        <w:pStyle w:val="ListBullet"/>
      </w:pPr>
      <w:r>
        <w:t>Consolidate chatbot knowledge.</w:t>
      </w:r>
    </w:p>
    <w:p>
      <w:pPr>
        <w:pStyle w:val="ListBullet"/>
      </w:pPr>
      <w:r>
        <w:t>Deploy MFA, password manager, endpoint inventory and recovery monitoring.</w:t>
      </w:r>
    </w:p>
    <w:p>
      <w:pPr>
        <w:pStyle w:val="Heading3"/>
      </w:pPr>
      <w:r>
        <w:t>Phase 2 — Recruitment and admissions (November 2026–January 2027)</w:t>
      </w:r>
    </w:p>
    <w:p>
      <w:pPr>
        <w:pStyle w:val="ListBullet"/>
      </w:pPr>
      <w:r>
        <w:t>Deploy CRM pipeline, assignment and response SLAs.</w:t>
      </w:r>
    </w:p>
    <w:p>
      <w:pPr>
        <w:pStyle w:val="ListBullet"/>
      </w:pPr>
      <w:r>
        <w:t>Publish SEO topic clusters and course/intake landing pages.</w:t>
      </w:r>
    </w:p>
    <w:p>
      <w:pPr>
        <w:pStyle w:val="ListBullet"/>
      </w:pPr>
      <w:r>
        <w:t>Start controlled Google Search campaigns with offline conversion outcomes.</w:t>
      </w:r>
    </w:p>
    <w:p>
      <w:pPr>
        <w:pStyle w:val="ListBullet"/>
      </w:pPr>
      <w:r>
        <w:t>Deploy chatbot-to-human/CRM handoff.</w:t>
      </w:r>
    </w:p>
    <w:p>
      <w:pPr>
        <w:pStyle w:val="ListBullet"/>
      </w:pPr>
      <w:r>
        <w:t>Enable approved admission status, checklist and payment handoff.</w:t>
      </w:r>
    </w:p>
    <w:p>
      <w:pPr>
        <w:pStyle w:val="ListBullet"/>
      </w:pPr>
      <w:r>
        <w:t>Pilot HR recruitment and contract reminders.</w:t>
      </w:r>
    </w:p>
    <w:p>
      <w:pPr>
        <w:pStyle w:val="Heading3"/>
      </w:pPr>
      <w:r>
        <w:t>Phase 3 — Smart experiences (February–April 2027)</w:t>
      </w:r>
    </w:p>
    <w:p>
      <w:pPr>
        <w:pStyle w:val="ListBullet"/>
      </w:pPr>
      <w:r>
        <w:t>Pilot Smart Lecturer with one or two approved modules.</w:t>
      </w:r>
    </w:p>
    <w:p>
      <w:pPr>
        <w:pStyle w:val="ListBullet"/>
      </w:pPr>
      <w:r>
        <w:t>Add Smart Farm tour availability, capacity, confirmations, reminders and check-in.</w:t>
      </w:r>
    </w:p>
    <w:p>
      <w:pPr>
        <w:pStyle w:val="ListBullet"/>
      </w:pPr>
      <w:r>
        <w:t>Add aggregate executive reporting.</w:t>
      </w:r>
    </w:p>
    <w:p>
      <w:pPr>
        <w:pStyle w:val="ListBullet"/>
      </w:pPr>
      <w:r>
        <w:t>Pilot transparent endpoint security/device-health monitoring.</w:t>
      </w:r>
    </w:p>
    <w:p>
      <w:pPr>
        <w:pStyle w:val="Heading3"/>
      </w:pPr>
      <w:r>
        <w:t>Phase 4 — Scale and assure (May–July 2027)</w:t>
      </w:r>
    </w:p>
    <w:p>
      <w:pPr>
        <w:pStyle w:val="ListBullet"/>
      </w:pPr>
      <w:r>
        <w:t>Expand only successful pilots.</w:t>
      </w:r>
    </w:p>
    <w:p>
      <w:pPr>
        <w:pStyle w:val="ListBullet"/>
      </w:pPr>
      <w:r>
        <w:t>Conduct penetration test, processor review and disaster-recovery exercise.</w:t>
      </w:r>
    </w:p>
    <w:p>
      <w:pPr>
        <w:pStyle w:val="ListBullet"/>
      </w:pPr>
      <w:r>
        <w:t>Optimise Ads to cost per enrolled student, not clicks.</w:t>
      </w:r>
    </w:p>
    <w:p>
      <w:pPr>
        <w:pStyle w:val="ListBullet"/>
      </w:pPr>
      <w:r>
        <w:t>Review adoption, data quality, support burden and year-two value.</w:t>
      </w:r>
    </w:p>
    <w:p>
      <w:pPr>
        <w:pStyle w:val="Heading1"/>
      </w:pPr>
      <w:r>
        <w:t>Initiative plan</w:t>
      </w:r>
    </w:p>
    <w:p>
      <w:pPr>
        <w:pStyle w:val="Heading3"/>
      </w:pPr>
      <w:r>
        <w:t>1. Virtual Campus and Smart Lecturer</w:t>
      </w:r>
    </w:p>
    <w:p>
      <w:r>
        <w:t>Evolve the prototype into a controlled LMS-linked learning assistant. Text, captions and cited sources remain authoritative; avatar/voice are optional.</w:t>
      </w:r>
    </w:p>
    <w:p>
      <w:pPr>
        <w:pStyle w:val="ListBullet"/>
      </w:pPr>
      <w:r>
        <w:t>Timeline: content/final rig 6–8 weeks; LMS/RAG pilot 8–12 weeks; cohort review 8 weeks.</w:t>
      </w:r>
    </w:p>
    <w:p>
      <w:pPr>
        <w:pStyle w:val="ListBullet"/>
      </w:pPr>
      <w:r>
        <w:t>Resources: academic owner 0.3 FTE, two lecturers 0.2 each, AI/full-stack engineer 1.0, 3D specialist 0.5 temporarily, instructional designer 0.5, QA/accessibility 0.25.</w:t>
      </w:r>
    </w:p>
    <w:p>
      <w:pPr>
        <w:pStyle w:val="ListBullet"/>
      </w:pPr>
      <w:r>
        <w:t>Cost: KES 1.8m–4.5m; recurring KES 50k–250k/month.</w:t>
      </w:r>
    </w:p>
    <w:p>
      <w:pPr>
        <w:pStyle w:val="ListBullet"/>
      </w:pPr>
      <w:r>
        <w:t>KPIs: grounded accuracy, citation coverage, completion, satisfaction, accessibility, preparation time and cost/learner.</w:t>
      </w:r>
    </w:p>
    <w:p>
      <w:pPr>
        <w:pStyle w:val="Heading3"/>
      </w:pPr>
      <w:r>
        <w:t>2. SEO</w:t>
      </w:r>
    </w:p>
    <w:p>
      <w:r>
        <w:t>Continue current technical foundations; add local SEO, governed content clusters, Search Console/Bing, course schema, digital PR and conversion measurement.</w:t>
      </w:r>
    </w:p>
    <w:p>
      <w:pPr>
        <w:pStyle w:val="ListBullet"/>
      </w:pPr>
      <w:r>
        <w:t>Timeline: baseline 4 weeks; priority pages 8–12 weeks; monthly optimisation.</w:t>
      </w:r>
    </w:p>
    <w:p>
      <w:pPr>
        <w:pStyle w:val="ListBullet"/>
      </w:pPr>
      <w:r>
        <w:t>Resources: SEO lead 0.5, content owner 0.5, developer 0.2, subject approvers.</w:t>
      </w:r>
    </w:p>
    <w:p>
      <w:pPr>
        <w:pStyle w:val="ListBullet"/>
      </w:pPr>
      <w:r>
        <w:t>Cost: KES 600k–1.5m/year.</w:t>
      </w:r>
    </w:p>
    <w:p>
      <w:pPr>
        <w:pStyle w:val="ListBullet"/>
      </w:pPr>
      <w:r>
        <w:t>KPIs: valid indexed pages, non-brand traffic, local visibility, qualified leads, applications and Core Web Vitals.</w:t>
      </w:r>
    </w:p>
    <w:p>
      <w:pPr>
        <w:pStyle w:val="Heading3"/>
      </w:pPr>
      <w:r>
        <w:t>3. Google Ads for recruitment</w:t>
      </w:r>
    </w:p>
    <w:p>
      <w:r>
        <w:t>Start with high-intent Search by course/intake/location. Add remarketing/YouTube only after consent and lead quality pass. Import qualified/application/enrolment outcomes from CRM.</w:t>
      </w:r>
    </w:p>
    <w:p>
      <w:pPr>
        <w:pStyle w:val="ListBullet"/>
      </w:pPr>
      <w:r>
        <w:t>Timeline: readiness 3–4 weeks; KES 150k–250k pilot over 6–8 weeks; monthly gates.</w:t>
      </w:r>
    </w:p>
    <w:p>
      <w:pPr>
        <w:pStyle w:val="ListBullet"/>
      </w:pPr>
      <w:r>
        <w:t>Resources: performance marketer 0.5, admissions lead, analytics developer 0.2, creative and finance owner.</w:t>
      </w:r>
    </w:p>
    <w:p>
      <w:pPr>
        <w:pStyle w:val="ListBullet"/>
      </w:pPr>
      <w:r>
        <w:t>Cost: setup/management KES 360k–900k; media KES 1.8m–6.0m/year.</w:t>
      </w:r>
    </w:p>
    <w:p>
      <w:pPr>
        <w:pStyle w:val="ListBullet"/>
      </w:pPr>
      <w:r>
        <w:t>KPIs: qualified lead rate, response SLA, application/admission/enrolment, cost/enrolled student and ROAS.</w:t>
      </w:r>
    </w:p>
    <w:p>
      <w:pPr>
        <w:pStyle w:val="Heading3"/>
      </w:pPr>
      <w:r>
        <w:t>4. Reception and Smart Farm tours</w:t>
      </w:r>
    </w:p>
    <w:p>
      <w:r>
        <w:t>Complete existing Laravel deployment, then add individual/group reservations, capacity, host assignment, safeguarding, confirmations, reminders, check-in and cancellation using the same security model.</w:t>
      </w:r>
    </w:p>
    <w:p>
      <w:pPr>
        <w:pStyle w:val="ListBullet"/>
      </w:pPr>
      <w:r>
        <w:t>Timeline: stabilise 3–5 weeks; discovery 2; build/pilot 6–8; review 4.</w:t>
      </w:r>
    </w:p>
    <w:p>
      <w:pPr>
        <w:pStyle w:val="ListBullet"/>
      </w:pPr>
      <w:r>
        <w:t>Resources: Laravel engineer 0.7, reception owner, farm coordinator, QA/security 0.2.</w:t>
      </w:r>
    </w:p>
    <w:p>
      <w:pPr>
        <w:pStyle w:val="ListBullet"/>
      </w:pPr>
      <w:r>
        <w:t>Cost: KES 650k–1.6m; messaging KES 20k–120k/year.</w:t>
      </w:r>
    </w:p>
    <w:p>
      <w:pPr>
        <w:pStyle w:val="ListBullet"/>
      </w:pPr>
      <w:r>
        <w:t>KPIs: completion, no-shows, handling time, utilisation, check-in accuracy and satisfaction.</w:t>
      </w:r>
    </w:p>
    <w:p>
      <w:pPr>
        <w:pStyle w:val="Heading3"/>
      </w:pPr>
      <w:r>
        <w:t>5. HR recruitment automation</w:t>
      </w:r>
    </w:p>
    <w:p>
      <w:r>
        <w:t>Configure an applicant-tracking solution: approved vacancies, minimum candidate data, scoring, interviews, communication, retention/deletion and audit.</w:t>
      </w:r>
    </w:p>
    <w:p>
      <w:pPr>
        <w:pStyle w:val="ListBullet"/>
      </w:pPr>
      <w:r>
        <w:t>Timeline: process/DPIA 4 weeks; select/configure 6–8; one-vacancy pilot 4.</w:t>
      </w:r>
    </w:p>
    <w:p>
      <w:pPr>
        <w:pStyle w:val="ListBullet"/>
      </w:pPr>
      <w:r>
        <w:t>Resources: HR owner 0.4, implementation specialist 0.5, DPO/legal, IT/QA.</w:t>
      </w:r>
    </w:p>
    <w:p>
      <w:pPr>
        <w:pStyle w:val="ListBullet"/>
      </w:pPr>
      <w:r>
        <w:t>Cost: KES 800k–2.0m; recurring KES 25k–120k/month.</w:t>
      </w:r>
    </w:p>
    <w:p>
      <w:pPr>
        <w:pStyle w:val="ListBullet"/>
      </w:pPr>
      <w:r>
        <w:t>KPIs: time to hire, completion, panel turnaround, communication SLA, cost/hire and timely deletion.</w:t>
      </w:r>
    </w:p>
    <w:p>
      <w:pPr>
        <w:pStyle w:val="Heading3"/>
      </w:pPr>
      <w:r>
        <w:t>6. AI chatbot</w:t>
      </w:r>
    </w:p>
    <w:p>
      <w:r>
        <w:t>Consolidate current assistants around one approved knowledge base, retrieval service and human handoff. It may guide and create a lead but must not invent fees/intakes, decide admission or silently submit.</w:t>
      </w:r>
    </w:p>
    <w:p>
      <w:pPr>
        <w:pStyle w:val="ListBullet"/>
      </w:pPr>
      <w:r>
        <w:t>Timeline: governance 4 weeks; secure RAG/CRM 6–8; pilot 4–6.</w:t>
      </w:r>
    </w:p>
    <w:p>
      <w:pPr>
        <w:pStyle w:val="ListBullet"/>
      </w:pPr>
      <w:r>
        <w:t>Resources: AI/full-stack engineer 0.7, admissions owner 0.3, conversation QA, security/DPO.</w:t>
      </w:r>
    </w:p>
    <w:p>
      <w:pPr>
        <w:pStyle w:val="ListBullet"/>
      </w:pPr>
      <w:r>
        <w:t>Cost: KES 900k–2.4m; recurring KES 30k–180k/month.</w:t>
      </w:r>
    </w:p>
    <w:p>
      <w:pPr>
        <w:pStyle w:val="ListBullet"/>
      </w:pPr>
      <w:r>
        <w:t>KPIs: containment, answer audit score, handoff, qualified leads, unsafe-answer rate, latency and cost/conversation.</w:t>
      </w:r>
    </w:p>
    <w:p>
      <w:pPr>
        <w:pStyle w:val="Heading3"/>
      </w:pPr>
      <w:r>
        <w:t>7. Data protection, cybersecurity and compliance</w:t>
      </w:r>
    </w:p>
    <w:p>
      <w:r>
        <w:t>Continuous foundation aligned to Kenya’s Data Protection Act and risk-based security. Obtain qualified Kenyan DPO/legal advice; this roadmap is not legal advice.</w:t>
      </w:r>
    </w:p>
    <w:p>
      <w:r>
        <w:t>Controls: inventory/classification, notices, DPIAs, processor contracts, retention, rights handling, MFA, password manager, encryption, patching, EDR, backups, logging, incident response, secure development, awareness, recovery and penetration tests.</w:t>
      </w:r>
    </w:p>
    <w:p>
      <w:pPr>
        <w:pStyle w:val="ListBullet"/>
      </w:pPr>
      <w:r>
        <w:t>Timeline: gap assessment 4–6 weeks; priorities 90 days; maturity programme 12 months.</w:t>
      </w:r>
    </w:p>
    <w:p>
      <w:pPr>
        <w:pStyle w:val="ListBullet"/>
      </w:pPr>
      <w:r>
        <w:t>Resources: DPO 0.5, security lead/MSP, sysadmin, legal and owners.</w:t>
      </w:r>
    </w:p>
    <w:p>
      <w:pPr>
        <w:pStyle w:val="ListBullet"/>
      </w:pPr>
      <w:r>
        <w:t>Cost: KES 1.2m–3.0m/year.</w:t>
      </w:r>
    </w:p>
    <w:p>
      <w:pPr>
        <w:pStyle w:val="ListBullet"/>
      </w:pPr>
      <w:r>
        <w:t>KPIs: MFA/EDR coverage, patch SLA, restore tests, access reviews, DPIAs, incidents and findings closed.</w:t>
      </w:r>
    </w:p>
    <w:p>
      <w:pPr>
        <w:pStyle w:val="Heading3"/>
      </w:pPr>
      <w:r>
        <w:t>8. Staff reporting platform</w:t>
      </w:r>
    </w:p>
    <w:p>
      <w:r>
        <w:t>Harden/extend the Flask system with standard frequencies, approvals, departmental targets, reminders, evidence, executive summaries and exports. Avoid hidden surveillance.</w:t>
      </w:r>
    </w:p>
    <w:p>
      <w:pPr>
        <w:pStyle w:val="ListBullet"/>
      </w:pPr>
      <w:r>
        <w:t>Timeline: security 3 weeks; requirements 3; enhancements 6–8; pilot 4.</w:t>
      </w:r>
    </w:p>
    <w:p>
      <w:pPr>
        <w:pStyle w:val="ListBullet"/>
      </w:pPr>
      <w:r>
        <w:t>Resources: Python engineer 0.6, process owner, departments, QA/security 0.2.</w:t>
      </w:r>
    </w:p>
    <w:p>
      <w:pPr>
        <w:pStyle w:val="ListBullet"/>
      </w:pPr>
      <w:r>
        <w:t>Cost: KES 450k–1.2m; recurring KES 15k–60k/month.</w:t>
      </w:r>
    </w:p>
    <w:p>
      <w:pPr>
        <w:pStyle w:val="ListBullet"/>
      </w:pPr>
      <w:r>
        <w:t>KPIs: on-time reports, approval turnaround, completeness, active use and reduced duplication.</w:t>
      </w:r>
    </w:p>
    <w:p>
      <w:pPr>
        <w:pStyle w:val="Heading3"/>
      </w:pPr>
      <w:r>
        <w:t>9. Online admission and registration</w:t>
      </w:r>
    </w:p>
    <w:p>
      <w:r>
        <w:t>Complete supported Mzizi integration. Add status, document checklist, controlled payment handoff, duplicate detection and human exceptions. Do not store full applications in WordPress/chatbot.</w:t>
      </w:r>
    </w:p>
    <w:p>
      <w:pPr>
        <w:pStyle w:val="ListBullet"/>
      </w:pPr>
      <w:r>
        <w:t>Timeline: vendor/sandbox 4–6 weeks; mapping/security 4–6; UAT 4; rollout 4.</w:t>
      </w:r>
    </w:p>
    <w:p>
      <w:pPr>
        <w:pStyle w:val="ListBullet"/>
      </w:pPr>
      <w:r>
        <w:t>Resources: admissions owner 0.5, vendor, engineer 0.8, finance/academics, DPO/security/QA.</w:t>
      </w:r>
    </w:p>
    <w:p>
      <w:pPr>
        <w:pStyle w:val="ListBullet"/>
      </w:pPr>
      <w:r>
        <w:t>Cost: KES 1.2m–3.5m subject to vendor/API/licensing.</w:t>
      </w:r>
    </w:p>
    <w:p>
      <w:pPr>
        <w:pStyle w:val="ListBullet"/>
      </w:pPr>
      <w:r>
        <w:t>KPIs: completion, successful submissions, errors/duplicates, processing time and enrolment conversion.</w:t>
      </w:r>
    </w:p>
    <w:p>
      <w:pPr>
        <w:pStyle w:val="Heading3"/>
      </w:pPr>
      <w:r>
        <w:t>10. Staff productivity monitoring</w:t>
      </w:r>
    </w:p>
    <w:p>
      <w:r>
        <w:t>Reject covert screenshots, keylogging and indiscriminate capture. Begin with asset inventory, uptime, patching, approved software and device health. Any productivity pilot requires purpose, DPIA, consultation, proportionality, short retention and appeal.</w:t>
      </w:r>
    </w:p>
    <w:p>
      <w:pPr>
        <w:pStyle w:val="ListBullet"/>
      </w:pPr>
      <w:r>
        <w:t>Timeline: policy/DPIA/consultation 6–8 weeks; 10–20 endpoint pilot 8; review.</w:t>
      </w:r>
    </w:p>
    <w:p>
      <w:pPr>
        <w:pStyle w:val="ListBullet"/>
      </w:pPr>
      <w:r>
        <w:t>Resources: HR, DPO, IT 0.5, security provider, staff representatives and legal.</w:t>
      </w:r>
    </w:p>
    <w:p>
      <w:pPr>
        <w:pStyle w:val="ListBullet"/>
      </w:pPr>
      <w:r>
        <w:t>Cost: KES 1.5m–4.0m for roughly 50–100 endpoints; validate quotations.</w:t>
      </w:r>
    </w:p>
    <w:p>
      <w:pPr>
        <w:pStyle w:val="ListBullet"/>
      </w:pPr>
      <w:r>
        <w:t>KPIs: managed devices, patch/EDR health, downtime, support resolution and complaints—not uncontextualised individual scores.</w:t>
      </w:r>
    </w:p>
    <w:p>
      <w:pPr>
        <w:pStyle w:val="Heading3"/>
      </w:pPr>
      <w:r>
        <w:t>11. Contract expiry and HR reminders</w:t>
      </w:r>
    </w:p>
    <w:p>
      <w:r>
        <w:t>Implement within the selected HR platform where possible: restricted contract metadata, 90/60/30/14/7-day reminders, acknowledgement, escalation, probation, leave/document reminders and audit.</w:t>
      </w:r>
    </w:p>
    <w:p>
      <w:pPr>
        <w:pStyle w:val="ListBullet"/>
      </w:pPr>
      <w:r>
        <w:t>Timeline: policy/data 3 weeks; configure 3–5; parallel run 4.</w:t>
      </w:r>
    </w:p>
    <w:p>
      <w:pPr>
        <w:pStyle w:val="ListBullet"/>
      </w:pPr>
      <w:r>
        <w:t>Resources: HR owner 0.2, engineer 0.2, approvers and DPO/security.</w:t>
      </w:r>
    </w:p>
    <w:p>
      <w:pPr>
        <w:pStyle w:val="ListBullet"/>
      </w:pPr>
      <w:r>
        <w:t>Cost: KES 200k–650k, lower if bundled with HR.</w:t>
      </w:r>
    </w:p>
    <w:p>
      <w:pPr>
        <w:pStyle w:val="ListBullet"/>
      </w:pPr>
      <w:r>
        <w:t>KPIs: metadata completeness, delivered/acknowledged reminders, overdue actions and missed expiries.</w:t>
      </w:r>
    </w:p>
    <w:p>
      <w:pPr>
        <w:pStyle w:val="Heading1"/>
      </w:pPr>
      <w:r>
        <w:t>Resource model</w:t>
      </w:r>
    </w:p>
    <w:p>
      <w:r>
        <w:t>Core team: sponsor 0.1 FTE; programme manager 1.0; technical lead 0.7; DPO 0.5; sysadmin 0.5–1.0; admissions/marketing owner 0.5; HR 0.3; academic 0.3; reception/farm 0.2; reporting owner 0.3. Peak delivery needs approximately 3–5 technical FTE across PHP/Python, integration/data, front end/accessibility, AI and QA/security. Use time-bound specialists for 3D, paid media, legal and penetration tests.</w:t>
      </w:r>
    </w:p>
    <w:p>
      <w:r>
        <w:t>Infrastructure: separate demo/production, managed backups, secrets/password management, MFA, monitoring, transactional messaging, CRM, HR/ATS, EDR and possibly LMS licences; institutional Google/Search accounts with least privilege.</w:t>
      </w:r>
    </w:p>
    <w:p>
      <w:pPr>
        <w:pStyle w:val="Heading1"/>
      </w:pPr>
      <w:r>
        <w:t>Cost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006A68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056"/>
            <w:shd w:fill="006A68"/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2056"/>
            <w:shd w:fill="006A68"/>
          </w:tcPr>
          <w:p>
            <w:r>
              <w:rPr>
                <w:b/>
                <w:color w:val="FFFFFF"/>
              </w:rPr>
              <w:t>Ads media</w:t>
            </w:r>
          </w:p>
        </w:tc>
        <w:tc>
          <w:tcPr>
            <w:tcW w:type="dxa" w:w="2056"/>
            <w:shd w:fill="006A68"/>
          </w:tcPr>
          <w:p>
            <w:r>
              <w:rPr>
                <w:b/>
                <w:color w:val="FFFFFF"/>
              </w:rPr>
              <w:t>Contingency</w:t>
            </w:r>
          </w:p>
        </w:tc>
        <w:tc>
          <w:tcPr>
            <w:tcW w:type="dxa" w:w="2056"/>
            <w:shd w:fill="006A68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56"/>
          </w:tcPr>
          <w:p>
            <w:r>
              <w:t>Lean reuse/pilot</w:t>
            </w:r>
          </w:p>
        </w:tc>
        <w:tc>
          <w:tcPr>
            <w:tcW w:type="dxa" w:w="2056"/>
          </w:tcPr>
          <w:p>
            <w:r>
              <w:t>KES 10.8m</w:t>
            </w:r>
          </w:p>
        </w:tc>
        <w:tc>
          <w:tcPr>
            <w:tcW w:type="dxa" w:w="2056"/>
          </w:tcPr>
          <w:p>
            <w:r>
              <w:t>KES 1.8m</w:t>
            </w:r>
          </w:p>
        </w:tc>
        <w:tc>
          <w:tcPr>
            <w:tcW w:type="dxa" w:w="2056"/>
          </w:tcPr>
          <w:p>
            <w:r>
              <w:t>KES 1.5m</w:t>
            </w:r>
          </w:p>
        </w:tc>
        <w:tc>
          <w:tcPr>
            <w:tcW w:type="dxa" w:w="2056"/>
          </w:tcPr>
          <w:p>
            <w:r>
              <w:t>KES 14.1m</w:t>
            </w:r>
          </w:p>
        </w:tc>
      </w:tr>
      <w:tr>
        <w:tc>
          <w:tcPr>
            <w:tcW w:type="dxa" w:w="2056"/>
          </w:tcPr>
          <w:p>
            <w:r>
              <w:t>Recommended controlled growth</w:t>
            </w:r>
          </w:p>
        </w:tc>
        <w:tc>
          <w:tcPr>
            <w:tcW w:type="dxa" w:w="2056"/>
          </w:tcPr>
          <w:p>
            <w:r>
              <w:t>KES 15.2m</w:t>
            </w:r>
          </w:p>
        </w:tc>
        <w:tc>
          <w:tcPr>
            <w:tcW w:type="dxa" w:w="2056"/>
          </w:tcPr>
          <w:p>
            <w:r>
              <w:t>KES 3.6m</w:t>
            </w:r>
          </w:p>
        </w:tc>
        <w:tc>
          <w:tcPr>
            <w:tcW w:type="dxa" w:w="2056"/>
          </w:tcPr>
          <w:p>
            <w:r>
              <w:t>KES 2.5m</w:t>
            </w:r>
          </w:p>
        </w:tc>
        <w:tc>
          <w:tcPr>
            <w:tcW w:type="dxa" w:w="2056"/>
          </w:tcPr>
          <w:p>
            <w:r>
              <w:t>KES 21.3m</w:t>
            </w:r>
          </w:p>
        </w:tc>
      </w:tr>
      <w:tr>
        <w:tc>
          <w:tcPr>
            <w:tcW w:type="dxa" w:w="2056"/>
          </w:tcPr>
          <w:p>
            <w:r>
              <w:t>Accelerated/vendor-heavy</w:t>
            </w:r>
          </w:p>
        </w:tc>
        <w:tc>
          <w:tcPr>
            <w:tcW w:type="dxa" w:w="2056"/>
          </w:tcPr>
          <w:p>
            <w:r>
              <w:t>KES 19.7m</w:t>
            </w:r>
          </w:p>
        </w:tc>
        <w:tc>
          <w:tcPr>
            <w:tcW w:type="dxa" w:w="2056"/>
          </w:tcPr>
          <w:p>
            <w:r>
              <w:t>KES 6.0m</w:t>
            </w:r>
          </w:p>
        </w:tc>
        <w:tc>
          <w:tcPr>
            <w:tcW w:type="dxa" w:w="2056"/>
          </w:tcPr>
          <w:p>
            <w:r>
              <w:t>KES 3.9m</w:t>
            </w:r>
          </w:p>
        </w:tc>
        <w:tc>
          <w:tcPr>
            <w:tcW w:type="dxa" w:w="2056"/>
          </w:tcPr>
          <w:p>
            <w:r>
              <w:t>KES 29.6m</w:t>
            </w:r>
          </w:p>
        </w:tc>
      </w:tr>
    </w:tbl>
    <w:p>
      <w:r>
        <w:t>Do not add initiative maxima mechanically because shared staff, CRM, HR, hosting and security overlap. Obtain three comparable quotations, confirm VAT/FX, and separate implementation, licence, usage and media.</w:t>
      </w:r>
    </w:p>
    <w:p>
      <w:pPr>
        <w:pStyle w:val="Heading1"/>
      </w:pPr>
      <w:r>
        <w:t>First 90 days</w:t>
      </w:r>
    </w:p>
    <w:p>
      <w:r>
        <w:t>Days 1–30: approve governance/budget; security/data baseline; resolve reception demo HTTP 500; review reporting deployment; confirm Mzizi sandbox; decide CRM; finish gallery/video/SEO gaps.</w:t>
      </w:r>
    </w:p>
    <w:p>
      <w:r>
        <w:t>Days 31–60: pilot reporting; reception UAT/production decision; configure CRM and SLAs; prepare SEO/Ads pilot; consolidate chatbot; select HR/ATS and EDR; define Smart Lecturer pilot.</w:t>
      </w:r>
    </w:p>
    <w:p>
      <w:r>
        <w:t>Days 61–90: launch controlled Ads with attribution; complete Mzizi UAT; deploy approved chatbot/CRM handoff; start HR/reminder pilots; define Smart Farm booking; conduct restore/access/vulnerability checks; present next-quarter decision.</w:t>
      </w:r>
    </w:p>
    <w:p>
      <w:pPr>
        <w:pStyle w:val="Heading1"/>
      </w:pPr>
      <w:r>
        <w:t>Governance and decisions</w:t>
      </w:r>
    </w:p>
    <w:p>
      <w:r>
        <w:t>Every initiative requires a named owner/outcome, approved data/retention/access, demo acceptance, accessibility/security tests, backup/monitoring/rollback, training, and 30-day benefits review.</w:t>
      </w:r>
    </w:p>
    <w:p>
      <w:r>
        <w:t>Management must approve: sponsor and owners; budget scenario; Mzizi vendor/sandbox; CRM and HR selection; Ads pilot and enrolment capacity; endpoint-monitoring policy; Smart Lecturer modules/reviewers; and mandatory privacy/security controls.</w:t>
      </w:r>
    </w:p>
    <w:p>
      <w:r>
        <w:t>Stop or redesign work that lacks ownership, duplicates PII, cannot be restored, depends on unsupported scraping/session automation, or measures people disproportionately.</w:t>
      </w:r>
    </w:p>
    <w:p>
      <w:pPr>
        <w:pStyle w:val="Heading1"/>
      </w:pPr>
      <w:r>
        <w:t>Assumptions</w:t>
      </w:r>
    </w:p>
    <w:p>
      <w:r>
        <w:t>ROM estimates are at July 2026 and exclude VAT. Existing code/hosting is reused where safe. Major hardware/network refresh, biometrics, payment transaction fees and full video production are excluded. Costs depend on volumes, Mzizi/LMS/API terms, cloud region and procurement. Google Ads media may be paused monthly.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Toolkit Africa | Draft for Management Review | 28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06A68"/>
        <w:sz w:val="16"/>
      </w:rPr>
      <w:t>TOOLKIT AFRICA  /  STRATEGIC ICT ROADMAP  /  2026–2027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B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66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