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325880" cy="954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kit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95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FF6600"/>
          <w:sz w:val="18"/>
        </w:rPr>
        <w:t>WEBSITE MODERNISATION PROGRAMME</w:t>
      </w:r>
    </w:p>
    <w:p>
      <w:pPr>
        <w:pStyle w:val="Title"/>
        <w:jc w:val="center"/>
      </w:pPr>
      <w:r>
        <w:t>Implementation Readiness and Acceptance Planning</w:t>
      </w:r>
    </w:p>
    <w:p>
      <w:pPr>
        <w:jc w:val="center"/>
      </w:pPr>
      <w:r>
        <w:rPr>
          <w:b/>
          <w:color w:val="969E2A"/>
          <w:sz w:val="26"/>
        </w:rPr>
        <w:t>22-28 June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840"/>
      </w:tblGrid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rPr>
                <w:b/>
                <w:color w:val="FFFFFF"/>
              </w:rPr>
              <w:t>Report number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t>WMR-04</w:t>
            </w:r>
          </w:p>
        </w:tc>
      </w:tr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rPr>
                <w:b/>
                <w:color w:val="FFFFFF"/>
              </w:rPr>
              <w:t>Issue date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t>28 June 2026</w:t>
            </w:r>
          </w:p>
        </w:tc>
      </w:tr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rPr>
                <w:b/>
                <w:color w:val="FFFFFF"/>
              </w:rPr>
              <w:t>Delivery status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t>Complete</w:t>
            </w:r>
          </w:p>
        </w:tc>
      </w:tr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rPr>
                <w:b/>
                <w:color w:val="FFFFFF"/>
              </w:rPr>
              <w:t>Evidence note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t>Page captures were taken on 16 July 2026 for consistent comparison.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2"/>
            <w:tcBorders>
              <w:top w:val="single" w:sz="10" w:color="969E2A"/>
              <w:left w:val="single" w:sz="10" w:color="969E2A"/>
              <w:bottom w:val="single" w:sz="10" w:color="969E2A"/>
              <w:right w:val="single" w:sz="10" w:color="969E2A"/>
              <w:insideH w:val="single" w:sz="10" w:color="969E2A"/>
              <w:insideV w:val="single" w:sz="10" w:color="969E2A"/>
            </w:tcBorders>
          </w:tcPr>
          <w:p>
            <w:r>
              <w:rPr>
                <w:b/>
                <w:color w:val="969E2A"/>
              </w:rPr>
              <w:t>WEEKLY OUTCOME</w:t>
              <w:br/>
            </w:r>
            <w:r>
              <w:t>Converted the architecture into a controlled delivery plan covering page priorities, evidence capture, accessibility, performance, SEO and deployment safety.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Converted the architecture into a controlled delivery plan covering page priorities, evidence capture, accessibility, performance, SEO and deployment safety.</w:t>
      </w:r>
    </w:p>
    <w:p>
      <w:pPr>
        <w:pStyle w:val="Heading1"/>
      </w:pPr>
      <w:r>
        <w:t>2. Milestone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Evidence /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Page release plan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Priority routes and dependencies sequenced.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Quality gates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Syntax, visual, responsive, SEO and HTTP checks defined.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Deployment controls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Rollback-first FTPS workflow established.</w:t>
            </w:r>
          </w:p>
        </w:tc>
      </w:tr>
    </w:tbl>
    <w:p>
      <w:pPr>
        <w:pStyle w:val="Heading1"/>
      </w:pPr>
      <w:r>
        <w:t>3. Work Completed</w:t>
      </w:r>
    </w:p>
    <w:p>
      <w:pPr>
        <w:pStyle w:val="ListBullet"/>
        <w:ind w:left="259" w:hanging="173"/>
      </w:pPr>
      <w:r>
        <w:t>Prioritised Home, About, Courses, Welding, Notice Board, Application, Blog and Contact for the first release sequence.</w:t>
      </w:r>
    </w:p>
    <w:p>
      <w:pPr>
        <w:pStyle w:val="ListBullet"/>
        <w:ind w:left="259" w:hanging="173"/>
      </w:pPr>
      <w:r>
        <w:t>Defined desktop/mobile screenshot acceptance and asset verification requirements.</w:t>
      </w:r>
    </w:p>
    <w:p>
      <w:pPr>
        <w:pStyle w:val="ListBullet"/>
        <w:ind w:left="259" w:hanging="173"/>
      </w:pPr>
      <w:r>
        <w:t>Established semantic heading, keyboard, focus, reduced-motion and image-alt expectations.</w:t>
      </w:r>
    </w:p>
    <w:p>
      <w:pPr>
        <w:pStyle w:val="ListBullet"/>
        <w:ind w:left="259" w:hanging="173"/>
      </w:pPr>
      <w:r>
        <w:t>Specified deployment order: backup, assets/templates, functions last, cache purge and route checks.</w:t>
      </w:r>
    </w:p>
    <w:p>
      <w:pPr>
        <w:pStyle w:val="ListBullet"/>
        <w:ind w:left="259" w:hanging="173"/>
      </w:pPr>
      <w:r>
        <w:t>Separated visual acceptance from production cutover approval.</w:t>
      </w:r>
    </w:p>
    <w:p>
      <w:pPr>
        <w:pStyle w:val="Heading1"/>
      </w:pPr>
      <w:r>
        <w:t>4. Visual Evidence</w:t>
      </w:r>
    </w:p>
    <w:p>
      <w:r>
        <w:t>The left image shows the production baseline and the right image shows the redesigned demo. Captures use a consistent desktop viewport and were collected on 16 July 2026.</w:t>
      </w:r>
    </w:p>
    <w:p>
      <w:r>
        <w:br w:type="page"/>
      </w:r>
    </w:p>
    <w:p>
      <w:pPr>
        <w:pStyle w:val="Heading2"/>
      </w:pPr>
      <w:r>
        <w:t>Visual comparison: Welding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LEGACY PRODUCTION</w:t>
            </w:r>
          </w:p>
        </w:tc>
        <w:tc>
          <w:tcPr>
            <w:tcW w:type="dxa" w:w="5112"/>
            <w:shd w:fill="969E2A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NEW DEMO</w:t>
            </w:r>
          </w:p>
        </w:tc>
      </w:tr>
      <w:tr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89947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rrent-welding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99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Baseline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89947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mo-welding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99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Modernised</w:t>
            </w:r>
          </w:p>
        </w:tc>
      </w:tr>
    </w:tbl>
    <w:p>
      <w:pPr>
        <w:pStyle w:val="Heading2"/>
      </w:pPr>
      <w:r>
        <w:t>Visual comparison: Notice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LEGACY PRODUCTION</w:t>
            </w:r>
          </w:p>
        </w:tc>
        <w:tc>
          <w:tcPr>
            <w:tcW w:type="dxa" w:w="5112"/>
            <w:shd w:fill="969E2A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NEW DEMO</w:t>
            </w:r>
          </w:p>
        </w:tc>
      </w:tr>
      <w:tr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8994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rrent-notic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99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Baseline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8994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mo-notic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99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Modernised</w:t>
            </w:r>
          </w:p>
        </w:tc>
      </w:tr>
    </w:tbl>
    <w:p>
      <w:pPr>
        <w:pStyle w:val="Heading1"/>
      </w:pPr>
      <w:r>
        <w:t>5. Risks and Controls</w:t>
      </w:r>
    </w:p>
    <w:p>
      <w:pPr>
        <w:pStyle w:val="ListBullet"/>
        <w:ind w:left="259" w:hanging="173"/>
      </w:pPr>
      <w:r>
        <w:t>Builder-heavy production pages could create inconsistent performance and CSS conflicts.</w:t>
      </w:r>
    </w:p>
    <w:p>
      <w:pPr>
        <w:pStyle w:val="Heading1"/>
      </w:pPr>
      <w:r>
        <w:t>6. Next-Week Priorities</w:t>
      </w:r>
    </w:p>
    <w:p>
      <w:pPr>
        <w:pStyle w:val="ListBullet"/>
        <w:ind w:left="259" w:hanging="173"/>
      </w:pPr>
      <w:r>
        <w:t>Begin the child-theme homepage, header and brand-token implementation.</w:t>
      </w:r>
    </w:p>
    <w:p>
      <w:pPr>
        <w:pStyle w:val="Heading1"/>
      </w:pPr>
      <w:r>
        <w:t>7. Verification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Evidence /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Source chronology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June crawl/prototype records, Git history and project progress log reconciled.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Visual evidence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Production and demo page captures embedded and labelled.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Document quality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Toolkit logo, weekly dates, version control and consistent report format applied.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662"/>
        <w:sz w:val="15"/>
      </w:rPr>
      <w:t xml:space="preserve">Toolkit Africa | 22-28 June 2026 | Confidential project record  |  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056"/>
      <w:gridCol w:w="3024"/>
    </w:tblGrid>
    <w:tr>
      <w:tc>
        <w:tcPr>
          <w:tcW w:type="dxa" w:w="5040"/>
        </w:tcPr>
        <w:p>
          <w:r>
            <w:rPr>
              <w:b/>
              <w:color w:val="006A68"/>
              <w:sz w:val="16"/>
            </w:rPr>
            <w:t>TOOLKIT AFRICA  /  DIGITAL MODERNISATION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b/>
              <w:color w:val="FF6600"/>
              <w:sz w:val="16"/>
            </w:rPr>
            <w:t>WEEKLY REPORT 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2B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A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69E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FF66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6A6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Readiness and Acceptance Planning</dc:title>
  <dc:subject>Toolkit Africa website modernisation weekly milestone</dc:subject>
  <dc:creator>Toolkit Africa Digital Modernisation Programme</dc:creator>
  <cp:keywords>Toolkit Africa, WordPress, redesign, milestone, SEO</cp:keywords>
  <dc:description>generated by python-docx</dc:description>
  <cp:lastModifiedBy/>
  <cp:revision>1</cp:revision>
  <dcterms:created xsi:type="dcterms:W3CDTF">2026-06-28T00:00:00Z</dcterms:created>
  <dcterms:modified xsi:type="dcterms:W3CDTF">2013-12-23T23:15:00Z</dcterms:modified>
  <cp:category/>
</cp:coreProperties>
</file>