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325880" cy="9546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olkit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9546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FF6600"/>
          <w:sz w:val="18"/>
        </w:rPr>
        <w:t>WEBSITE MODERNISATION PROGRAMME</w:t>
      </w:r>
    </w:p>
    <w:p>
      <w:pPr>
        <w:pStyle w:val="Title"/>
        <w:jc w:val="center"/>
      </w:pPr>
      <w:r>
        <w:t>Child-Theme Hardening and Runtime Performance</w:t>
      </w:r>
    </w:p>
    <w:p>
      <w:pPr>
        <w:jc w:val="center"/>
      </w:pPr>
      <w:r>
        <w:rPr>
          <w:b/>
          <w:color w:val="969E2A"/>
          <w:sz w:val="26"/>
        </w:rPr>
        <w:t>06-12 July 2026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6840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Report number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WMR-06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Issue date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12 July 2026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Delivery status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Complete</w:t>
            </w:r>
          </w:p>
        </w:tc>
      </w:tr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rPr>
                <w:b/>
                <w:color w:val="FFFFFF"/>
              </w:rPr>
              <w:t>Evidence note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  <w:vAlign w:val="center"/>
          </w:tcPr>
          <w:p>
            <w:r>
              <w:t>Page captures were taken on 16 July 2026 for consistent comparison.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4F6F2"/>
            <w:tcBorders>
              <w:top w:val="single" w:sz="10" w:color="969E2A"/>
              <w:left w:val="single" w:sz="10" w:color="969E2A"/>
              <w:bottom w:val="single" w:sz="10" w:color="969E2A"/>
              <w:right w:val="single" w:sz="10" w:color="969E2A"/>
              <w:insideH w:val="single" w:sz="10" w:color="969E2A"/>
              <w:insideV w:val="single" w:sz="10" w:color="969E2A"/>
            </w:tcBorders>
          </w:tcPr>
          <w:p>
            <w:r>
              <w:rPr>
                <w:b/>
                <w:color w:val="969E2A"/>
              </w:rPr>
              <w:t>WEEKLY OUTCOME</w:t>
              <w:br/>
            </w:r>
            <w:r>
              <w:t>Made the redesign independent of fragile builder state, established a reproducible local runtime and removed major causes of slow or blocked rendering.</w:t>
            </w:r>
          </w:p>
        </w:tc>
      </w:tr>
    </w:tbl>
    <w:p>
      <w:r>
        <w:br w:type="page"/>
      </w:r>
    </w:p>
    <w:p>
      <w:pPr>
        <w:pStyle w:val="Heading1"/>
      </w:pPr>
      <w:r>
        <w:t>1. Executive Summary</w:t>
      </w:r>
    </w:p>
    <w:p>
      <w:r>
        <w:t>Made the redesign independent of fragile builder state, established a reproducible local runtime and removed major causes of slow or blocked rendering.</w:t>
      </w:r>
    </w:p>
    <w:p>
      <w:pPr>
        <w:pStyle w:val="Heading1"/>
      </w:pPr>
      <w:r>
        <w:t>2. Milestone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Child-theme isolation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Homepage and priority layouts no longer depend on page-builder rendering.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Local runtime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Database import and PHP review server documented.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Progressive rendering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Blocking preload behaviour removed.</w:t>
            </w:r>
          </w:p>
        </w:tc>
      </w:tr>
    </w:tbl>
    <w:p>
      <w:pPr>
        <w:pStyle w:val="Heading1"/>
      </w:pPr>
      <w:r>
        <w:t>3. Work Completed</w:t>
      </w:r>
    </w:p>
    <w:p>
      <w:pPr>
        <w:pStyle w:val="ListBullet"/>
        <w:ind w:left="259" w:hanging="173"/>
      </w:pPr>
      <w:r>
        <w:t>Moved homepage ownership into the child theme and retained parent fallback when redesign is disabled.</w:t>
      </w:r>
    </w:p>
    <w:p>
      <w:pPr>
        <w:pStyle w:val="ListBullet"/>
        <w:ind w:left="259" w:hanging="173"/>
      </w:pPr>
      <w:r>
        <w:t>Converted homepage video to click-to-play to reduce initial network and layout cost.</w:t>
      </w:r>
    </w:p>
    <w:p>
      <w:pPr>
        <w:pStyle w:val="ListBullet"/>
        <w:ind w:left="259" w:hanging="173"/>
      </w:pPr>
      <w:r>
        <w:t>Disabled the blocking Eduma public preloader and removed stale preload body classes.</w:t>
      </w:r>
    </w:p>
    <w:p>
      <w:pPr>
        <w:pStyle w:val="ListBullet"/>
        <w:ind w:left="259" w:hanging="173"/>
      </w:pPr>
      <w:r>
        <w:t>Created the local MariaDB/PHP workflow and validated child-theme rendering at 127.0.0.1:8001.</w:t>
      </w:r>
    </w:p>
    <w:p>
      <w:pPr>
        <w:pStyle w:val="ListBullet"/>
        <w:ind w:left="259" w:hanging="173"/>
      </w:pPr>
      <w:r>
        <w:t>Reduced plugin and builder asset exposure on rebuilt routes and formalised database seeding.</w:t>
      </w:r>
    </w:p>
    <w:p>
      <w:pPr>
        <w:pStyle w:val="Heading1"/>
      </w:pPr>
      <w:r>
        <w:t>4. Visual Evidence</w:t>
      </w:r>
    </w:p>
    <w:p>
      <w:r>
        <w:t>The left image shows the production baseline and the right image shows the redesigned demo. Captures use a consistent desktop viewport and were collected on 16 July 2026.</w:t>
      </w:r>
    </w:p>
    <w:p>
      <w:r>
        <w:br w:type="page"/>
      </w:r>
    </w:p>
    <w:p>
      <w:pPr>
        <w:pStyle w:val="Heading2"/>
      </w:pPr>
      <w:r>
        <w:t>Visual comparison: Home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67163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hom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67163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hom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2"/>
      </w:pPr>
      <w:r>
        <w:t>Visual comparison: Contact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06A68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LEGACY PRODUCTION</w:t>
            </w:r>
          </w:p>
        </w:tc>
        <w:tc>
          <w:tcPr>
            <w:tcW w:type="dxa" w:w="5112"/>
            <w:shd w:fill="969E2A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NEW DEMO</w:t>
            </w:r>
          </w:p>
        </w:tc>
      </w:tr>
      <w:tr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urrent-contact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Baseline</w:t>
            </w:r>
          </w:p>
        </w:tc>
        <w:tc>
          <w:tcPr>
            <w:tcW w:type="dxa" w:w="5112"/>
            <w:tcBorders>
              <w:top w:val="single" w:sz="6" w:color="D9DED6"/>
              <w:left w:val="single" w:sz="6" w:color="D9DED6"/>
              <w:bottom w:val="single" w:sz="6" w:color="D9DED6"/>
              <w:right w:val="single" w:sz="6" w:color="D9DED6"/>
              <w:insideH w:val="single" w:sz="6" w:color="D9DED6"/>
              <w:insideV w:val="single" w:sz="6" w:color="D9DED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971800" cy="1899476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emo-contact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1800" cy="189947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color w:val="5C6662"/>
                <w:sz w:val="15"/>
              </w:rPr>
              <w:t>Modernised</w:t>
            </w:r>
          </w:p>
        </w:tc>
      </w:tr>
    </w:tbl>
    <w:p>
      <w:pPr>
        <w:pStyle w:val="Heading1"/>
      </w:pPr>
      <w:r>
        <w:t>5. Risks and Controls</w:t>
      </w:r>
    </w:p>
    <w:p>
      <w:pPr>
        <w:pStyle w:val="ListBullet"/>
        <w:ind w:left="259" w:hanging="173"/>
      </w:pPr>
      <w:r>
        <w:t>Uncached WordPress generation remained slower than warm LiteSpeed responses.</w:t>
      </w:r>
    </w:p>
    <w:p>
      <w:pPr>
        <w:pStyle w:val="Heading1"/>
      </w:pPr>
      <w:r>
        <w:t>6. Next-Week Priorities</w:t>
      </w:r>
    </w:p>
    <w:p>
      <w:pPr>
        <w:pStyle w:val="ListBullet"/>
        <w:ind w:left="259" w:hanging="173"/>
      </w:pPr>
      <w:r>
        <w:t>Build and deploy the major-page templates, SEO layer, course catalogue and operational controls.</w:t>
      </w:r>
    </w:p>
    <w:p>
      <w:pPr>
        <w:pStyle w:val="Heading1"/>
      </w:pPr>
      <w:r>
        <w:t>7. Verification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408"/>
            <w:shd w:fill="006A68"/>
          </w:tcPr>
          <w:p>
            <w:r>
              <w:rPr>
                <w:b/>
                <w:color w:val="FFFFFF"/>
              </w:rPr>
              <w:t>Evidence / outcome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Source chronology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June crawl/prototype records, Git history and project progress log reconciled.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Visual evidence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Production and demo page captures embedded and labelled.</w:t>
            </w:r>
          </w:p>
        </w:tc>
      </w:tr>
      <w:tr>
        <w:tc>
          <w:tcPr>
            <w:tcW w:type="dxa" w:w="3408"/>
            <w:vAlign w:val="center"/>
          </w:tcPr>
          <w:p>
            <w:r>
              <w:rPr>
                <w:b/>
              </w:rPr>
              <w:t>Document quality</w:t>
            </w:r>
          </w:p>
        </w:tc>
        <w:tc>
          <w:tcPr>
            <w:tcW w:type="dxa" w:w="3408"/>
            <w:vAlign w:val="center"/>
          </w:tcPr>
          <w:p>
            <w:r>
              <w:rPr>
                <w:color w:val="969E2A"/>
              </w:rPr>
              <w:t>Complete</w:t>
            </w:r>
          </w:p>
        </w:tc>
        <w:tc>
          <w:tcPr>
            <w:tcW w:type="dxa" w:w="3408"/>
            <w:vAlign w:val="center"/>
          </w:tcPr>
          <w:p>
            <w:r>
              <w:t>Toolkit logo, weekly dates, version control and consistent report format applied.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662"/>
        <w:sz w:val="15"/>
      </w:rPr>
      <w:t xml:space="preserve">Toolkit Africa | 06-12 July 2026 | Confidential project record  |  Page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056"/>
      <w:gridCol w:w="3024"/>
    </w:tblGrid>
    <w:tr>
      <w:tc>
        <w:tcPr>
          <w:tcW w:type="dxa" w:w="5040"/>
        </w:tcPr>
        <w:p>
          <w:r>
            <w:rPr>
              <w:b/>
              <w:color w:val="006A68"/>
              <w:sz w:val="16"/>
            </w:rPr>
            <w:t>TOOLKIT AFRICA  /  DIGITAL MODERNISATION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b/>
              <w:color w:val="FF6600"/>
              <w:sz w:val="16"/>
            </w:rPr>
            <w:t>WEEKLY REPORT 06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62B2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6A68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969E2A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F66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06A68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Child-Theme Hardening and Runtime Performance</dc:title>
  <dc:subject>Toolkit Africa website modernisation weekly milestone</dc:subject>
  <dc:creator>Toolkit Africa Digital Modernisation Programme</dc:creator>
  <cp:keywords>Toolkit Africa, WordPress, redesign, milestone, SEO</cp:keywords>
  <dc:description>generated by python-docx</dc:description>
  <cp:lastModifiedBy/>
  <cp:revision>1</cp:revision>
  <dcterms:created xsi:type="dcterms:W3CDTF">2026-07-12T00:00:00Z</dcterms:created>
  <dcterms:modified xsi:type="dcterms:W3CDTF">2013-12-23T23:15:00Z</dcterms:modified>
  <cp:category/>
</cp:coreProperties>
</file>