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8000000">
      <w:pPr>
        <w:spacing w:after="0"/>
        <w:ind/>
        <w:jc w:val="right"/>
        <w:rPr>
          <w:rFonts w:ascii="Times New Roman" w:hAnsi="Times New Roman"/>
          <w:sz w:val="24"/>
        </w:rPr>
      </w:pPr>
      <w:r>
        <w:rPr>
          <w:rFonts w:ascii="Times New Roman" w:hAnsi="Times New Roman"/>
          <w:sz w:val="24"/>
        </w:rPr>
        <w:t>УТВЕРЖДАЮ</w:t>
      </w:r>
    </w:p>
    <w:p w14:paraId="09000000">
      <w:pPr>
        <w:spacing w:after="0"/>
        <w:ind/>
        <w:jc w:val="right"/>
        <w:rPr>
          <w:rFonts w:ascii="Times New Roman" w:hAnsi="Times New Roman"/>
          <w:sz w:val="24"/>
        </w:rPr>
      </w:pPr>
    </w:p>
    <w:p w14:paraId="0A000000">
      <w:pPr>
        <w:widowControl w:val="0"/>
        <w:spacing w:after="0" w:line="240" w:lineRule="auto"/>
        <w:ind w:firstLine="0" w:left="720"/>
        <w:contextualSpacing w:val="1"/>
        <w:jc w:val="right"/>
        <w:rPr>
          <w:rFonts w:ascii="Times New Roman" w:hAnsi="Times New Roman"/>
          <w:sz w:val="24"/>
        </w:rPr>
      </w:pPr>
      <w:r>
        <w:rPr>
          <w:rFonts w:ascii="Times New Roman" w:hAnsi="Times New Roman"/>
          <w:sz w:val="24"/>
        </w:rPr>
        <w:t>Заведующий ГБДОУ детский сад №21</w:t>
      </w:r>
    </w:p>
    <w:p w14:paraId="0B000000">
      <w:pPr>
        <w:widowControl w:val="0"/>
        <w:spacing w:after="0" w:line="240" w:lineRule="auto"/>
        <w:ind w:firstLine="0" w:left="720"/>
        <w:contextualSpacing w:val="1"/>
        <w:jc w:val="right"/>
        <w:rPr>
          <w:rFonts w:ascii="Times New Roman" w:hAnsi="Times New Roman"/>
          <w:sz w:val="24"/>
        </w:rPr>
      </w:pPr>
      <w:r>
        <w:rPr>
          <w:rFonts w:ascii="Times New Roman" w:hAnsi="Times New Roman"/>
          <w:sz w:val="24"/>
        </w:rPr>
        <w:t xml:space="preserve">Петроградского района </w:t>
      </w:r>
    </w:p>
    <w:p w14:paraId="0C000000">
      <w:pPr>
        <w:widowControl w:val="0"/>
        <w:spacing w:after="0" w:line="240" w:lineRule="auto"/>
        <w:ind w:firstLine="0" w:left="720"/>
        <w:contextualSpacing w:val="1"/>
        <w:jc w:val="right"/>
        <w:rPr>
          <w:rFonts w:ascii="Times New Roman" w:hAnsi="Times New Roman"/>
          <w:sz w:val="24"/>
        </w:rPr>
      </w:pPr>
      <w:r>
        <w:rPr>
          <w:rFonts w:ascii="Times New Roman" w:hAnsi="Times New Roman"/>
          <w:sz w:val="24"/>
        </w:rPr>
        <w:t>Санкт-Петербурга</w:t>
      </w:r>
    </w:p>
    <w:p w14:paraId="0D000000">
      <w:pPr>
        <w:widowControl w:val="0"/>
        <w:spacing w:after="0" w:line="240" w:lineRule="auto"/>
        <w:ind w:firstLine="0" w:left="720"/>
        <w:contextualSpacing w:val="1"/>
        <w:jc w:val="right"/>
        <w:rPr>
          <w:rFonts w:ascii="Times New Roman" w:hAnsi="Times New Roman"/>
          <w:sz w:val="24"/>
        </w:rPr>
      </w:pPr>
    </w:p>
    <w:p w14:paraId="0E000000">
      <w:pPr>
        <w:widowControl w:val="0"/>
        <w:spacing w:after="0" w:line="240" w:lineRule="auto"/>
        <w:ind w:firstLine="0" w:left="720"/>
        <w:contextualSpacing w:val="1"/>
        <w:jc w:val="right"/>
        <w:rPr>
          <w:rFonts w:ascii="Times New Roman" w:hAnsi="Times New Roman"/>
          <w:sz w:val="24"/>
        </w:rPr>
      </w:pPr>
      <w:r>
        <w:rPr>
          <w:rFonts w:ascii="Times New Roman" w:hAnsi="Times New Roman"/>
          <w:sz w:val="24"/>
        </w:rPr>
        <w:t>_____________ Епихина</w:t>
      </w:r>
      <w:r>
        <w:rPr>
          <w:rFonts w:ascii="Times New Roman" w:hAnsi="Times New Roman"/>
          <w:sz w:val="24"/>
        </w:rPr>
        <w:t xml:space="preserve">  Н.В.</w:t>
      </w:r>
    </w:p>
    <w:p w14:paraId="0F000000">
      <w:pPr>
        <w:widowControl w:val="0"/>
        <w:spacing w:after="0" w:line="240" w:lineRule="auto"/>
        <w:ind w:firstLine="0" w:left="720"/>
        <w:contextualSpacing w:val="1"/>
        <w:jc w:val="right"/>
        <w:rPr>
          <w:rFonts w:ascii="Times New Roman" w:hAnsi="Times New Roman"/>
          <w:sz w:val="24"/>
        </w:rPr>
      </w:pPr>
      <w:r>
        <w:rPr>
          <w:rFonts w:ascii="Times New Roman" w:hAnsi="Times New Roman"/>
          <w:sz w:val="24"/>
        </w:rPr>
        <w:t xml:space="preserve"> «____» ______________ 2025г.</w:t>
      </w:r>
    </w:p>
    <w:p w14:paraId="10000000">
      <w:pPr>
        <w:ind/>
        <w:jc w:val="right"/>
        <w:rPr>
          <w:b w:val="1"/>
          <w:sz w:val="20"/>
        </w:rPr>
      </w:pPr>
    </w:p>
    <w:p w14:paraId="11000000">
      <w:pPr>
        <w:ind/>
        <w:jc w:val="right"/>
        <w:rPr>
          <w:rFonts w:ascii="Times New Roman" w:hAnsi="Times New Roman"/>
          <w:i w:val="1"/>
        </w:rPr>
      </w:pPr>
    </w:p>
    <w:p w14:paraId="12000000">
      <w:pPr>
        <w:tabs>
          <w:tab w:leader="none" w:pos="480" w:val="left"/>
        </w:tabs>
        <w:ind/>
        <w:jc w:val="right"/>
        <w:rPr>
          <w:rFonts w:ascii="Times New Roman" w:hAnsi="Times New Roman"/>
        </w:rPr>
      </w:pPr>
      <w:r>
        <w:rPr>
          <w:rFonts w:ascii="Times New Roman" w:hAnsi="Times New Roman"/>
        </w:rPr>
        <w:t>Приложение № 3</w:t>
      </w:r>
    </w:p>
    <w:p w14:paraId="13000000">
      <w:pPr>
        <w:ind/>
        <w:jc w:val="right"/>
        <w:rPr>
          <w:rFonts w:ascii="Times New Roman" w:hAnsi="Times New Roman"/>
          <w:i w:val="1"/>
        </w:rPr>
      </w:pPr>
      <w:r>
        <w:rPr>
          <w:rFonts w:ascii="Times New Roman" w:hAnsi="Times New Roman"/>
        </w:rPr>
        <w:t xml:space="preserve">к извещению </w:t>
      </w:r>
    </w:p>
    <w:p w14:paraId="14000000">
      <w:pPr>
        <w:ind/>
        <w:jc w:val="center"/>
        <w:rPr>
          <w:rFonts w:ascii="Times New Roman" w:hAnsi="Times New Roman"/>
          <w:b w:val="1"/>
          <w:caps w:val="1"/>
        </w:rPr>
      </w:pPr>
    </w:p>
    <w:p w14:paraId="15000000">
      <w:pPr>
        <w:ind/>
        <w:jc w:val="center"/>
        <w:rPr>
          <w:rFonts w:ascii="Times New Roman" w:hAnsi="Times New Roman"/>
          <w:b w:val="1"/>
          <w:caps w:val="1"/>
        </w:rPr>
      </w:pPr>
    </w:p>
    <w:tbl>
      <w:tblPr>
        <w:tblStyle w:val="Style_2"/>
        <w:tblW w:type="auto" w:w="0"/>
        <w:tblInd w:type="dxa" w:w="-289"/>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756"/>
        <w:gridCol w:w="2025"/>
        <w:gridCol w:w="9977"/>
        <w:gridCol w:w="2552"/>
      </w:tblGrid>
      <w:tr>
        <w:tc>
          <w:tcPr>
            <w:tcW w:type="dxa" w:w="12758"/>
            <w:gridSpan w:val="3"/>
            <w:tcBorders>
              <w:top w:color="000000" w:sz="4" w:val="single"/>
              <w:left w:color="000000" w:sz="4" w:val="single"/>
              <w:bottom w:color="000000" w:sz="4" w:val="single"/>
              <w:right w:color="000000" w:sz="4" w:val="single"/>
            </w:tcBorders>
            <w:shd w:fill="auto" w:val="clear"/>
          </w:tcPr>
          <w:p w14:paraId="16000000">
            <w:pPr>
              <w:ind/>
              <w:jc w:val="center"/>
              <w:rPr>
                <w:rFonts w:ascii="Times New Roman" w:hAnsi="Times New Roman"/>
                <w:b w:val="1"/>
                <w:sz w:val="22"/>
              </w:rPr>
            </w:pPr>
            <w:r>
              <w:rPr>
                <w:rFonts w:ascii="Times New Roman" w:hAnsi="Times New Roman"/>
                <w:b w:val="1"/>
                <w:sz w:val="22"/>
                <w:highlight w:val="white"/>
              </w:rPr>
              <w:t>Требования к содержанию, составу заявки на участие в закупке</w:t>
            </w:r>
          </w:p>
        </w:tc>
        <w:tc>
          <w:tcPr>
            <w:tcW w:type="dxa" w:w="2552"/>
            <w:vMerge w:val="restart"/>
            <w:tcBorders>
              <w:top w:color="000000" w:sz="4" w:val="single"/>
              <w:left w:color="000000" w:sz="4" w:val="single"/>
              <w:bottom w:color="000000" w:sz="4" w:val="single"/>
              <w:right w:color="000000" w:sz="4" w:val="single"/>
            </w:tcBorders>
            <w:shd w:fill="auto" w:val="clear"/>
          </w:tcPr>
          <w:p w14:paraId="17000000">
            <w:pPr>
              <w:ind w:firstLine="0" w:left="178"/>
            </w:pPr>
            <w:r>
              <w:rPr>
                <w:rFonts w:ascii="Times New Roman" w:hAnsi="Times New Roman"/>
                <w:b w:val="1"/>
                <w:sz w:val="22"/>
                <w:highlight w:val="white"/>
              </w:rPr>
              <w:t xml:space="preserve">Инструкция </w:t>
            </w:r>
            <w:r>
              <w:rPr>
                <w:rFonts w:ascii="Times New Roman" w:hAnsi="Times New Roman"/>
                <w:b w:val="1"/>
                <w:sz w:val="22"/>
                <w:highlight w:val="white"/>
              </w:rPr>
              <w:br/>
            </w:r>
            <w:r>
              <w:rPr>
                <w:rFonts w:ascii="Times New Roman" w:hAnsi="Times New Roman"/>
                <w:b w:val="1"/>
                <w:sz w:val="22"/>
                <w:highlight w:val="white"/>
              </w:rPr>
              <w:t xml:space="preserve">по заполнению заявки на участие </w:t>
            </w:r>
            <w:r>
              <w:rPr>
                <w:rFonts w:ascii="Times New Roman" w:hAnsi="Times New Roman"/>
                <w:b w:val="1"/>
                <w:sz w:val="22"/>
                <w:highlight w:val="white"/>
              </w:rPr>
              <w:br/>
            </w:r>
            <w:r>
              <w:rPr>
                <w:rFonts w:ascii="Times New Roman" w:hAnsi="Times New Roman"/>
                <w:b w:val="1"/>
                <w:sz w:val="22"/>
                <w:highlight w:val="white"/>
              </w:rPr>
              <w:t>в закупке</w:t>
            </w:r>
          </w:p>
        </w:tc>
      </w:tr>
      <w:tr>
        <w:tc>
          <w:tcPr>
            <w:tcW w:type="dxa" w:w="12758"/>
            <w:gridSpan w:val="3"/>
            <w:tcBorders>
              <w:top w:color="000000" w:sz="4" w:val="single"/>
              <w:left w:color="000000" w:sz="4" w:val="single"/>
              <w:bottom w:color="000000" w:sz="4" w:val="single"/>
              <w:right w:color="000000" w:sz="4" w:val="single"/>
            </w:tcBorders>
            <w:shd w:fill="auto" w:val="clear"/>
          </w:tcPr>
          <w:p w14:paraId="18000000">
            <w:pPr>
              <w:ind w:firstLine="312" w:left="0"/>
              <w:jc w:val="both"/>
              <w:rPr>
                <w:rFonts w:ascii="Times New Roman" w:hAnsi="Times New Roman"/>
                <w:b w:val="1"/>
                <w:sz w:val="22"/>
              </w:rPr>
            </w:pPr>
            <w:r>
              <w:rPr>
                <w:rFonts w:ascii="Times New Roman" w:hAnsi="Times New Roman"/>
                <w:b w:val="1"/>
                <w:sz w:val="22"/>
                <w:highlight w:val="white"/>
              </w:rPr>
              <w:t>В соответствии со статьей 49 Закона № 44-ФЗ заявка на участие в закупке должна содержать следующую информацию и документы:</w:t>
            </w:r>
          </w:p>
        </w:tc>
        <w:tc>
          <w:tcPr>
            <w:tcW w:type="dxa" w:w="2552"/>
            <w:gridSpan w:val="1"/>
            <w:vMerge w:val="continue"/>
            <w:tcBorders>
              <w:top w:color="000000" w:sz="4" w:val="single"/>
              <w:left w:color="000000" w:sz="4" w:val="single"/>
              <w:bottom w:color="000000" w:sz="4" w:val="single"/>
              <w:right w:color="000000" w:sz="4" w:val="single"/>
            </w:tcBorders>
            <w:shd w:fill="auto" w:val="clear"/>
          </w:tcPr>
          <w:p/>
        </w:tc>
      </w:tr>
      <w:tr>
        <w:tc>
          <w:tcPr>
            <w:tcW w:type="dxa" w:w="756"/>
            <w:tcBorders>
              <w:top w:color="000000" w:sz="4" w:val="single"/>
              <w:left w:color="000000" w:sz="4" w:val="single"/>
              <w:bottom w:color="000000" w:sz="4" w:val="single"/>
              <w:right w:color="000000" w:sz="4" w:val="single"/>
            </w:tcBorders>
            <w:shd w:fill="auto" w:val="clear"/>
          </w:tcPr>
          <w:p w14:paraId="19000000">
            <w:pPr>
              <w:ind/>
              <w:jc w:val="center"/>
              <w:rPr>
                <w:rFonts w:ascii="Times New Roman" w:hAnsi="Times New Roman"/>
                <w:sz w:val="22"/>
              </w:rPr>
            </w:pPr>
            <w:r>
              <w:rPr>
                <w:rFonts w:ascii="Times New Roman" w:hAnsi="Times New Roman"/>
                <w:sz w:val="22"/>
              </w:rPr>
              <w:t>1</w:t>
            </w:r>
          </w:p>
        </w:tc>
        <w:tc>
          <w:tcPr>
            <w:tcW w:type="dxa" w:w="12002"/>
            <w:gridSpan w:val="2"/>
            <w:tcBorders>
              <w:top w:color="000000" w:sz="4" w:val="single"/>
              <w:left w:color="000000" w:sz="4" w:val="single"/>
              <w:bottom w:color="000000" w:sz="4" w:val="single"/>
              <w:right w:color="000000" w:sz="4" w:val="single"/>
            </w:tcBorders>
            <w:shd w:fill="auto" w:val="clear"/>
          </w:tcPr>
          <w:p w14:paraId="1A000000">
            <w:pPr>
              <w:ind w:firstLine="284" w:left="0"/>
              <w:rPr>
                <w:rFonts w:ascii="Times New Roman" w:hAnsi="Times New Roman"/>
                <w:sz w:val="22"/>
              </w:rPr>
            </w:pPr>
            <w:r>
              <w:rPr>
                <w:rFonts w:ascii="Times New Roman" w:hAnsi="Times New Roman"/>
                <w:sz w:val="22"/>
              </w:rPr>
              <w:t>Информацию и документы об участнике закупки:</w:t>
            </w:r>
          </w:p>
        </w:tc>
        <w:tc>
          <w:tcPr>
            <w:tcW w:type="dxa" w:w="2552"/>
            <w:tcBorders>
              <w:top w:color="000000" w:sz="4" w:val="single"/>
              <w:left w:color="000000" w:sz="4" w:val="single"/>
              <w:bottom w:color="000000" w:sz="4" w:val="single"/>
              <w:right w:color="000000" w:sz="4" w:val="single"/>
            </w:tcBorders>
            <w:shd w:fill="auto" w:val="clear"/>
          </w:tcPr>
          <w:p/>
        </w:tc>
      </w:tr>
      <w:tr>
        <w:tc>
          <w:tcPr>
            <w:tcW w:type="dxa" w:w="756"/>
            <w:tcBorders>
              <w:top w:color="000000" w:sz="4" w:val="single"/>
              <w:left w:color="000000" w:sz="4" w:val="single"/>
              <w:bottom w:color="000000" w:sz="4" w:val="single"/>
              <w:right w:color="000000" w:sz="4" w:val="single"/>
            </w:tcBorders>
            <w:shd w:fill="auto" w:val="clear"/>
          </w:tcPr>
          <w:p w14:paraId="1B000000">
            <w:pPr>
              <w:ind/>
              <w:jc w:val="center"/>
              <w:rPr>
                <w:rFonts w:ascii="Times New Roman" w:hAnsi="Times New Roman"/>
                <w:sz w:val="22"/>
              </w:rPr>
            </w:pPr>
            <w:r>
              <w:rPr>
                <w:rFonts w:ascii="Times New Roman" w:hAnsi="Times New Roman"/>
                <w:sz w:val="22"/>
              </w:rPr>
              <w:t>1.1</w:t>
            </w:r>
          </w:p>
        </w:tc>
        <w:tc>
          <w:tcPr>
            <w:tcW w:type="dxa" w:w="12002"/>
            <w:gridSpan w:val="2"/>
            <w:tcBorders>
              <w:top w:color="000000" w:sz="4" w:val="single"/>
              <w:left w:color="000000" w:sz="4" w:val="single"/>
              <w:bottom w:color="000000" w:sz="4" w:val="single"/>
              <w:right w:color="000000" w:sz="4" w:val="single"/>
            </w:tcBorders>
            <w:shd w:fill="auto" w:val="clear"/>
          </w:tcPr>
          <w:p w14:paraId="1C000000">
            <w:pPr>
              <w:ind w:firstLine="284" w:left="0"/>
              <w:jc w:val="both"/>
              <w:rPr>
                <w:rFonts w:ascii="Times New Roman" w:hAnsi="Times New Roman"/>
                <w:sz w:val="22"/>
              </w:rPr>
            </w:pPr>
            <w:r>
              <w:rPr>
                <w:rFonts w:ascii="Times New Roman" w:hAnsi="Times New Roman"/>
                <w:sz w:val="22"/>
              </w:rPr>
              <w:t>Решение о согласии на совершение или о последующем одобрении крупной сделки, если требование о наличии такого решения установлено законодательством Российской Федерации, учредительными документами юридического лица и для участника закупки заключение контракта на поставку товара, являющегося объектом закупки, либо внесение денежных средств в качестве обеспечения заявки, обеспечения исполнения контракта является крупной сделкой.</w:t>
            </w:r>
          </w:p>
        </w:tc>
        <w:tc>
          <w:tcPr>
            <w:tcW w:type="dxa" w:w="2552"/>
            <w:tcBorders>
              <w:top w:color="000000" w:sz="4" w:val="single"/>
              <w:left w:color="000000" w:sz="4" w:val="single"/>
              <w:bottom w:color="000000" w:sz="4" w:val="single"/>
              <w:right w:color="000000" w:sz="4" w:val="single"/>
            </w:tcBorders>
            <w:shd w:fill="auto" w:val="clear"/>
          </w:tcPr>
          <w:p w14:paraId="1D000000">
            <w:pPr>
              <w:rPr>
                <w:rFonts w:ascii="Times New Roman" w:hAnsi="Times New Roman"/>
                <w:sz w:val="22"/>
              </w:rPr>
            </w:pPr>
            <w:r>
              <w:rPr>
                <w:rFonts w:ascii="Times New Roman" w:hAnsi="Times New Roman"/>
                <w:sz w:val="22"/>
              </w:rPr>
              <w:t>Включается в заявку                              на участие                             в закупке</w:t>
            </w:r>
          </w:p>
          <w:p w14:paraId="1E000000"/>
        </w:tc>
      </w:tr>
      <w:tr>
        <w:tc>
          <w:tcPr>
            <w:tcW w:type="dxa" w:w="756"/>
            <w:tcBorders>
              <w:top w:color="000000" w:sz="4" w:val="single"/>
              <w:left w:color="000000" w:sz="4" w:val="single"/>
              <w:bottom w:color="000000" w:sz="4" w:val="single"/>
              <w:right w:color="000000" w:sz="4" w:val="single"/>
            </w:tcBorders>
            <w:shd w:fill="auto" w:val="clear"/>
          </w:tcPr>
          <w:p w14:paraId="1F000000">
            <w:pPr>
              <w:ind/>
              <w:jc w:val="center"/>
              <w:rPr>
                <w:rFonts w:ascii="Times New Roman" w:hAnsi="Times New Roman"/>
                <w:sz w:val="22"/>
              </w:rPr>
            </w:pPr>
            <w:r>
              <w:rPr>
                <w:rFonts w:ascii="Times New Roman" w:hAnsi="Times New Roman"/>
                <w:sz w:val="22"/>
              </w:rPr>
              <w:t>1.2</w:t>
            </w:r>
          </w:p>
        </w:tc>
        <w:tc>
          <w:tcPr>
            <w:tcW w:type="dxa" w:w="2025"/>
            <w:tcBorders>
              <w:top w:color="000000" w:sz="4" w:val="single"/>
              <w:left w:color="000000" w:sz="4" w:val="single"/>
              <w:bottom w:color="000000" w:sz="4" w:val="single"/>
              <w:right w:color="000000" w:sz="4" w:val="single"/>
            </w:tcBorders>
            <w:shd w:fill="auto" w:val="clear"/>
          </w:tcPr>
          <w:p w14:paraId="20000000">
            <w:pPr>
              <w:rPr>
                <w:rFonts w:ascii="Times New Roman" w:hAnsi="Times New Roman"/>
                <w:sz w:val="22"/>
              </w:rPr>
            </w:pPr>
            <w:r>
              <w:rPr>
                <w:rFonts w:ascii="Times New Roman" w:hAnsi="Times New Roman"/>
                <w:sz w:val="22"/>
              </w:rPr>
              <w:t>Документы, подтверждающие соответствие участника закупки требованиям, установленным пунктом 1 части 1 статьи 31 Закона № 44-ФЗ</w:t>
            </w:r>
          </w:p>
        </w:tc>
        <w:tc>
          <w:tcPr>
            <w:tcW w:type="dxa" w:w="9977"/>
            <w:tcBorders>
              <w:top w:color="000000" w:sz="4" w:val="single"/>
              <w:left w:color="000000" w:sz="4" w:val="single"/>
              <w:bottom w:color="000000" w:sz="4" w:val="single"/>
              <w:right w:color="000000" w:sz="4" w:val="single"/>
            </w:tcBorders>
            <w:shd w:fill="auto" w:val="clear"/>
          </w:tcPr>
          <w:p w14:paraId="21000000">
            <w:pPr>
              <w:ind w:firstLine="284" w:left="0"/>
              <w:rPr>
                <w:rFonts w:ascii="Times New Roman" w:hAnsi="Times New Roman"/>
                <w:sz w:val="22"/>
              </w:rPr>
            </w:pPr>
            <w:r>
              <w:rPr>
                <w:rFonts w:ascii="Times New Roman" w:hAnsi="Times New Roman"/>
                <w:sz w:val="22"/>
              </w:rPr>
              <w:t>Требования не установлены.</w:t>
            </w:r>
          </w:p>
        </w:tc>
        <w:tc>
          <w:tcPr>
            <w:tcW w:type="dxa" w:w="2552"/>
            <w:tcBorders>
              <w:top w:color="000000" w:sz="4" w:val="single"/>
              <w:left w:color="000000" w:sz="4" w:val="single"/>
              <w:bottom w:color="000000" w:sz="4" w:val="single"/>
              <w:right w:color="000000" w:sz="4" w:val="single"/>
            </w:tcBorders>
            <w:shd w:fill="auto" w:val="clear"/>
          </w:tcPr>
          <w:p w14:paraId="22000000">
            <w:r>
              <w:rPr>
                <w:rFonts w:ascii="Times New Roman" w:hAnsi="Times New Roman"/>
                <w:sz w:val="22"/>
              </w:rPr>
              <w:t xml:space="preserve">Требования не установлены </w:t>
            </w:r>
          </w:p>
        </w:tc>
      </w:tr>
      <w:tr>
        <w:tc>
          <w:tcPr>
            <w:tcW w:type="dxa" w:w="756"/>
            <w:tcBorders>
              <w:top w:color="000000" w:sz="4" w:val="single"/>
              <w:left w:color="000000" w:sz="4" w:val="single"/>
              <w:bottom w:color="000000" w:sz="4" w:val="single"/>
              <w:right w:color="000000" w:sz="4" w:val="single"/>
            </w:tcBorders>
            <w:shd w:fill="auto" w:val="clear"/>
          </w:tcPr>
          <w:p w14:paraId="23000000">
            <w:pPr>
              <w:ind/>
              <w:jc w:val="center"/>
              <w:rPr>
                <w:rFonts w:ascii="Times New Roman" w:hAnsi="Times New Roman"/>
                <w:sz w:val="22"/>
              </w:rPr>
            </w:pPr>
            <w:r>
              <w:rPr>
                <w:rFonts w:ascii="Times New Roman" w:hAnsi="Times New Roman"/>
                <w:sz w:val="22"/>
              </w:rPr>
              <w:t>1.3</w:t>
            </w:r>
          </w:p>
        </w:tc>
        <w:tc>
          <w:tcPr>
            <w:tcW w:type="dxa" w:w="2025"/>
            <w:tcBorders>
              <w:top w:color="000000" w:sz="4" w:val="single"/>
              <w:left w:color="000000" w:sz="4" w:val="single"/>
              <w:bottom w:color="000000" w:sz="4" w:val="single"/>
              <w:right w:color="000000" w:sz="4" w:val="single"/>
            </w:tcBorders>
            <w:shd w:fill="auto" w:val="clear"/>
          </w:tcPr>
          <w:p w14:paraId="24000000">
            <w:pPr>
              <w:rPr>
                <w:rFonts w:ascii="Times New Roman" w:hAnsi="Times New Roman"/>
                <w:sz w:val="22"/>
              </w:rPr>
            </w:pPr>
            <w:r>
              <w:rPr>
                <w:rFonts w:ascii="Times New Roman" w:hAnsi="Times New Roman"/>
                <w:sz w:val="22"/>
              </w:rPr>
              <w:t xml:space="preserve">Декларация о соответствии участника закупки требованиям, установленным пунктами 3-5, 7, </w:t>
            </w:r>
            <w:r>
              <w:rPr>
                <w:rFonts w:ascii="Times New Roman" w:hAnsi="Times New Roman"/>
                <w:sz w:val="22"/>
              </w:rPr>
              <w:t>7.1, 9-11 части 1 статьи 31 Закона № 44-ФЗ</w:t>
            </w:r>
          </w:p>
        </w:tc>
        <w:tc>
          <w:tcPr>
            <w:tcW w:type="dxa" w:w="9977"/>
            <w:tcBorders>
              <w:top w:color="000000" w:sz="4" w:val="single"/>
              <w:left w:color="000000" w:sz="4" w:val="single"/>
              <w:bottom w:color="000000" w:sz="4" w:val="single"/>
              <w:right w:color="000000" w:sz="4" w:val="single"/>
            </w:tcBorders>
            <w:shd w:fill="auto" w:val="clear"/>
          </w:tcPr>
          <w:p w14:paraId="25000000">
            <w:pPr>
              <w:ind/>
              <w:jc w:val="both"/>
              <w:rPr>
                <w:rFonts w:ascii="Times New Roman" w:hAnsi="Times New Roman"/>
                <w:sz w:val="22"/>
                <w:highlight w:val="white"/>
              </w:rPr>
            </w:pPr>
            <w:r>
              <w:rPr>
                <w:rFonts w:ascii="Times New Roman" w:hAnsi="Times New Roman"/>
                <w:sz w:val="22"/>
                <w:highlight w:val="white"/>
              </w:rPr>
              <w:t>1.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14:paraId="26000000">
            <w:pPr>
              <w:ind/>
              <w:jc w:val="both"/>
              <w:rPr>
                <w:rFonts w:ascii="Times New Roman" w:hAnsi="Times New Roman"/>
                <w:sz w:val="22"/>
                <w:highlight w:val="white"/>
              </w:rPr>
            </w:pPr>
            <w:r>
              <w:rPr>
                <w:rFonts w:ascii="Times New Roman" w:hAnsi="Times New Roman"/>
                <w:sz w:val="22"/>
                <w:highlight w:val="white"/>
              </w:rPr>
              <w:t xml:space="preserve">2. </w:t>
            </w:r>
            <w:r>
              <w:rPr>
                <w:rFonts w:ascii="Times New Roman" w:hAnsi="Times New Roman"/>
                <w:sz w:val="22"/>
                <w:highlight w:val="white"/>
              </w:rPr>
              <w:t>Неприостановление</w:t>
            </w:r>
            <w:r>
              <w:rPr>
                <w:rFonts w:ascii="Times New Roman" w:hAnsi="Times New Roman"/>
                <w:sz w:val="22"/>
                <w:highlight w:val="white"/>
              </w:rPr>
              <w:t xml:space="preserve"> деятельности участника закупки в порядке, установленном Кодексом Российской Федерации об административных правонарушениях.</w:t>
            </w:r>
          </w:p>
          <w:p w14:paraId="27000000">
            <w:pPr>
              <w:ind/>
              <w:jc w:val="both"/>
              <w:rPr>
                <w:rFonts w:ascii="Times New Roman" w:hAnsi="Times New Roman"/>
                <w:sz w:val="22"/>
                <w:highlight w:val="white"/>
              </w:rPr>
            </w:pPr>
            <w:r>
              <w:rPr>
                <w:rFonts w:ascii="Times New Roman" w:hAnsi="Times New Roman"/>
                <w:sz w:val="22"/>
                <w:highlight w:val="white"/>
              </w:rPr>
              <w:t xml:space="preserve">3. Отсутствие у участника закупки недоимки по налогам, сборам, задолженности по иным обязательным </w:t>
            </w:r>
            <w:r>
              <w:rPr>
                <w:rFonts w:ascii="Times New Roman" w:hAnsi="Times New Roman"/>
                <w:sz w:val="22"/>
                <w:highlight w:val="white"/>
              </w:rPr>
              <w:t>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14:paraId="28000000">
            <w:pPr>
              <w:ind/>
              <w:jc w:val="both"/>
              <w:rPr>
                <w:rFonts w:ascii="Times New Roman" w:hAnsi="Times New Roman"/>
                <w:sz w:val="22"/>
                <w:highlight w:val="white"/>
              </w:rPr>
            </w:pPr>
            <w:r>
              <w:rPr>
                <w:rFonts w:ascii="Times New Roman" w:hAnsi="Times New Roman"/>
                <w:sz w:val="22"/>
                <w:highlight w:val="white"/>
              </w:rPr>
              <w:t>4. 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29000000">
            <w:pPr>
              <w:ind/>
              <w:jc w:val="both"/>
              <w:rPr>
                <w:rFonts w:ascii="Times New Roman" w:hAnsi="Times New Roman"/>
                <w:sz w:val="22"/>
                <w:highlight w:val="white"/>
              </w:rPr>
            </w:pPr>
            <w:r>
              <w:rPr>
                <w:rFonts w:ascii="Times New Roman" w:hAnsi="Times New Roman"/>
                <w:sz w:val="22"/>
                <w:highlight w:val="white"/>
              </w:rPr>
              <w:t>5. 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w:t>
            </w:r>
          </w:p>
          <w:p w14:paraId="2A000000">
            <w:pPr>
              <w:ind/>
              <w:jc w:val="both"/>
              <w:rPr>
                <w:rFonts w:ascii="Times New Roman" w:hAnsi="Times New Roman"/>
                <w:sz w:val="22"/>
                <w:highlight w:val="white"/>
              </w:rPr>
            </w:pPr>
            <w:r>
              <w:rPr>
                <w:rFonts w:ascii="Times New Roman" w:hAnsi="Times New Roman"/>
                <w:sz w:val="22"/>
                <w:highlight w:val="white"/>
              </w:rPr>
              <w:t>6. Отсутствие обстоятельств, при которых должностное лицо заказчика (руководитель заказчика, член комиссии по осуществлению закупок, руководитель контрактной службы заказчика, контрактный управляющий), его супруг (супруга), близкий родственник по прямой восходящей или нисходящей линии (отец, мать, дедушка, бабушка, сын, дочь, внук, внучка), полнородный или неполнородный (имеющий общих с должностным лицом заказчика отца или мать) брат (сестра), лицо, усыновленное должностным лицом заказчика, либо усыновитель этого должностного лица заказчика является:</w:t>
            </w:r>
          </w:p>
          <w:p w14:paraId="2B000000">
            <w:pPr>
              <w:ind/>
              <w:jc w:val="both"/>
              <w:rPr>
                <w:rFonts w:ascii="Times New Roman" w:hAnsi="Times New Roman"/>
                <w:sz w:val="22"/>
                <w:highlight w:val="white"/>
              </w:rPr>
            </w:pPr>
            <w:r>
              <w:rPr>
                <w:rFonts w:ascii="Times New Roman" w:hAnsi="Times New Roman"/>
                <w:sz w:val="22"/>
                <w:highlight w:val="white"/>
              </w:rPr>
              <w:t>а) физическим лицом (в том числе зарегистрированным в качестве индивидуального предпринимателя), являющимся участником закупки;</w:t>
            </w:r>
          </w:p>
          <w:p w14:paraId="2C000000">
            <w:pPr>
              <w:ind/>
              <w:jc w:val="both"/>
              <w:rPr>
                <w:rFonts w:ascii="Times New Roman" w:hAnsi="Times New Roman"/>
                <w:sz w:val="22"/>
                <w:highlight w:val="white"/>
              </w:rPr>
            </w:pPr>
            <w:r>
              <w:rPr>
                <w:rFonts w:ascii="Times New Roman" w:hAnsi="Times New Roman"/>
                <w:sz w:val="22"/>
                <w:highlight w:val="white"/>
              </w:rPr>
              <w:t>б) руководителем, единоличным исполнительным органом, членом коллегиального исполнительного органа, учредителем, членом коллегиального органа унитарной организации, являющейся участником закупки;</w:t>
            </w:r>
          </w:p>
          <w:p w14:paraId="2D000000">
            <w:pPr>
              <w:ind/>
              <w:jc w:val="both"/>
              <w:rPr>
                <w:rFonts w:ascii="Times New Roman" w:hAnsi="Times New Roman"/>
                <w:sz w:val="22"/>
                <w:highlight w:val="white"/>
              </w:rPr>
            </w:pPr>
            <w:r>
              <w:rPr>
                <w:rFonts w:ascii="Times New Roman" w:hAnsi="Times New Roman"/>
                <w:sz w:val="22"/>
                <w:highlight w:val="white"/>
              </w:rPr>
              <w:t xml:space="preserve">в) единоличным исполнительным органом, членом коллегиального исполнительного органа, членом </w:t>
            </w:r>
            <w:r>
              <w:rPr>
                <w:rFonts w:ascii="Times New Roman" w:hAnsi="Times New Roman"/>
                <w:sz w:val="22"/>
                <w:highlight w:val="white"/>
              </w:rPr>
              <w:t>коллегиального органа управления, выгодоприобретателем корпоративного юридического лица, являющегося участником закупки. Выгодоприобретателем для целей настоящей статьи является физическое лицо, которое владеет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владеет напрямую или косвенно (через юридическое лицо или через несколько юридических лиц) долей, превышающей десять процентов в уставном (складочном) капитале хозяйственного товарищества или общества.</w:t>
            </w:r>
          </w:p>
          <w:p w14:paraId="2E000000">
            <w:pPr>
              <w:ind/>
              <w:jc w:val="both"/>
              <w:rPr>
                <w:rFonts w:ascii="Times New Roman" w:hAnsi="Times New Roman"/>
                <w:sz w:val="22"/>
                <w:highlight w:val="white"/>
              </w:rPr>
            </w:pPr>
            <w:r>
              <w:rPr>
                <w:rFonts w:ascii="Times New Roman" w:hAnsi="Times New Roman"/>
                <w:sz w:val="22"/>
                <w:highlight w:val="white"/>
              </w:rPr>
              <w:t>7. Участник закупки не является офшорной компанией, не имеет в составе участников (членов) корпоративного юридического лица или в составе учредителей унитарного юридического лица офшорной компании, а также не имеет офшорных компаний в числе лиц, владеющих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(складочном) капитале хозяйственного товарищества или общества.</w:t>
            </w:r>
          </w:p>
          <w:p w14:paraId="2F000000">
            <w:pPr>
              <w:ind/>
              <w:jc w:val="both"/>
              <w:rPr>
                <w:rFonts w:ascii="Times New Roman" w:hAnsi="Times New Roman"/>
                <w:sz w:val="22"/>
                <w:highlight w:val="white"/>
              </w:rPr>
            </w:pPr>
            <w:r>
              <w:rPr>
                <w:rFonts w:ascii="Times New Roman" w:hAnsi="Times New Roman"/>
                <w:sz w:val="22"/>
                <w:highlight w:val="white"/>
              </w:rPr>
              <w:t>8 Участник закупки не является иностранным агентом.</w:t>
            </w:r>
          </w:p>
          <w:p w14:paraId="30000000">
            <w:pPr>
              <w:ind/>
              <w:jc w:val="both"/>
              <w:rPr>
                <w:rFonts w:ascii="Times New Roman" w:hAnsi="Times New Roman"/>
                <w:sz w:val="22"/>
                <w:highlight w:val="white"/>
              </w:rPr>
            </w:pPr>
            <w:r>
              <w:rPr>
                <w:rFonts w:ascii="Times New Roman" w:hAnsi="Times New Roman"/>
                <w:sz w:val="22"/>
                <w:highlight w:val="white"/>
              </w:rPr>
              <w:t>9. Отсутствие у участника закупки ограничений для участия в закупках, установленных законодательством Российской Федерации.</w:t>
            </w:r>
          </w:p>
        </w:tc>
        <w:tc>
          <w:tcPr>
            <w:tcW w:type="dxa" w:w="2552"/>
            <w:tcBorders>
              <w:top w:color="000000" w:sz="4" w:val="single"/>
              <w:left w:color="000000" w:sz="4" w:val="single"/>
              <w:bottom w:color="000000" w:sz="4" w:val="single"/>
              <w:right w:color="000000" w:sz="4" w:val="single"/>
            </w:tcBorders>
            <w:shd w:fill="auto" w:val="clear"/>
          </w:tcPr>
          <w:p w14:paraId="31000000">
            <w:pPr>
              <w:rPr>
                <w:rFonts w:ascii="Times New Roman" w:hAnsi="Times New Roman"/>
                <w:sz w:val="22"/>
              </w:rPr>
            </w:pPr>
            <w:r>
              <w:rPr>
                <w:rFonts w:ascii="Times New Roman" w:hAnsi="Times New Roman"/>
                <w:sz w:val="22"/>
              </w:rPr>
              <w:t>Включается в заявку                              на участие                             в закупке</w:t>
            </w:r>
          </w:p>
          <w:p w14:paraId="32000000"/>
        </w:tc>
      </w:tr>
      <w:tr>
        <w:tc>
          <w:tcPr>
            <w:tcW w:type="dxa" w:w="756"/>
            <w:tcBorders>
              <w:top w:color="000000" w:sz="4" w:val="single"/>
              <w:left w:color="000000" w:sz="4" w:val="single"/>
              <w:bottom w:color="000000" w:sz="4" w:val="single"/>
              <w:right w:color="000000" w:sz="4" w:val="single"/>
            </w:tcBorders>
            <w:shd w:fill="auto" w:val="clear"/>
          </w:tcPr>
          <w:p w14:paraId="33000000">
            <w:pPr>
              <w:ind/>
              <w:jc w:val="center"/>
              <w:rPr>
                <w:rFonts w:ascii="Times New Roman" w:hAnsi="Times New Roman"/>
                <w:sz w:val="22"/>
              </w:rPr>
            </w:pPr>
            <w:r>
              <w:rPr>
                <w:rFonts w:ascii="Times New Roman" w:hAnsi="Times New Roman"/>
                <w:sz w:val="22"/>
              </w:rPr>
              <w:t>1.4</w:t>
            </w:r>
          </w:p>
        </w:tc>
        <w:tc>
          <w:tcPr>
            <w:tcW w:type="dxa" w:w="12002"/>
            <w:gridSpan w:val="2"/>
            <w:tcBorders>
              <w:top w:color="000000" w:sz="4" w:val="single"/>
              <w:left w:color="000000" w:sz="4" w:val="single"/>
              <w:bottom w:color="000000" w:sz="4" w:val="single"/>
              <w:right w:color="000000" w:sz="4" w:val="single"/>
            </w:tcBorders>
            <w:shd w:fill="auto" w:val="clear"/>
          </w:tcPr>
          <w:p w14:paraId="34000000">
            <w:pPr>
              <w:ind w:firstLine="284" w:left="0"/>
              <w:jc w:val="both"/>
              <w:rPr>
                <w:rFonts w:ascii="Times New Roman" w:hAnsi="Times New Roman"/>
                <w:sz w:val="22"/>
                <w:highlight w:val="white"/>
              </w:rPr>
            </w:pPr>
            <w:r>
              <w:rPr>
                <w:rFonts w:ascii="Times New Roman" w:hAnsi="Times New Roman"/>
                <w:sz w:val="22"/>
                <w:highlight w:val="white"/>
              </w:rPr>
              <w:t>Реквизиты счета участника закупки, на который в соответствии с законодательством Российской Федерации осуществляется перечисление денежных средств в качестве оплаты выполненной работы (ее результатов), а также отдельных этапов исполнения контракта, за исключением случаев, если в соответствии с законодательством Российской Федерации такой счет открывается после заключения контракта.</w:t>
            </w:r>
          </w:p>
        </w:tc>
        <w:tc>
          <w:tcPr>
            <w:tcW w:type="dxa" w:w="2552"/>
            <w:tcBorders>
              <w:top w:color="000000" w:sz="4" w:val="single"/>
              <w:left w:color="000000" w:sz="4" w:val="single"/>
              <w:bottom w:color="000000" w:sz="4" w:val="single"/>
              <w:right w:color="000000" w:sz="4" w:val="single"/>
            </w:tcBorders>
            <w:shd w:fill="auto" w:val="clear"/>
          </w:tcPr>
          <w:p w14:paraId="35000000">
            <w:r>
              <w:rPr>
                <w:rFonts w:ascii="Times New Roman" w:hAnsi="Times New Roman"/>
                <w:sz w:val="22"/>
                <w:highlight w:val="white"/>
              </w:rPr>
              <w:t>Включается в заявку на участие в закупке</w:t>
            </w:r>
          </w:p>
        </w:tc>
      </w:tr>
      <w:tr>
        <w:tc>
          <w:tcPr>
            <w:tcW w:type="dxa" w:w="756"/>
            <w:tcBorders>
              <w:top w:color="000000" w:sz="4" w:val="single"/>
              <w:left w:color="000000" w:sz="4" w:val="single"/>
              <w:bottom w:color="000000" w:sz="4" w:val="single"/>
              <w:right w:color="000000" w:sz="4" w:val="single"/>
            </w:tcBorders>
            <w:shd w:fill="auto" w:val="clear"/>
          </w:tcPr>
          <w:p w14:paraId="36000000">
            <w:pPr>
              <w:ind/>
              <w:jc w:val="center"/>
              <w:rPr>
                <w:rFonts w:ascii="Times New Roman" w:hAnsi="Times New Roman"/>
                <w:sz w:val="22"/>
              </w:rPr>
            </w:pPr>
            <w:r>
              <w:rPr>
                <w:rFonts w:ascii="Times New Roman" w:hAnsi="Times New Roman"/>
                <w:sz w:val="22"/>
              </w:rPr>
              <w:t>1.5.</w:t>
            </w:r>
          </w:p>
        </w:tc>
        <w:tc>
          <w:tcPr>
            <w:tcW w:type="dxa" w:w="12002"/>
            <w:gridSpan w:val="2"/>
            <w:tcBorders>
              <w:top w:color="000000" w:sz="4" w:val="single"/>
              <w:left w:color="000000" w:sz="4" w:val="single"/>
              <w:bottom w:color="000000" w:sz="4" w:val="single"/>
              <w:right w:color="000000" w:sz="4" w:val="single"/>
            </w:tcBorders>
            <w:shd w:fill="auto" w:val="clear"/>
          </w:tcPr>
          <w:p w14:paraId="37000000">
            <w:pPr>
              <w:ind w:firstLine="284" w:left="0"/>
              <w:jc w:val="both"/>
              <w:rPr>
                <w:rFonts w:ascii="Times New Roman" w:hAnsi="Times New Roman"/>
                <w:sz w:val="22"/>
              </w:rPr>
            </w:pPr>
            <w:r>
              <w:rPr>
                <w:rFonts w:ascii="Times New Roman" w:hAnsi="Times New Roman"/>
                <w:sz w:val="22"/>
              </w:rPr>
              <w:t>Декларация о принадлежности участника закупки к социально ориентированным некоммерческим организациям в случае установления преимущества, предусмотренного частью 3 статьи 30 Закона № 44-ФЗ</w:t>
            </w:r>
            <w:r>
              <w:rPr>
                <w:rFonts w:ascii="Times New Roman" w:hAnsi="Times New Roman"/>
                <w:sz w:val="22"/>
              </w:rPr>
              <w:tab/>
            </w:r>
            <w:r>
              <w:rPr>
                <w:rFonts w:ascii="Times New Roman" w:hAnsi="Times New Roman"/>
                <w:sz w:val="22"/>
              </w:rPr>
              <w:t>Не включаются участником закупки в заявку на участие в закупке.</w:t>
            </w:r>
          </w:p>
          <w:p w14:paraId="38000000">
            <w:pPr>
              <w:ind w:firstLine="284" w:left="0"/>
              <w:jc w:val="both"/>
              <w:rPr>
                <w:rFonts w:ascii="Times New Roman" w:hAnsi="Times New Roman"/>
                <w:sz w:val="22"/>
                <w:highlight w:val="white"/>
              </w:rPr>
            </w:pPr>
          </w:p>
        </w:tc>
        <w:tc>
          <w:tcPr>
            <w:tcW w:type="dxa" w:w="2552"/>
            <w:tcBorders>
              <w:top w:color="000000" w:sz="4" w:val="single"/>
              <w:left w:color="000000" w:sz="4" w:val="single"/>
              <w:bottom w:color="000000" w:sz="4" w:val="single"/>
              <w:right w:color="000000" w:sz="4" w:val="single"/>
            </w:tcBorders>
            <w:shd w:fill="auto" w:val="clear"/>
          </w:tcPr>
          <w:p w14:paraId="39000000">
            <w:pPr>
              <w:rPr>
                <w:rFonts w:ascii="Times New Roman" w:hAnsi="Times New Roman"/>
                <w:sz w:val="22"/>
              </w:rPr>
            </w:pPr>
            <w:r>
              <w:rPr>
                <w:rFonts w:ascii="Times New Roman" w:hAnsi="Times New Roman"/>
                <w:sz w:val="22"/>
              </w:rPr>
              <w:t xml:space="preserve">Такие информация и документы в случаях, предусмотренных Законом </w:t>
            </w:r>
          </w:p>
          <w:p w14:paraId="3A000000">
            <w:pPr>
              <w:rPr>
                <w:rFonts w:ascii="Times New Roman" w:hAnsi="Times New Roman"/>
                <w:sz w:val="22"/>
                <w:highlight w:val="white"/>
              </w:rPr>
            </w:pPr>
            <w:r>
              <w:rPr>
                <w:rFonts w:ascii="Times New Roman" w:hAnsi="Times New Roman"/>
                <w:sz w:val="22"/>
              </w:rPr>
              <w:t>№ 44-ФЗ, направляются (по состоянию на дату и время их направления) заказчику оператором электронной площадки путем информационного взаимодействия с единой информационной системой.</w:t>
            </w:r>
          </w:p>
        </w:tc>
      </w:tr>
      <w:tr>
        <w:tc>
          <w:tcPr>
            <w:tcW w:type="dxa" w:w="756"/>
            <w:tcBorders>
              <w:top w:color="000000" w:sz="4" w:val="single"/>
              <w:left w:color="000000" w:sz="4" w:val="single"/>
              <w:bottom w:color="000000" w:sz="4" w:val="single"/>
              <w:right w:color="000000" w:sz="4" w:val="single"/>
            </w:tcBorders>
            <w:shd w:fill="auto" w:val="clear"/>
          </w:tcPr>
          <w:p w14:paraId="3B000000">
            <w:pPr>
              <w:ind/>
              <w:jc w:val="center"/>
              <w:rPr>
                <w:rFonts w:ascii="Times New Roman" w:hAnsi="Times New Roman"/>
                <w:sz w:val="22"/>
              </w:rPr>
            </w:pPr>
            <w:r>
              <w:rPr>
                <w:rFonts w:ascii="Times New Roman" w:hAnsi="Times New Roman"/>
                <w:sz w:val="22"/>
              </w:rPr>
              <w:t>2</w:t>
            </w:r>
          </w:p>
        </w:tc>
        <w:tc>
          <w:tcPr>
            <w:tcW w:type="dxa" w:w="12002"/>
            <w:gridSpan w:val="2"/>
            <w:tcBorders>
              <w:top w:color="000000" w:sz="4" w:val="single"/>
              <w:left w:color="000000" w:sz="4" w:val="single"/>
              <w:bottom w:color="000000" w:sz="4" w:val="single"/>
              <w:right w:color="000000" w:sz="4" w:val="single"/>
            </w:tcBorders>
            <w:shd w:fill="auto" w:val="clear"/>
          </w:tcPr>
          <w:p w14:paraId="3C000000">
            <w:pPr>
              <w:ind w:firstLine="284" w:left="0"/>
              <w:jc w:val="both"/>
              <w:rPr>
                <w:rFonts w:ascii="Times New Roman" w:hAnsi="Times New Roman"/>
                <w:sz w:val="22"/>
                <w:highlight w:val="white"/>
              </w:rPr>
            </w:pPr>
            <w:r>
              <w:rPr>
                <w:rFonts w:ascii="Times New Roman" w:hAnsi="Times New Roman"/>
                <w:sz w:val="22"/>
                <w:highlight w:val="white"/>
              </w:rPr>
              <w:t xml:space="preserve">Предложение участника закупки в отношении объекта </w:t>
            </w:r>
            <w:r>
              <w:rPr>
                <w:rFonts w:ascii="Times New Roman" w:hAnsi="Times New Roman"/>
                <w:sz w:val="22"/>
                <w:highlight w:val="white"/>
              </w:rPr>
              <w:t>закупки :</w:t>
            </w:r>
          </w:p>
        </w:tc>
        <w:tc>
          <w:tcPr>
            <w:tcW w:type="dxa" w:w="2552"/>
            <w:vMerge w:val="restart"/>
            <w:tcBorders>
              <w:top w:color="000000" w:sz="4" w:val="single"/>
              <w:left w:color="000000" w:sz="4" w:val="single"/>
              <w:bottom w:color="000000" w:sz="4" w:val="single"/>
              <w:right w:color="000000" w:sz="4" w:val="single"/>
            </w:tcBorders>
            <w:shd w:fill="auto" w:val="clear"/>
          </w:tcPr>
          <w:p w14:paraId="3D000000">
            <w:pPr>
              <w:rPr>
                <w:rFonts w:ascii="Times New Roman" w:hAnsi="Times New Roman"/>
                <w:sz w:val="22"/>
                <w:highlight w:val="white"/>
              </w:rPr>
            </w:pPr>
            <w:r>
              <w:rPr>
                <w:rFonts w:ascii="Times New Roman" w:hAnsi="Times New Roman"/>
                <w:sz w:val="22"/>
                <w:highlight w:val="white"/>
              </w:rPr>
              <w:t>Включается в заявку на участие в закупке</w:t>
            </w:r>
          </w:p>
        </w:tc>
      </w:tr>
      <w:tr>
        <w:tc>
          <w:tcPr>
            <w:tcW w:type="dxa" w:w="756"/>
            <w:tcBorders>
              <w:top w:color="000000" w:sz="4" w:val="single"/>
              <w:left w:color="000000" w:sz="4" w:val="single"/>
              <w:bottom w:color="000000" w:sz="4" w:val="single"/>
              <w:right w:color="000000" w:sz="4" w:val="single"/>
            </w:tcBorders>
            <w:shd w:fill="auto" w:val="clear"/>
          </w:tcPr>
          <w:p w14:paraId="3E000000">
            <w:pPr>
              <w:ind/>
              <w:jc w:val="center"/>
              <w:rPr>
                <w:rFonts w:ascii="Times New Roman" w:hAnsi="Times New Roman"/>
                <w:sz w:val="22"/>
              </w:rPr>
            </w:pPr>
            <w:r>
              <w:rPr>
                <w:rFonts w:ascii="Times New Roman" w:hAnsi="Times New Roman"/>
                <w:sz w:val="22"/>
              </w:rPr>
              <w:t>2.1.</w:t>
            </w:r>
          </w:p>
        </w:tc>
        <w:tc>
          <w:tcPr>
            <w:tcW w:type="dxa" w:w="12002"/>
            <w:gridSpan w:val="2"/>
            <w:tcBorders>
              <w:top w:color="000000" w:sz="4" w:val="single"/>
              <w:left w:color="000000" w:sz="4" w:val="single"/>
              <w:bottom w:color="000000" w:sz="4" w:val="single"/>
              <w:right w:color="000000" w:sz="4" w:val="single"/>
            </w:tcBorders>
            <w:shd w:fill="auto" w:val="clear"/>
          </w:tcPr>
          <w:p w14:paraId="3F000000">
            <w:pPr>
              <w:ind w:firstLine="284" w:left="0"/>
              <w:jc w:val="both"/>
              <w:rPr>
                <w:rFonts w:ascii="Times New Roman" w:hAnsi="Times New Roman"/>
                <w:sz w:val="22"/>
                <w:highlight w:val="white"/>
              </w:rPr>
            </w:pPr>
            <w:r>
              <w:rPr>
                <w:rFonts w:ascii="Times New Roman" w:hAnsi="Times New Roman"/>
                <w:sz w:val="22"/>
                <w:highlight w:val="white"/>
              </w:rPr>
              <w:t xml:space="preserve">Характеристики предлагаемого участником закупки товара, соответствующие показателям, установленным в описании </w:t>
            </w:r>
            <w:r>
              <w:rPr>
                <w:rFonts w:ascii="Times New Roman" w:hAnsi="Times New Roman"/>
                <w:sz w:val="22"/>
                <w:highlight w:val="white"/>
              </w:rPr>
              <w:t xml:space="preserve">объекта закупки в соответствии с частью 2 статьи 33 Закона № 44-ФЗ, товарный знак (при наличии у товара товарного знака). </w:t>
            </w:r>
          </w:p>
          <w:p w14:paraId="40000000">
            <w:pPr>
              <w:ind w:firstLine="284" w:left="0"/>
              <w:jc w:val="both"/>
              <w:rPr>
                <w:rFonts w:ascii="Times New Roman" w:hAnsi="Times New Roman"/>
                <w:sz w:val="22"/>
              </w:rPr>
            </w:pPr>
            <w:r>
              <w:rPr>
                <w:rFonts w:ascii="Times New Roman" w:hAnsi="Times New Roman"/>
                <w:sz w:val="22"/>
                <w:highlight w:val="white"/>
              </w:rPr>
              <w:t>Предложение участника закупки в отношении объекта закупки, формируемое в структурированном виде с использованием функционала электронной торговой площадки, должно соответствовать требованиям заказчика к характеристикам объекта закупки, установленным в извещении об осуществлении закупки в структурированном виде.</w:t>
            </w:r>
          </w:p>
          <w:p w14:paraId="41000000">
            <w:pPr>
              <w:ind w:firstLine="284" w:left="0"/>
              <w:jc w:val="both"/>
              <w:rPr>
                <w:rFonts w:ascii="Times New Roman" w:hAnsi="Times New Roman"/>
                <w:sz w:val="22"/>
                <w:highlight w:val="white"/>
              </w:rPr>
            </w:pPr>
            <w:r>
              <w:rPr>
                <w:rFonts w:ascii="Times New Roman" w:hAnsi="Times New Roman"/>
                <w:color w:val="000000"/>
                <w:sz w:val="22"/>
              </w:rPr>
              <w:t>Учитывая, что характеристики объекта закупки размещены в извещении об осуществлении закупки в структурированном виде, то характеристики предлагаемого участником закупки товара формируются на электронной площадке и заполняются в соответствии со столбцом "Инструкция по заполнению характеристик в заявке" таблицы раздела "Объект закупки" извещения об осуществлении закупки:</w:t>
            </w:r>
          </w:p>
          <w:p w14:paraId="42000000">
            <w:pPr>
              <w:ind w:firstLine="284" w:left="0"/>
              <w:jc w:val="both"/>
              <w:rPr>
                <w:rFonts w:ascii="Times New Roman" w:hAnsi="Times New Roman"/>
                <w:color w:val="0070C0"/>
                <w:sz w:val="20"/>
                <w:highlight w:val="white"/>
              </w:rPr>
            </w:pPr>
          </w:p>
        </w:tc>
        <w:tc>
          <w:tcPr>
            <w:tcW w:type="dxa" w:w="2552"/>
            <w:gridSpan w:val="1"/>
            <w:vMerge w:val="continue"/>
            <w:tcBorders>
              <w:top w:color="000000" w:sz="4" w:val="single"/>
              <w:left w:color="000000" w:sz="4" w:val="single"/>
              <w:bottom w:color="000000" w:sz="4" w:val="single"/>
              <w:right w:color="000000" w:sz="4" w:val="single"/>
            </w:tcBorders>
            <w:shd w:fill="auto" w:val="clear"/>
          </w:tcPr>
          <w:p/>
        </w:tc>
      </w:tr>
      <w:tr>
        <w:tc>
          <w:tcPr>
            <w:tcW w:type="dxa" w:w="756"/>
            <w:tcBorders>
              <w:top w:color="000000" w:sz="4" w:val="single"/>
              <w:left w:color="000000" w:sz="4" w:val="single"/>
              <w:bottom w:color="000000" w:sz="4" w:val="single"/>
              <w:right w:color="000000" w:sz="4" w:val="single"/>
            </w:tcBorders>
            <w:shd w:fill="auto" w:val="clear"/>
          </w:tcPr>
          <w:p w14:paraId="43000000">
            <w:pPr>
              <w:ind/>
              <w:jc w:val="center"/>
              <w:rPr>
                <w:rFonts w:ascii="Times New Roman" w:hAnsi="Times New Roman"/>
                <w:sz w:val="22"/>
              </w:rPr>
            </w:pPr>
            <w:r>
              <w:rPr>
                <w:rFonts w:ascii="Times New Roman" w:hAnsi="Times New Roman"/>
                <w:sz w:val="22"/>
              </w:rPr>
              <w:t>2.2.</w:t>
            </w:r>
          </w:p>
        </w:tc>
        <w:tc>
          <w:tcPr>
            <w:tcW w:type="dxa" w:w="12002"/>
            <w:gridSpan w:val="2"/>
            <w:tcBorders>
              <w:top w:color="000000" w:sz="4" w:val="single"/>
              <w:left w:color="000000" w:sz="4" w:val="single"/>
              <w:bottom w:color="000000" w:sz="4" w:val="single"/>
              <w:right w:color="000000" w:sz="4" w:val="single"/>
            </w:tcBorders>
            <w:shd w:fill="auto" w:val="clear"/>
          </w:tcPr>
          <w:p w14:paraId="44000000">
            <w:pPr>
              <w:ind w:firstLine="283" w:left="0"/>
              <w:jc w:val="both"/>
              <w:rPr>
                <w:rFonts w:ascii="Times New Roman" w:hAnsi="Times New Roman"/>
                <w:sz w:val="22"/>
              </w:rPr>
            </w:pPr>
            <w:r>
              <w:rPr>
                <w:rFonts w:ascii="Times New Roman" w:hAnsi="Times New Roman"/>
                <w:sz w:val="22"/>
              </w:rPr>
              <w:t>Наименование страны происхождения товара в соответствии с общероссийским классификатором, используемым для идентификации стран мира, с учетом положений части 2 статьи 43 закона.</w:t>
            </w:r>
          </w:p>
        </w:tc>
        <w:tc>
          <w:tcPr>
            <w:tcW w:type="dxa" w:w="2552"/>
            <w:tcBorders>
              <w:top w:color="000000" w:sz="4" w:val="single"/>
              <w:left w:color="000000" w:sz="4" w:val="single"/>
              <w:bottom w:color="000000" w:sz="4" w:val="single"/>
              <w:right w:color="000000" w:sz="4" w:val="single"/>
            </w:tcBorders>
            <w:shd w:fill="auto" w:val="clear"/>
          </w:tcPr>
          <w:p w14:paraId="45000000">
            <w:pPr>
              <w:rPr>
                <w:rFonts w:ascii="Times New Roman" w:hAnsi="Times New Roman"/>
                <w:sz w:val="22"/>
              </w:rPr>
            </w:pPr>
            <w:r>
              <w:rPr>
                <w:rFonts w:ascii="Times New Roman" w:hAnsi="Times New Roman"/>
                <w:sz w:val="22"/>
                <w:highlight w:val="white"/>
              </w:rPr>
              <w:t>Включается в заявку на участие в закупке</w:t>
            </w:r>
          </w:p>
          <w:p w14:paraId="46000000"/>
        </w:tc>
      </w:tr>
      <w:tr>
        <w:tc>
          <w:tcPr>
            <w:tcW w:type="dxa" w:w="756"/>
            <w:tcBorders>
              <w:top w:color="000000" w:sz="4" w:val="single"/>
              <w:left w:color="000000" w:sz="4" w:val="single"/>
              <w:bottom w:color="000000" w:sz="4" w:val="single"/>
              <w:right w:color="000000" w:sz="4" w:val="single"/>
            </w:tcBorders>
            <w:shd w:fill="auto" w:val="clear"/>
          </w:tcPr>
          <w:p w14:paraId="47000000">
            <w:pPr>
              <w:ind/>
              <w:jc w:val="center"/>
              <w:rPr>
                <w:rFonts w:ascii="Times New Roman" w:hAnsi="Times New Roman"/>
                <w:sz w:val="22"/>
              </w:rPr>
            </w:pPr>
            <w:r>
              <w:rPr>
                <w:rFonts w:ascii="Times New Roman" w:hAnsi="Times New Roman"/>
                <w:sz w:val="22"/>
              </w:rPr>
              <w:t>2.</w:t>
            </w:r>
            <w:r>
              <w:rPr>
                <w:rFonts w:ascii="Times New Roman" w:hAnsi="Times New Roman"/>
                <w:sz w:val="22"/>
              </w:rPr>
              <w:t>3.</w:t>
            </w:r>
          </w:p>
        </w:tc>
        <w:tc>
          <w:tcPr>
            <w:tcW w:type="dxa" w:w="12002"/>
            <w:gridSpan w:val="2"/>
            <w:tcBorders>
              <w:top w:color="000000" w:sz="4" w:val="single"/>
              <w:left w:color="000000" w:sz="4" w:val="single"/>
              <w:bottom w:color="000000" w:sz="4" w:val="single"/>
              <w:right w:color="000000" w:sz="4" w:val="single"/>
            </w:tcBorders>
            <w:shd w:fill="auto" w:val="clear"/>
          </w:tcPr>
          <w:p w14:paraId="48000000">
            <w:pPr>
              <w:ind w:firstLine="283" w:left="0"/>
              <w:jc w:val="both"/>
              <w:rPr>
                <w:rFonts w:ascii="Times New Roman" w:hAnsi="Times New Roman"/>
                <w:sz w:val="22"/>
              </w:rPr>
            </w:pPr>
            <w:r>
              <w:rPr>
                <w:rFonts w:ascii="Times New Roman" w:hAnsi="Times New Roman"/>
                <w:sz w:val="22"/>
              </w:rPr>
              <w:t>Информация и документы, предусмотренные нормативными правовыми актами, принятыми в соответствии с частями 3 и 4 статьи 14 Закона № 44-ФЗ.</w:t>
            </w:r>
          </w:p>
          <w:p w14:paraId="49000000">
            <w:pPr>
              <w:ind w:firstLine="283" w:left="0"/>
              <w:jc w:val="both"/>
              <w:rPr>
                <w:rFonts w:ascii="Times New Roman" w:hAnsi="Times New Roman"/>
                <w:sz w:val="22"/>
              </w:rPr>
            </w:pPr>
            <w:r>
              <w:rPr>
                <w:rFonts w:ascii="Times New Roman" w:hAnsi="Times New Roman"/>
                <w:sz w:val="22"/>
              </w:rPr>
              <w:t>В случае отсутствия таких информации и документов в заявке на участие в закупке такая заявка приравнивается к заявке, в которой содержится предложение о поставке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w:t>
            </w:r>
          </w:p>
        </w:tc>
        <w:tc>
          <w:tcPr>
            <w:tcW w:type="dxa" w:w="2552"/>
            <w:tcBorders>
              <w:top w:color="000000" w:sz="4" w:val="single"/>
              <w:left w:color="000000" w:sz="4" w:val="single"/>
              <w:bottom w:color="000000" w:sz="4" w:val="single"/>
              <w:right w:color="000000" w:sz="4" w:val="single"/>
            </w:tcBorders>
            <w:shd w:fill="auto" w:val="clear"/>
          </w:tcPr>
          <w:p w14:paraId="4A000000">
            <w:r>
              <w:rPr>
                <w:rFonts w:ascii="Times New Roman" w:hAnsi="Times New Roman"/>
                <w:sz w:val="22"/>
                <w:highlight w:val="white"/>
              </w:rPr>
              <w:t>Включается в заявку на участие в закупке</w:t>
            </w:r>
          </w:p>
        </w:tc>
      </w:tr>
      <w:tr>
        <w:tc>
          <w:tcPr>
            <w:tcW w:type="dxa" w:w="756"/>
            <w:tcBorders>
              <w:top w:color="000000" w:sz="4" w:val="single"/>
              <w:left w:color="000000" w:sz="4" w:val="single"/>
              <w:bottom w:color="000000" w:sz="4" w:val="single"/>
              <w:right w:color="000000" w:sz="4" w:val="single"/>
            </w:tcBorders>
            <w:shd w:fill="auto" w:val="clear"/>
          </w:tcPr>
          <w:p w14:paraId="4B000000">
            <w:pPr>
              <w:ind/>
              <w:jc w:val="center"/>
              <w:rPr>
                <w:rFonts w:ascii="Times New Roman" w:hAnsi="Times New Roman"/>
                <w:color w:val="000000"/>
                <w:sz w:val="22"/>
              </w:rPr>
            </w:pPr>
            <w:r>
              <w:rPr>
                <w:rFonts w:ascii="Times New Roman" w:hAnsi="Times New Roman"/>
                <w:color w:val="000000"/>
                <w:sz w:val="22"/>
              </w:rPr>
              <w:t>2.</w:t>
            </w:r>
            <w:r>
              <w:rPr>
                <w:rFonts w:ascii="Times New Roman" w:hAnsi="Times New Roman"/>
                <w:color w:val="000000"/>
                <w:sz w:val="22"/>
              </w:rPr>
              <w:t>3</w:t>
            </w:r>
            <w:r>
              <w:rPr>
                <w:rFonts w:ascii="Times New Roman" w:hAnsi="Times New Roman"/>
                <w:color w:val="000000"/>
                <w:sz w:val="22"/>
              </w:rPr>
              <w:t>.1.</w:t>
            </w:r>
          </w:p>
        </w:tc>
        <w:tc>
          <w:tcPr>
            <w:tcW w:type="dxa" w:w="2025"/>
            <w:tcBorders>
              <w:top w:color="000000" w:sz="4" w:val="single"/>
              <w:left w:color="000000" w:sz="4" w:val="single"/>
              <w:bottom w:color="000000" w:sz="4" w:val="single"/>
              <w:right w:color="000000" w:sz="4" w:val="single"/>
            </w:tcBorders>
            <w:shd w:fill="auto" w:val="clear"/>
          </w:tcPr>
          <w:p w14:paraId="4C000000">
            <w:pPr>
              <w:ind/>
              <w:jc w:val="both"/>
              <w:rPr>
                <w:rFonts w:ascii="Times New Roman" w:hAnsi="Times New Roman"/>
                <w:color w:val="000000"/>
                <w:sz w:val="22"/>
              </w:rPr>
            </w:pPr>
            <w:r>
              <w:rPr>
                <w:rFonts w:ascii="Times New Roman" w:hAnsi="Times New Roman"/>
                <w:color w:val="000000"/>
                <w:sz w:val="22"/>
              </w:rPr>
              <w:t>Ограничения</w:t>
            </w:r>
          </w:p>
        </w:tc>
        <w:tc>
          <w:tcPr>
            <w:tcW w:type="dxa" w:w="9977"/>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tcPr>
          <w:p w14:paraId="4D000000">
            <w:r>
              <w:rPr>
                <w:rFonts w:ascii="Times New Roman" w:hAnsi="Times New Roman"/>
                <w:sz w:val="22"/>
              </w:rPr>
              <w:t>Требование не установлено</w:t>
            </w:r>
          </w:p>
        </w:tc>
        <w:tc>
          <w:tcPr>
            <w:tcW w:type="dxa" w:w="2552"/>
            <w:tcBorders>
              <w:top w:color="000000" w:sz="4" w:val="single"/>
              <w:left w:color="000000" w:sz="4" w:val="single"/>
              <w:bottom w:color="000000" w:sz="4" w:val="single"/>
              <w:right w:color="000000" w:sz="4" w:val="single"/>
            </w:tcBorders>
            <w:shd w:fill="auto" w:val="clear"/>
          </w:tcPr>
          <w:p w14:paraId="4E000000">
            <w:pPr>
              <w:rPr>
                <w:color w:val="000000"/>
              </w:rPr>
            </w:pPr>
            <w:r>
              <w:rPr>
                <w:rFonts w:ascii="Times New Roman" w:hAnsi="Times New Roman"/>
                <w:color w:val="000000"/>
                <w:sz w:val="22"/>
                <w:highlight w:val="white"/>
              </w:rPr>
              <w:t>Включается в заявку на участие в закупке</w:t>
            </w:r>
          </w:p>
        </w:tc>
      </w:tr>
      <w:tr>
        <w:tc>
          <w:tcPr>
            <w:tcW w:type="dxa" w:w="756"/>
            <w:tcBorders>
              <w:top w:color="000000" w:sz="4" w:val="single"/>
              <w:left w:color="000000" w:sz="4" w:val="single"/>
              <w:bottom w:color="000000" w:sz="4" w:val="single"/>
              <w:right w:color="000000" w:sz="4" w:val="single"/>
            </w:tcBorders>
            <w:shd w:fill="auto" w:val="clear"/>
          </w:tcPr>
          <w:p w14:paraId="4F000000">
            <w:pPr>
              <w:ind/>
              <w:jc w:val="center"/>
              <w:rPr>
                <w:rFonts w:ascii="Times New Roman" w:hAnsi="Times New Roman"/>
                <w:color w:val="000000"/>
                <w:sz w:val="22"/>
              </w:rPr>
            </w:pPr>
            <w:r>
              <w:rPr>
                <w:rFonts w:ascii="Times New Roman" w:hAnsi="Times New Roman"/>
                <w:color w:val="000000"/>
                <w:sz w:val="22"/>
              </w:rPr>
              <w:t>2.3.2.</w:t>
            </w:r>
          </w:p>
        </w:tc>
        <w:tc>
          <w:tcPr>
            <w:tcW w:type="dxa" w:w="2025"/>
            <w:tcBorders>
              <w:top w:color="000000" w:sz="4" w:val="single"/>
              <w:left w:color="000000" w:sz="4" w:val="single"/>
              <w:bottom w:color="000000" w:sz="4" w:val="single"/>
              <w:right w:color="000000" w:sz="4" w:val="single"/>
            </w:tcBorders>
            <w:shd w:fill="auto" w:val="clear"/>
          </w:tcPr>
          <w:p w14:paraId="50000000">
            <w:pPr>
              <w:ind/>
              <w:jc w:val="both"/>
              <w:rPr>
                <w:rFonts w:ascii="Times New Roman" w:hAnsi="Times New Roman"/>
                <w:color w:val="000000"/>
                <w:sz w:val="22"/>
              </w:rPr>
            </w:pPr>
            <w:r>
              <w:rPr>
                <w:rFonts w:ascii="Times New Roman" w:hAnsi="Times New Roman"/>
                <w:color w:val="000000"/>
                <w:sz w:val="22"/>
              </w:rPr>
              <w:t>Запрет</w:t>
            </w:r>
          </w:p>
        </w:tc>
        <w:tc>
          <w:tcPr>
            <w:tcW w:type="dxa" w:w="9977"/>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tcPr>
          <w:p w14:paraId="51000000">
            <w:pPr>
              <w:rPr>
                <w:rFonts w:ascii="Times New Roman" w:hAnsi="Times New Roman"/>
                <w:color w:val="000000"/>
                <w:sz w:val="22"/>
              </w:rPr>
            </w:pPr>
            <w:r>
              <w:rPr>
                <w:rFonts w:ascii="Times New Roman" w:hAnsi="Times New Roman"/>
                <w:sz w:val="22"/>
              </w:rPr>
              <w:t>Требование не установлено</w:t>
            </w:r>
          </w:p>
          <w:p w14:paraId="52000000">
            <w:pPr>
              <w:rPr>
                <w:rFonts w:ascii="Times New Roman" w:hAnsi="Times New Roman"/>
                <w:sz w:val="22"/>
              </w:rPr>
            </w:pPr>
          </w:p>
        </w:tc>
        <w:tc>
          <w:tcPr>
            <w:tcW w:type="dxa" w:w="2552"/>
            <w:tcBorders>
              <w:top w:color="000000" w:sz="4" w:val="single"/>
              <w:left w:color="000000" w:sz="4" w:val="single"/>
              <w:bottom w:color="000000" w:sz="4" w:val="single"/>
              <w:right w:color="000000" w:sz="4" w:val="single"/>
            </w:tcBorders>
            <w:shd w:fill="auto" w:val="clear"/>
          </w:tcPr>
          <w:p w14:paraId="53000000">
            <w:pPr>
              <w:rPr>
                <w:rFonts w:ascii="Times New Roman" w:hAnsi="Times New Roman"/>
                <w:color w:val="000000"/>
                <w:sz w:val="22"/>
                <w:highlight w:val="white"/>
              </w:rPr>
            </w:pPr>
            <w:r>
              <w:rPr>
                <w:rFonts w:ascii="Times New Roman" w:hAnsi="Times New Roman"/>
                <w:color w:val="000000"/>
                <w:sz w:val="22"/>
                <w:highlight w:val="white"/>
              </w:rPr>
              <w:t>Включается в заявку на участие в закупке</w:t>
            </w:r>
          </w:p>
        </w:tc>
      </w:tr>
      <w:tr>
        <w:tc>
          <w:tcPr>
            <w:tcW w:type="dxa" w:w="756"/>
            <w:tcBorders>
              <w:top w:color="000000" w:sz="4" w:val="single"/>
              <w:left w:color="000000" w:sz="4" w:val="single"/>
              <w:bottom w:color="000000" w:sz="4" w:val="single"/>
              <w:right w:color="000000" w:sz="4" w:val="single"/>
            </w:tcBorders>
            <w:shd w:fill="auto" w:val="clear"/>
          </w:tcPr>
          <w:p w14:paraId="54000000">
            <w:pPr>
              <w:ind/>
              <w:jc w:val="center"/>
              <w:rPr>
                <w:rFonts w:ascii="Times New Roman" w:hAnsi="Times New Roman"/>
                <w:color w:val="000000"/>
                <w:sz w:val="22"/>
              </w:rPr>
            </w:pPr>
            <w:r>
              <w:rPr>
                <w:rFonts w:ascii="Times New Roman" w:hAnsi="Times New Roman"/>
                <w:color w:val="000000"/>
                <w:sz w:val="22"/>
              </w:rPr>
              <w:t>2.</w:t>
            </w:r>
            <w:r>
              <w:rPr>
                <w:rFonts w:ascii="Times New Roman" w:hAnsi="Times New Roman"/>
                <w:color w:val="000000"/>
                <w:sz w:val="22"/>
              </w:rPr>
              <w:t>3</w:t>
            </w:r>
            <w:r>
              <w:rPr>
                <w:rFonts w:ascii="Times New Roman" w:hAnsi="Times New Roman"/>
                <w:color w:val="000000"/>
                <w:sz w:val="22"/>
              </w:rPr>
              <w:t>.</w:t>
            </w:r>
            <w:r>
              <w:rPr>
                <w:rFonts w:ascii="Times New Roman" w:hAnsi="Times New Roman"/>
                <w:color w:val="000000"/>
                <w:sz w:val="22"/>
              </w:rPr>
              <w:t>3</w:t>
            </w:r>
            <w:r>
              <w:rPr>
                <w:rFonts w:ascii="Times New Roman" w:hAnsi="Times New Roman"/>
                <w:color w:val="000000"/>
                <w:sz w:val="22"/>
              </w:rPr>
              <w:t>.</w:t>
            </w:r>
          </w:p>
        </w:tc>
        <w:tc>
          <w:tcPr>
            <w:tcW w:type="dxa" w:w="2025"/>
            <w:tcBorders>
              <w:top w:color="000000" w:sz="4" w:val="single"/>
              <w:left w:color="000000" w:sz="4" w:val="single"/>
              <w:bottom w:color="000000" w:sz="4" w:val="single"/>
              <w:right w:color="000000" w:sz="4" w:val="single"/>
            </w:tcBorders>
            <w:shd w:fill="auto" w:val="clear"/>
          </w:tcPr>
          <w:p w14:paraId="55000000">
            <w:pPr>
              <w:ind/>
              <w:jc w:val="both"/>
              <w:rPr>
                <w:rFonts w:ascii="Times New Roman" w:hAnsi="Times New Roman"/>
                <w:color w:val="000000"/>
                <w:sz w:val="22"/>
              </w:rPr>
            </w:pPr>
            <w:r>
              <w:rPr>
                <w:rFonts w:ascii="Times New Roman" w:hAnsi="Times New Roman"/>
                <w:color w:val="000000"/>
                <w:sz w:val="22"/>
              </w:rPr>
              <w:t>Преимущество</w:t>
            </w:r>
          </w:p>
        </w:tc>
        <w:tc>
          <w:tcPr>
            <w:tcW w:type="dxa" w:w="9977"/>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tcPr>
          <w:p w14:paraId="56000000">
            <w:r>
              <w:rPr>
                <w:rFonts w:ascii="Times New Roman" w:hAnsi="Times New Roman"/>
                <w:color w:val="000000"/>
                <w:sz w:val="22"/>
              </w:rPr>
              <w:t>ПП РФ №1875 (преимущество)</w:t>
            </w:r>
          </w:p>
        </w:tc>
        <w:tc>
          <w:tcPr>
            <w:tcW w:type="dxa" w:w="2552"/>
            <w:tcBorders>
              <w:top w:color="000000" w:sz="4" w:val="single"/>
              <w:left w:color="000000" w:sz="4" w:val="single"/>
              <w:bottom w:color="000000" w:sz="4" w:val="single"/>
              <w:right w:color="000000" w:sz="4" w:val="single"/>
            </w:tcBorders>
            <w:shd w:fill="auto" w:val="clear"/>
          </w:tcPr>
          <w:p w14:paraId="57000000">
            <w:pPr>
              <w:rPr>
                <w:rFonts w:ascii="Times New Roman" w:hAnsi="Times New Roman"/>
                <w:color w:val="000000"/>
                <w:sz w:val="22"/>
                <w:highlight w:val="white"/>
              </w:rPr>
            </w:pPr>
            <w:r>
              <w:rPr>
                <w:rFonts w:ascii="Times New Roman" w:hAnsi="Times New Roman"/>
                <w:color w:val="000000"/>
                <w:sz w:val="22"/>
                <w:highlight w:val="white"/>
              </w:rPr>
              <w:t>Включается в заявку на участие в закупке</w:t>
            </w:r>
          </w:p>
        </w:tc>
      </w:tr>
      <w:tr>
        <w:tc>
          <w:tcPr>
            <w:tcW w:type="dxa" w:w="756"/>
            <w:tcBorders>
              <w:top w:color="000000" w:sz="4" w:val="single"/>
              <w:left w:color="000000" w:sz="4" w:val="single"/>
              <w:bottom w:color="000000" w:sz="4" w:val="single"/>
              <w:right w:color="000000" w:sz="4" w:val="single"/>
            </w:tcBorders>
            <w:shd w:fill="auto" w:val="clear"/>
          </w:tcPr>
          <w:p w14:paraId="58000000">
            <w:pPr>
              <w:ind/>
              <w:jc w:val="center"/>
              <w:rPr>
                <w:rFonts w:ascii="Times New Roman" w:hAnsi="Times New Roman"/>
                <w:sz w:val="22"/>
              </w:rPr>
            </w:pPr>
            <w:r>
              <w:rPr>
                <w:rFonts w:ascii="Times New Roman" w:hAnsi="Times New Roman"/>
                <w:sz w:val="22"/>
              </w:rPr>
              <w:t>2.</w:t>
            </w:r>
            <w:r>
              <w:rPr>
                <w:rFonts w:ascii="Times New Roman" w:hAnsi="Times New Roman"/>
                <w:sz w:val="22"/>
              </w:rPr>
              <w:t>4</w:t>
            </w:r>
          </w:p>
        </w:tc>
        <w:tc>
          <w:tcPr>
            <w:tcW w:type="dxa" w:w="12002"/>
            <w:gridSpan w:val="2"/>
            <w:tcBorders>
              <w:top w:color="000000" w:sz="4" w:val="single"/>
              <w:left w:color="000000" w:sz="4" w:val="single"/>
              <w:bottom w:color="000000" w:sz="4" w:val="single"/>
              <w:right w:color="000000" w:sz="4" w:val="single"/>
            </w:tcBorders>
            <w:shd w:fill="auto" w:val="clear"/>
          </w:tcPr>
          <w:p w14:paraId="59000000">
            <w:pPr>
              <w:ind w:firstLine="284" w:left="0"/>
              <w:jc w:val="both"/>
              <w:rPr>
                <w:rFonts w:ascii="Times New Roman" w:hAnsi="Times New Roman"/>
                <w:sz w:val="22"/>
              </w:rPr>
            </w:pPr>
            <w:r>
              <w:rPr>
                <w:rFonts w:ascii="Times New Roman" w:hAnsi="Times New Roman"/>
                <w:sz w:val="22"/>
              </w:rPr>
              <w:t xml:space="preserve">Иные информация и документы, в том числе эскиз, рисунок, чертеж, фотография, иное изображение предлагаемого </w:t>
            </w:r>
            <w:r>
              <w:rPr>
                <w:rFonts w:ascii="Times New Roman" w:hAnsi="Times New Roman"/>
                <w:sz w:val="22"/>
              </w:rPr>
              <w:t>участником закупки товара. При этом отсутствие таких информации и документов не является основанием для отклонения заявки на участие в закупке.</w:t>
            </w:r>
          </w:p>
        </w:tc>
        <w:tc>
          <w:tcPr>
            <w:tcW w:type="dxa" w:w="2552"/>
            <w:tcBorders>
              <w:top w:color="000000" w:sz="4" w:val="single"/>
              <w:left w:color="000000" w:sz="4" w:val="single"/>
              <w:bottom w:color="000000" w:sz="4" w:val="single"/>
              <w:right w:color="000000" w:sz="4" w:val="single"/>
            </w:tcBorders>
            <w:shd w:fill="auto" w:val="clear"/>
          </w:tcPr>
          <w:p w14:paraId="5A000000">
            <w:r>
              <w:rPr>
                <w:rFonts w:ascii="Times New Roman" w:hAnsi="Times New Roman"/>
                <w:sz w:val="22"/>
              </w:rPr>
              <w:t xml:space="preserve">Включается в заявку </w:t>
            </w:r>
            <w:r>
              <w:rPr>
                <w:rFonts w:ascii="Times New Roman" w:hAnsi="Times New Roman"/>
                <w:sz w:val="22"/>
              </w:rPr>
              <w:t>на участие в закупке</w:t>
            </w:r>
          </w:p>
        </w:tc>
      </w:tr>
      <w:tr>
        <w:tc>
          <w:tcPr>
            <w:tcW w:type="dxa" w:w="756"/>
            <w:tcBorders>
              <w:top w:color="000000" w:sz="8" w:val="single"/>
              <w:left w:color="000000" w:sz="8" w:val="single"/>
              <w:bottom w:color="000000" w:sz="8" w:val="single"/>
              <w:right w:color="000000" w:sz="8" w:val="single"/>
            </w:tcBorders>
            <w:shd w:fill="FFFFFF" w:val="clear"/>
          </w:tcPr>
          <w:p w14:paraId="5B000000">
            <w:pPr>
              <w:ind/>
              <w:jc w:val="center"/>
              <w:rPr>
                <w:rFonts w:ascii="Times New Roman" w:hAnsi="Times New Roman"/>
                <w:sz w:val="22"/>
              </w:rPr>
            </w:pPr>
            <w:r>
              <w:rPr>
                <w:rFonts w:ascii="Times New Roman" w:hAnsi="Times New Roman"/>
                <w:sz w:val="22"/>
              </w:rPr>
              <w:t>3</w:t>
            </w:r>
            <w:r>
              <w:rPr>
                <w:rFonts w:ascii="Times New Roman" w:hAnsi="Times New Roman"/>
                <w:sz w:val="22"/>
              </w:rPr>
              <w:t>.</w:t>
            </w:r>
          </w:p>
        </w:tc>
        <w:tc>
          <w:tcPr>
            <w:tcW w:type="dxa" w:w="12002"/>
            <w:gridSpan w:val="2"/>
            <w:tcBorders>
              <w:top w:color="000000" w:sz="8" w:val="single"/>
              <w:left w:sz="4" w:val="nil"/>
              <w:bottom w:color="000000" w:sz="8" w:val="single"/>
              <w:right w:color="000000" w:sz="8" w:val="single"/>
            </w:tcBorders>
            <w:shd w:fill="FFFFFF" w:val="clear"/>
          </w:tcPr>
          <w:p w14:paraId="5C000000">
            <w:pPr>
              <w:ind w:firstLine="284" w:left="0"/>
              <w:jc w:val="both"/>
              <w:rPr>
                <w:rFonts w:ascii="Times New Roman" w:hAnsi="Times New Roman"/>
                <w:sz w:val="22"/>
              </w:rPr>
            </w:pPr>
            <w:r>
              <w:rPr>
                <w:rFonts w:ascii="Times New Roman" w:hAnsi="Times New Roman"/>
                <w:sz w:val="22"/>
              </w:rPr>
              <w:t>Информация и документы, подтверждающие предоставление обеспечения заявки на участие в закупке, в форме электронных документов или в форме электронных образов бумажных документов в соответствии с постановлением Правительства Российской Федерации от 10.04.2023 № 579 (в случае предоставления обеспечения заявок в виде денежных средств участниками закупки являющимися юридическими лицами, зарегистрированными на территории государства - члена Евразийского экономического союза, за исключением Российской Федерации, или физическими лицами, являющимися гражданами государства - члена Евразийского экономического союза, за исключением Российской Федерации)</w:t>
            </w:r>
          </w:p>
        </w:tc>
        <w:tc>
          <w:tcPr>
            <w:tcW w:type="dxa" w:w="2552"/>
            <w:tcBorders>
              <w:top w:color="000000" w:sz="8" w:val="single"/>
              <w:left w:sz="4" w:val="nil"/>
              <w:bottom w:color="000000" w:sz="8" w:val="single"/>
              <w:right w:color="000000" w:sz="8" w:val="single"/>
            </w:tcBorders>
            <w:shd w:fill="FFFFFF" w:val="clear"/>
          </w:tcPr>
          <w:p w14:paraId="5D000000">
            <w:pPr>
              <w:ind/>
              <w:jc w:val="both"/>
              <w:rPr>
                <w:rFonts w:ascii="Times New Roman" w:hAnsi="Times New Roman"/>
                <w:sz w:val="22"/>
              </w:rPr>
            </w:pPr>
            <w:r>
              <w:rPr>
                <w:rFonts w:ascii="Times New Roman" w:hAnsi="Times New Roman"/>
                <w:sz w:val="22"/>
              </w:rPr>
              <w:t>Включается в заявку на участие в закупке</w:t>
            </w:r>
          </w:p>
        </w:tc>
      </w:tr>
      <w:tr>
        <w:tc>
          <w:tcPr>
            <w:tcW w:type="dxa" w:w="15310"/>
            <w:gridSpan w:val="4"/>
            <w:tcBorders>
              <w:top w:color="000000" w:sz="4" w:val="single"/>
              <w:left w:color="000000" w:sz="4" w:val="single"/>
              <w:bottom w:color="000000" w:sz="4" w:val="single"/>
              <w:right w:color="000000" w:sz="4" w:val="single"/>
            </w:tcBorders>
            <w:shd w:fill="auto" w:val="clear"/>
          </w:tcPr>
          <w:p w14:paraId="5E000000">
            <w:pPr>
              <w:ind/>
              <w:jc w:val="center"/>
              <w:rPr>
                <w:rFonts w:ascii="Times New Roman" w:hAnsi="Times New Roman"/>
                <w:sz w:val="22"/>
              </w:rPr>
            </w:pPr>
            <w:r>
              <w:rPr>
                <w:rFonts w:ascii="Times New Roman" w:hAnsi="Times New Roman"/>
                <w:b w:val="1"/>
                <w:sz w:val="22"/>
                <w:highlight w:val="white"/>
              </w:rPr>
              <w:t>В соответствии с частями 4, 5 статьи 43 Закона № 44-ФЗ:</w:t>
            </w:r>
          </w:p>
        </w:tc>
      </w:tr>
      <w:tr>
        <w:tc>
          <w:tcPr>
            <w:tcW w:type="dxa" w:w="15310"/>
            <w:gridSpan w:val="4"/>
            <w:tcBorders>
              <w:top w:color="000000" w:sz="4" w:val="single"/>
              <w:left w:color="000000" w:sz="4" w:val="single"/>
              <w:bottom w:color="000000" w:sz="4" w:val="single"/>
              <w:right w:color="000000" w:sz="4" w:val="single"/>
            </w:tcBorders>
            <w:shd w:fill="auto" w:val="clear"/>
          </w:tcPr>
          <w:p w14:paraId="5F000000">
            <w:pPr>
              <w:ind w:firstLine="284" w:left="0"/>
              <w:jc w:val="both"/>
              <w:rPr>
                <w:rFonts w:ascii="Times New Roman" w:hAnsi="Times New Roman"/>
                <w:sz w:val="22"/>
                <w:highlight w:val="white"/>
              </w:rPr>
            </w:pPr>
            <w:r>
              <w:rPr>
                <w:rFonts w:ascii="Times New Roman" w:hAnsi="Times New Roman"/>
                <w:sz w:val="22"/>
                <w:highlight w:val="white"/>
              </w:rPr>
              <w:t xml:space="preserve">Участник закупки вправе подать только одну заявку на участие в закупке в любое время с момента размещения в единой информационной системе извещения об осуществлении закупки (при применении открытых конкурентных способов определения поставщика (подрядчика, исполнителя) </w:t>
            </w:r>
            <w:r>
              <w:rPr>
                <w:rFonts w:ascii="Times New Roman" w:hAnsi="Times New Roman"/>
                <w:sz w:val="22"/>
                <w:highlight w:val="white"/>
              </w:rPr>
              <w:t>до окончания</w:t>
            </w:r>
            <w:r>
              <w:rPr>
                <w:rFonts w:ascii="Times New Roman" w:hAnsi="Times New Roman"/>
                <w:sz w:val="22"/>
                <w:highlight w:val="white"/>
              </w:rPr>
              <w:t xml:space="preserve"> установленного в соответствии с Законом № 44-ФЗ срока подачи заявок на участие в закупке.</w:t>
            </w:r>
          </w:p>
        </w:tc>
      </w:tr>
      <w:tr>
        <w:tc>
          <w:tcPr>
            <w:tcW w:type="dxa" w:w="15310"/>
            <w:gridSpan w:val="4"/>
            <w:tcBorders>
              <w:top w:color="000000" w:sz="4" w:val="single"/>
              <w:left w:color="000000" w:sz="4" w:val="single"/>
              <w:bottom w:color="000000" w:sz="4" w:val="single"/>
              <w:right w:color="000000" w:sz="4" w:val="single"/>
            </w:tcBorders>
            <w:shd w:fill="auto" w:val="clear"/>
          </w:tcPr>
          <w:p w14:paraId="60000000">
            <w:pPr>
              <w:ind w:firstLine="284" w:left="0"/>
              <w:jc w:val="both"/>
              <w:rPr>
                <w:rFonts w:ascii="Times New Roman" w:hAnsi="Times New Roman"/>
                <w:sz w:val="22"/>
                <w:highlight w:val="white"/>
              </w:rPr>
            </w:pPr>
            <w:r>
              <w:rPr>
                <w:rFonts w:ascii="Times New Roman" w:hAnsi="Times New Roman"/>
                <w:sz w:val="22"/>
                <w:highlight w:val="white"/>
              </w:rPr>
              <w:t>Подача заявки на участие в закупке означает согласие участника закупки, подавшего такую заявку, на поставку товара на условиях, предусмотренных извещением об осуществлении закупки и в соответствии с заявкой такого участника закупки на участие в закупке.</w:t>
            </w:r>
          </w:p>
        </w:tc>
      </w:tr>
      <w:tr>
        <w:tc>
          <w:tcPr>
            <w:tcW w:type="dxa" w:w="15310"/>
            <w:gridSpan w:val="4"/>
            <w:tcBorders>
              <w:top w:color="000000" w:sz="4" w:val="single"/>
              <w:left w:color="000000" w:sz="4" w:val="single"/>
              <w:bottom w:color="000000" w:sz="4" w:val="single"/>
              <w:right w:color="000000" w:sz="4" w:val="single"/>
            </w:tcBorders>
            <w:shd w:fill="auto" w:val="clear"/>
          </w:tcPr>
          <w:p w14:paraId="61000000">
            <w:pPr>
              <w:ind/>
              <w:jc w:val="center"/>
              <w:rPr>
                <w:rFonts w:ascii="Times New Roman" w:hAnsi="Times New Roman"/>
                <w:sz w:val="22"/>
              </w:rPr>
            </w:pPr>
            <w:r>
              <w:rPr>
                <w:rFonts w:ascii="Times New Roman" w:hAnsi="Times New Roman"/>
                <w:b w:val="1"/>
                <w:sz w:val="22"/>
                <w:highlight w:val="white"/>
              </w:rPr>
              <w:t>В соответствии с частью 6 статьи 43 Закона № 44-ФЗ:</w:t>
            </w:r>
          </w:p>
        </w:tc>
      </w:tr>
      <w:tr>
        <w:tc>
          <w:tcPr>
            <w:tcW w:type="dxa" w:w="15310"/>
            <w:gridSpan w:val="4"/>
            <w:tcBorders>
              <w:top w:color="000000" w:sz="4" w:val="single"/>
              <w:left w:color="000000" w:sz="4" w:val="single"/>
              <w:bottom w:color="000000" w:sz="4" w:val="single"/>
              <w:right w:color="000000" w:sz="4" w:val="single"/>
            </w:tcBorders>
            <w:shd w:fill="auto" w:val="clear"/>
          </w:tcPr>
          <w:p w14:paraId="62000000">
            <w:pPr>
              <w:ind w:firstLine="284" w:left="0"/>
              <w:jc w:val="both"/>
              <w:rPr>
                <w:rFonts w:ascii="Times New Roman" w:hAnsi="Times New Roman"/>
                <w:b w:val="1"/>
                <w:sz w:val="22"/>
                <w:highlight w:val="white"/>
              </w:rPr>
            </w:pPr>
            <w:r>
              <w:rPr>
                <w:rFonts w:ascii="Times New Roman" w:hAnsi="Times New Roman"/>
                <w:sz w:val="22"/>
                <w:highlight w:val="white"/>
              </w:rPr>
              <w:t>1. Подать заявку на участие в закупке вправе только зарегистрированный в единой информационной системе и аккредитованный на электронной площадке участник закупки путем направления такой заявки в соответствии с Законом № 44-ФЗ оператору электронной площадки.</w:t>
            </w:r>
          </w:p>
        </w:tc>
      </w:tr>
      <w:tr>
        <w:tc>
          <w:tcPr>
            <w:tcW w:type="dxa" w:w="15310"/>
            <w:gridSpan w:val="4"/>
            <w:tcBorders>
              <w:top w:color="000000" w:sz="4" w:val="single"/>
              <w:left w:color="000000" w:sz="4" w:val="single"/>
              <w:bottom w:color="000000" w:sz="4" w:val="single"/>
              <w:right w:color="000000" w:sz="4" w:val="single"/>
            </w:tcBorders>
            <w:shd w:fill="auto" w:val="clear"/>
          </w:tcPr>
          <w:p w14:paraId="63000000">
            <w:pPr>
              <w:ind w:firstLine="284" w:left="0"/>
              <w:jc w:val="both"/>
              <w:rPr>
                <w:rFonts w:ascii="Times New Roman" w:hAnsi="Times New Roman"/>
                <w:sz w:val="22"/>
                <w:highlight w:val="white"/>
              </w:rPr>
            </w:pPr>
            <w:r>
              <w:rPr>
                <w:rFonts w:ascii="Times New Roman" w:hAnsi="Times New Roman"/>
                <w:sz w:val="22"/>
                <w:highlight w:val="white"/>
              </w:rPr>
              <w:t xml:space="preserve">2. Информация и документы, предусмотренные подпунктами «а» - «з» пункта 1 части 1 статьи 43 Закона № 44-ФЗ, </w:t>
            </w:r>
            <w:r>
              <w:rPr>
                <w:rFonts w:ascii="Times New Roman" w:hAnsi="Times New Roman"/>
                <w:b w:val="1"/>
                <w:sz w:val="22"/>
                <w:highlight w:val="white"/>
                <w:u w:val="single"/>
              </w:rPr>
              <w:t>не включаются участником закупки в заявку на участие в закупке</w:t>
            </w:r>
            <w:r>
              <w:rPr>
                <w:rFonts w:ascii="Times New Roman" w:hAnsi="Times New Roman"/>
                <w:sz w:val="22"/>
                <w:highlight w:val="white"/>
              </w:rPr>
              <w:t xml:space="preserve">. </w:t>
            </w:r>
          </w:p>
          <w:p w14:paraId="64000000">
            <w:pPr>
              <w:ind w:firstLine="284" w:left="0"/>
              <w:jc w:val="both"/>
              <w:rPr>
                <w:rFonts w:ascii="Times New Roman" w:hAnsi="Times New Roman"/>
                <w:b w:val="1"/>
                <w:sz w:val="22"/>
                <w:highlight w:val="white"/>
              </w:rPr>
            </w:pPr>
            <w:r>
              <w:rPr>
                <w:rFonts w:ascii="Times New Roman" w:hAnsi="Times New Roman"/>
                <w:sz w:val="22"/>
                <w:highlight w:val="white"/>
              </w:rPr>
              <w:t xml:space="preserve">Такие информация и документы в случаях, предусмотренных Законом № 44-ФЗ, </w:t>
            </w:r>
            <w:r>
              <w:rPr>
                <w:rFonts w:ascii="Times New Roman" w:hAnsi="Times New Roman"/>
                <w:b w:val="1"/>
                <w:sz w:val="22"/>
                <w:highlight w:val="white"/>
                <w:u w:val="single"/>
              </w:rPr>
              <w:t>направляются</w:t>
            </w:r>
            <w:r>
              <w:rPr>
                <w:rFonts w:ascii="Times New Roman" w:hAnsi="Times New Roman"/>
                <w:sz w:val="22"/>
                <w:highlight w:val="white"/>
              </w:rPr>
              <w:t xml:space="preserve"> (по состоянию на дату и время их направления) заказчику </w:t>
            </w:r>
            <w:r>
              <w:rPr>
                <w:rFonts w:ascii="Times New Roman" w:hAnsi="Times New Roman"/>
                <w:sz w:val="22"/>
                <w:highlight w:val="white"/>
              </w:rPr>
              <w:t>оператором электронной площадки путем информационного взаимодействия с единой информационной системой.</w:t>
            </w:r>
          </w:p>
        </w:tc>
      </w:tr>
      <w:tr>
        <w:tc>
          <w:tcPr>
            <w:tcW w:type="dxa" w:w="15310"/>
            <w:gridSpan w:val="4"/>
            <w:tcBorders>
              <w:top w:color="000000" w:sz="4" w:val="single"/>
              <w:left w:color="000000" w:sz="4" w:val="single"/>
              <w:bottom w:color="000000" w:sz="4" w:val="single"/>
              <w:right w:color="000000" w:sz="4" w:val="single"/>
            </w:tcBorders>
            <w:shd w:fill="auto" w:val="clear"/>
          </w:tcPr>
          <w:p w14:paraId="65000000">
            <w:pPr>
              <w:ind w:firstLine="284" w:left="0"/>
              <w:jc w:val="both"/>
              <w:rPr>
                <w:rFonts w:ascii="Times New Roman" w:hAnsi="Times New Roman"/>
                <w:sz w:val="22"/>
                <w:highlight w:val="white"/>
              </w:rPr>
            </w:pPr>
            <w:r>
              <w:rPr>
                <w:rFonts w:ascii="Times New Roman" w:hAnsi="Times New Roman"/>
                <w:sz w:val="22"/>
                <w:highlight w:val="white"/>
              </w:rPr>
              <w:t xml:space="preserve">3. Документы, подтверждающие соответствие участника закупки дополнительным требованиям, установленным в соответствии с частью 2 статьи 31 Закона № 44-ФЗ, и предусмотренные подпунктом «н» пункта 1 части 1 статьи 43 Закона № 44-ФЗ, </w:t>
            </w:r>
            <w:r>
              <w:rPr>
                <w:rFonts w:ascii="Times New Roman" w:hAnsi="Times New Roman"/>
                <w:b w:val="1"/>
                <w:sz w:val="22"/>
                <w:highlight w:val="white"/>
                <w:u w:val="single"/>
              </w:rPr>
              <w:t>не включаются участником закупки в заявку на участие в закупке</w:t>
            </w:r>
            <w:r>
              <w:rPr>
                <w:rFonts w:ascii="Times New Roman" w:hAnsi="Times New Roman"/>
                <w:sz w:val="22"/>
                <w:highlight w:val="white"/>
              </w:rPr>
              <w:t>.</w:t>
            </w:r>
          </w:p>
          <w:p w14:paraId="66000000">
            <w:pPr>
              <w:ind w:firstLine="284" w:left="0"/>
              <w:jc w:val="both"/>
              <w:rPr>
                <w:rFonts w:ascii="Times New Roman" w:hAnsi="Times New Roman"/>
                <w:sz w:val="22"/>
                <w:highlight w:val="white"/>
              </w:rPr>
            </w:pPr>
            <w:r>
              <w:rPr>
                <w:rFonts w:ascii="Times New Roman" w:hAnsi="Times New Roman"/>
                <w:sz w:val="22"/>
                <w:highlight w:val="white"/>
              </w:rPr>
              <w:t xml:space="preserve">Такие документы в случаях, предусмотренных Законом № 44-ФЗ, </w:t>
            </w:r>
            <w:r>
              <w:rPr>
                <w:rFonts w:ascii="Times New Roman" w:hAnsi="Times New Roman"/>
                <w:b w:val="1"/>
                <w:sz w:val="22"/>
                <w:highlight w:val="white"/>
                <w:u w:val="single"/>
              </w:rPr>
              <w:t>направляются</w:t>
            </w:r>
            <w:r>
              <w:rPr>
                <w:rFonts w:ascii="Times New Roman" w:hAnsi="Times New Roman"/>
                <w:sz w:val="22"/>
                <w:highlight w:val="white"/>
              </w:rPr>
              <w:t xml:space="preserve"> (по состоянию на дату и время их направления) заказчику оператором электронной площадки из реестра участников закупок, аккредитованных на электронной площадке.</w:t>
            </w:r>
          </w:p>
          <w:p w14:paraId="67000000">
            <w:pPr>
              <w:ind w:firstLine="567" w:left="0"/>
              <w:jc w:val="both"/>
              <w:rPr>
                <w:rFonts w:ascii="Times New Roman" w:hAnsi="Times New Roman"/>
                <w:sz w:val="22"/>
              </w:rPr>
            </w:pPr>
          </w:p>
        </w:tc>
      </w:tr>
      <w:tr>
        <w:tc>
          <w:tcPr>
            <w:tcW w:type="dxa" w:w="15310"/>
            <w:gridSpan w:val="4"/>
            <w:tcBorders>
              <w:top w:color="000000" w:sz="4" w:val="single"/>
              <w:left w:color="000000" w:sz="4" w:val="single"/>
              <w:bottom w:color="000000" w:sz="4" w:val="single"/>
              <w:right w:color="000000" w:sz="4" w:val="single"/>
            </w:tcBorders>
            <w:shd w:fill="auto" w:val="clear"/>
          </w:tcPr>
          <w:p w14:paraId="68000000">
            <w:pPr>
              <w:ind/>
              <w:jc w:val="center"/>
              <w:rPr>
                <w:rFonts w:ascii="Times New Roman" w:hAnsi="Times New Roman"/>
                <w:b w:val="1"/>
                <w:sz w:val="22"/>
                <w:highlight w:val="white"/>
              </w:rPr>
            </w:pPr>
            <w:r>
              <w:rPr>
                <w:rFonts w:ascii="Times New Roman" w:hAnsi="Times New Roman"/>
                <w:b w:val="1"/>
                <w:sz w:val="22"/>
                <w:highlight w:val="white"/>
              </w:rPr>
              <w:t>Подача ценовых предложений</w:t>
            </w:r>
          </w:p>
        </w:tc>
      </w:tr>
      <w:tr>
        <w:tc>
          <w:tcPr>
            <w:tcW w:type="dxa" w:w="15310"/>
            <w:gridSpan w:val="4"/>
            <w:tcBorders>
              <w:top w:color="000000" w:sz="4" w:val="single"/>
              <w:left w:color="000000" w:sz="4" w:val="single"/>
              <w:bottom w:color="000000" w:sz="4" w:val="single"/>
              <w:right w:color="000000" w:sz="4" w:val="single"/>
            </w:tcBorders>
            <w:shd w:fill="auto" w:val="clear"/>
          </w:tcPr>
          <w:p w14:paraId="69000000">
            <w:pPr>
              <w:ind w:firstLine="284" w:left="0"/>
              <w:jc w:val="both"/>
              <w:rPr>
                <w:rFonts w:ascii="Times New Roman" w:hAnsi="Times New Roman"/>
                <w:sz w:val="22"/>
                <w:highlight w:val="white"/>
              </w:rPr>
            </w:pPr>
            <w:r>
              <w:rPr>
                <w:rFonts w:ascii="Times New Roman" w:hAnsi="Times New Roman"/>
                <w:sz w:val="22"/>
                <w:highlight w:val="white"/>
              </w:rPr>
              <w:t>В соответствии со статьей 24.1 Закона № 44-ФЗ проведение электронных процедур, в том числе подача участниками закупок заявок, предложений о цене контракта обеспечивается на электронной площадке оператором электронной площадки, если иное не предусмотрено Законом № 44-ФЗ. При этом оператор электронной площадки, оператор специализированной электронной площадки не вправе отказаться от проведения электронной процедуры на такой электронной площадке.</w:t>
            </w:r>
          </w:p>
        </w:tc>
      </w:tr>
      <w:tr>
        <w:tc>
          <w:tcPr>
            <w:tcW w:type="dxa" w:w="15310"/>
            <w:gridSpan w:val="4"/>
            <w:tcBorders>
              <w:top w:color="000000" w:sz="4" w:val="single"/>
              <w:left w:color="000000" w:sz="4" w:val="single"/>
              <w:bottom w:color="000000" w:sz="4" w:val="single"/>
              <w:right w:color="000000" w:sz="4" w:val="single"/>
            </w:tcBorders>
            <w:shd w:fill="auto" w:val="clear"/>
          </w:tcPr>
          <w:p w14:paraId="6A000000">
            <w:pPr>
              <w:ind w:firstLine="284" w:left="0"/>
              <w:jc w:val="both"/>
              <w:rPr>
                <w:rFonts w:ascii="Times New Roman" w:hAnsi="Times New Roman"/>
                <w:sz w:val="22"/>
                <w:highlight w:val="white"/>
              </w:rPr>
            </w:pPr>
            <w:r>
              <w:rPr>
                <w:rFonts w:ascii="Times New Roman" w:hAnsi="Times New Roman"/>
                <w:sz w:val="22"/>
                <w:highlight w:val="white"/>
              </w:rPr>
              <w:t>Подача ценовых предложений проводится в порядке, установленном статьей 49 Закона № 44-ФЗ.</w:t>
            </w:r>
          </w:p>
        </w:tc>
      </w:tr>
    </w:tbl>
    <w:p w14:paraId="6B000000">
      <w:pPr>
        <w:ind w:firstLine="4110" w:left="1560"/>
        <w:jc w:val="right"/>
        <w:rPr>
          <w:rFonts w:ascii="Times New Roman" w:hAnsi="Times New Roman"/>
          <w:sz w:val="22"/>
        </w:rPr>
      </w:pPr>
    </w:p>
    <w:sectPr>
      <w:headerReference r:id="rId1" w:type="default"/>
      <w:headerReference r:id="rId2" w:type="first"/>
      <w:pgSz w:h="11907" w:orient="landscape" w:w="16840"/>
      <w:pgMar w:bottom="992" w:footer="720" w:gutter="0" w:header="720" w:left="1134" w:right="1134" w:top="851"/>
      <w:pgNumType w:start="1"/>
      <w:titlePg/>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header1.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p w14:paraId="01000000">
    <w:pPr>
      <w:pStyle w:val="Style_1"/>
      <w:ind/>
      <w:jc w:val="center"/>
    </w:pPr>
  </w:p>
  <w:p w14:paraId="02000000">
    <w:pPr>
      <w:pStyle w:val="Style_1"/>
      <w:ind/>
      <w:jc w:val="center"/>
    </w:pPr>
  </w:p>
  <w:p w14:paraId="03000000">
    <w:pPr>
      <w:pStyle w:val="Style_1"/>
      <w:ind/>
      <w:jc w:val="center"/>
    </w:pPr>
  </w:p>
</w:hdr>
</file>

<file path=word/header2.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p w14:paraId="04000000">
    <w:pPr>
      <w:pStyle w:val="Style_1"/>
      <w:ind/>
      <w:jc w:val="center"/>
    </w:pPr>
  </w:p>
  <w:p w14:paraId="05000000">
    <w:pPr>
      <w:pStyle w:val="Style_1"/>
      <w:ind/>
      <w:jc w:val="center"/>
    </w:pPr>
  </w:p>
  <w:p w14:paraId="06000000">
    <w:pPr>
      <w:pStyle w:val="Style_1"/>
      <w:ind/>
      <w:jc w:val="center"/>
    </w:pPr>
  </w:p>
  <w:p w14:paraId="07000000">
    <w:pPr>
      <w:pStyle w:val="Style_1"/>
    </w:pPr>
  </w:p>
</w:hdr>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160" w:before="0" w:line="264"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3" w:type="paragraph">
    <w:name w:val="Normal"/>
    <w:link w:val="Style_3_ch"/>
    <w:uiPriority w:val="0"/>
    <w:qFormat/>
    <w:pPr>
      <w:widowControl w:val="0"/>
      <w:spacing w:after="0" w:line="240" w:lineRule="auto"/>
      <w:ind/>
    </w:pPr>
    <w:rPr>
      <w:rFonts w:ascii="Courier New" w:hAnsi="Courier New"/>
      <w:sz w:val="24"/>
    </w:rPr>
  </w:style>
  <w:style w:default="1" w:styleId="Style_3_ch" w:type="character">
    <w:name w:val="Normal"/>
    <w:link w:val="Style_3"/>
    <w:rPr>
      <w:rFonts w:ascii="Courier New" w:hAnsi="Courier New"/>
      <w:sz w:val="24"/>
    </w:rPr>
  </w:style>
  <w:style w:styleId="Style_4" w:type="paragraph">
    <w:name w:val="toc 2"/>
    <w:next w:val="Style_3"/>
    <w:link w:val="Style_4_ch"/>
    <w:uiPriority w:val="39"/>
    <w:pPr>
      <w:ind w:firstLine="0" w:left="200"/>
    </w:pPr>
    <w:rPr>
      <w:rFonts w:ascii="XO Thames" w:hAnsi="XO Thames"/>
      <w:sz w:val="28"/>
    </w:rPr>
  </w:style>
  <w:style w:styleId="Style_4_ch" w:type="character">
    <w:name w:val="toc 2"/>
    <w:link w:val="Style_4"/>
    <w:rPr>
      <w:rFonts w:ascii="XO Thames" w:hAnsi="XO Thames"/>
      <w:sz w:val="28"/>
    </w:rPr>
  </w:style>
  <w:style w:styleId="Style_5" w:type="paragraph">
    <w:name w:val="Body Text"/>
    <w:basedOn w:val="Style_3"/>
    <w:link w:val="Style_5_ch"/>
    <w:pPr>
      <w:widowControl w:val="1"/>
      <w:spacing w:after="120"/>
      <w:ind/>
    </w:pPr>
    <w:rPr>
      <w:rFonts w:ascii="Times New Roman" w:hAnsi="Times New Roman"/>
    </w:rPr>
  </w:style>
  <w:style w:styleId="Style_5_ch" w:type="character">
    <w:name w:val="Body Text"/>
    <w:basedOn w:val="Style_3_ch"/>
    <w:link w:val="Style_5"/>
    <w:rPr>
      <w:rFonts w:ascii="Times New Roman" w:hAnsi="Times New Roman"/>
    </w:rPr>
  </w:style>
  <w:style w:styleId="Style_6" w:type="paragraph">
    <w:name w:val="toc 4"/>
    <w:next w:val="Style_3"/>
    <w:link w:val="Style_6_ch"/>
    <w:uiPriority w:val="39"/>
    <w:pPr>
      <w:ind w:firstLine="0" w:left="600"/>
    </w:pPr>
    <w:rPr>
      <w:rFonts w:ascii="XO Thames" w:hAnsi="XO Thames"/>
      <w:sz w:val="28"/>
    </w:rPr>
  </w:style>
  <w:style w:styleId="Style_6_ch" w:type="character">
    <w:name w:val="toc 4"/>
    <w:link w:val="Style_6"/>
    <w:rPr>
      <w:rFonts w:ascii="XO Thames" w:hAnsi="XO Thames"/>
      <w:sz w:val="28"/>
    </w:rPr>
  </w:style>
  <w:style w:styleId="Style_7" w:type="paragraph">
    <w:name w:val="toc 6"/>
    <w:next w:val="Style_3"/>
    <w:link w:val="Style_7_ch"/>
    <w:uiPriority w:val="39"/>
    <w:pPr>
      <w:ind w:firstLine="0" w:left="1000"/>
    </w:pPr>
    <w:rPr>
      <w:rFonts w:ascii="XO Thames" w:hAnsi="XO Thames"/>
      <w:sz w:val="28"/>
    </w:rPr>
  </w:style>
  <w:style w:styleId="Style_7_ch" w:type="character">
    <w:name w:val="toc 6"/>
    <w:link w:val="Style_7"/>
    <w:rPr>
      <w:rFonts w:ascii="XO Thames" w:hAnsi="XO Thames"/>
      <w:sz w:val="28"/>
    </w:rPr>
  </w:style>
  <w:style w:styleId="Style_8" w:type="paragraph">
    <w:name w:val="toc 7"/>
    <w:next w:val="Style_3"/>
    <w:link w:val="Style_8_ch"/>
    <w:uiPriority w:val="39"/>
    <w:pPr>
      <w:ind w:firstLine="0" w:left="1200"/>
    </w:pPr>
    <w:rPr>
      <w:rFonts w:ascii="XO Thames" w:hAnsi="XO Thames"/>
      <w:sz w:val="28"/>
    </w:rPr>
  </w:style>
  <w:style w:styleId="Style_8_ch" w:type="character">
    <w:name w:val="toc 7"/>
    <w:link w:val="Style_8"/>
    <w:rPr>
      <w:rFonts w:ascii="XO Thames" w:hAnsi="XO Thames"/>
      <w:sz w:val="28"/>
    </w:rPr>
  </w:style>
  <w:style w:styleId="Style_9" w:type="paragraph">
    <w:name w:val="Выделение1"/>
    <w:basedOn w:val="Style_10"/>
    <w:link w:val="Style_9_ch"/>
    <w:rPr>
      <w:i w:val="1"/>
    </w:rPr>
  </w:style>
  <w:style w:styleId="Style_9_ch" w:type="character">
    <w:name w:val="Выделение1"/>
    <w:basedOn w:val="Style_10_ch"/>
    <w:link w:val="Style_9"/>
    <w:rPr>
      <w:i w:val="1"/>
    </w:rPr>
  </w:style>
  <w:style w:styleId="Style_11" w:type="paragraph">
    <w:name w:val="Endnote"/>
    <w:link w:val="Style_11_ch"/>
    <w:pPr>
      <w:ind w:firstLine="851" w:left="0"/>
      <w:jc w:val="both"/>
    </w:pPr>
    <w:rPr>
      <w:rFonts w:ascii="XO Thames" w:hAnsi="XO Thames"/>
      <w:sz w:val="22"/>
    </w:rPr>
  </w:style>
  <w:style w:styleId="Style_11_ch" w:type="character">
    <w:name w:val="Endnote"/>
    <w:link w:val="Style_11"/>
    <w:rPr>
      <w:rFonts w:ascii="XO Thames" w:hAnsi="XO Thames"/>
      <w:sz w:val="22"/>
    </w:rPr>
  </w:style>
  <w:style w:styleId="Style_12" w:type="paragraph">
    <w:name w:val="heading 3"/>
    <w:basedOn w:val="Style_3"/>
    <w:next w:val="Style_3"/>
    <w:link w:val="Style_12_ch"/>
    <w:uiPriority w:val="9"/>
    <w:qFormat/>
    <w:pPr>
      <w:keepNext w:val="1"/>
      <w:widowControl w:val="1"/>
      <w:spacing w:after="60" w:before="240"/>
      <w:ind/>
      <w:outlineLvl w:val="2"/>
    </w:pPr>
    <w:rPr>
      <w:rFonts w:ascii="Calibri Light" w:hAnsi="Calibri Light"/>
      <w:b w:val="1"/>
      <w:sz w:val="26"/>
    </w:rPr>
  </w:style>
  <w:style w:styleId="Style_12_ch" w:type="character">
    <w:name w:val="heading 3"/>
    <w:basedOn w:val="Style_3_ch"/>
    <w:link w:val="Style_12"/>
    <w:rPr>
      <w:rFonts w:ascii="Calibri Light" w:hAnsi="Calibri Light"/>
      <w:b w:val="1"/>
      <w:sz w:val="26"/>
    </w:rPr>
  </w:style>
  <w:style w:styleId="Style_13" w:type="paragraph">
    <w:name w:val="s_1"/>
    <w:basedOn w:val="Style_3"/>
    <w:link w:val="Style_13_ch"/>
    <w:pPr>
      <w:widowControl w:val="1"/>
      <w:spacing w:afterAutospacing="on" w:beforeAutospacing="on"/>
      <w:ind/>
    </w:pPr>
    <w:rPr>
      <w:rFonts w:ascii="Times New Roman" w:hAnsi="Times New Roman"/>
    </w:rPr>
  </w:style>
  <w:style w:styleId="Style_13_ch" w:type="character">
    <w:name w:val="s_1"/>
    <w:basedOn w:val="Style_3_ch"/>
    <w:link w:val="Style_13"/>
    <w:rPr>
      <w:rFonts w:ascii="Times New Roman" w:hAnsi="Times New Roman"/>
    </w:rPr>
  </w:style>
  <w:style w:styleId="Style_14" w:type="paragraph">
    <w:name w:val="ConsPlusNormal"/>
    <w:link w:val="Style_14_ch"/>
    <w:pPr>
      <w:widowControl w:val="0"/>
      <w:spacing w:after="0" w:line="240" w:lineRule="auto"/>
      <w:ind/>
    </w:pPr>
    <w:rPr>
      <w:rFonts w:ascii="Calibri" w:hAnsi="Calibri"/>
    </w:rPr>
  </w:style>
  <w:style w:styleId="Style_14_ch" w:type="character">
    <w:name w:val="ConsPlusNormal"/>
    <w:link w:val="Style_14"/>
    <w:rPr>
      <w:rFonts w:ascii="Calibri" w:hAnsi="Calibri"/>
    </w:rPr>
  </w:style>
  <w:style w:styleId="Style_15" w:type="paragraph">
    <w:name w:val="Знак сноски1"/>
    <w:link w:val="Style_15_ch"/>
    <w:rPr>
      <w:vertAlign w:val="superscript"/>
    </w:rPr>
  </w:style>
  <w:style w:styleId="Style_15_ch" w:type="character">
    <w:name w:val="Знак сноски1"/>
    <w:link w:val="Style_15"/>
    <w:rPr>
      <w:vertAlign w:val="superscript"/>
    </w:rPr>
  </w:style>
  <w:style w:styleId="Style_16" w:type="paragraph">
    <w:name w:val="Default Paragraph Font"/>
    <w:link w:val="Style_16_ch"/>
  </w:style>
  <w:style w:styleId="Style_16_ch" w:type="character">
    <w:name w:val="Default Paragraph Font"/>
    <w:link w:val="Style_16"/>
  </w:style>
  <w:style w:styleId="Style_17" w:type="paragraph">
    <w:name w:val="toc 3"/>
    <w:next w:val="Style_3"/>
    <w:link w:val="Style_17_ch"/>
    <w:uiPriority w:val="39"/>
    <w:pPr>
      <w:ind w:firstLine="0" w:left="400"/>
    </w:pPr>
    <w:rPr>
      <w:rFonts w:ascii="XO Thames" w:hAnsi="XO Thames"/>
      <w:sz w:val="28"/>
    </w:rPr>
  </w:style>
  <w:style w:styleId="Style_17_ch" w:type="character">
    <w:name w:val="toc 3"/>
    <w:link w:val="Style_17"/>
    <w:rPr>
      <w:rFonts w:ascii="XO Thames" w:hAnsi="XO Thames"/>
      <w:sz w:val="28"/>
    </w:rPr>
  </w:style>
  <w:style w:styleId="Style_18" w:type="paragraph">
    <w:name w:val="Гиперссылка1"/>
    <w:basedOn w:val="Style_10"/>
    <w:link w:val="Style_18_ch"/>
    <w:rPr>
      <w:color w:val="0000FF"/>
      <w:u w:val="single"/>
    </w:rPr>
  </w:style>
  <w:style w:styleId="Style_18_ch" w:type="character">
    <w:name w:val="Гиперссылка1"/>
    <w:basedOn w:val="Style_10_ch"/>
    <w:link w:val="Style_18"/>
    <w:rPr>
      <w:color w:val="0000FF"/>
      <w:u w:val="single"/>
    </w:rPr>
  </w:style>
  <w:style w:styleId="Style_19" w:type="paragraph">
    <w:name w:val="Balloon Text"/>
    <w:basedOn w:val="Style_3"/>
    <w:link w:val="Style_19_ch"/>
    <w:rPr>
      <w:rFonts w:ascii="Segoe UI" w:hAnsi="Segoe UI"/>
      <w:sz w:val="18"/>
    </w:rPr>
  </w:style>
  <w:style w:styleId="Style_19_ch" w:type="character">
    <w:name w:val="Balloon Text"/>
    <w:basedOn w:val="Style_3_ch"/>
    <w:link w:val="Style_19"/>
    <w:rPr>
      <w:rFonts w:ascii="Segoe UI" w:hAnsi="Segoe UI"/>
      <w:sz w:val="18"/>
    </w:rPr>
  </w:style>
  <w:style w:styleId="Style_20" w:type="paragraph">
    <w:name w:val="heading 5"/>
    <w:next w:val="Style_3"/>
    <w:link w:val="Style_20_ch"/>
    <w:uiPriority w:val="9"/>
    <w:qFormat/>
    <w:pPr>
      <w:spacing w:after="120" w:before="120"/>
      <w:ind/>
      <w:jc w:val="both"/>
      <w:outlineLvl w:val="4"/>
    </w:pPr>
    <w:rPr>
      <w:rFonts w:ascii="XO Thames" w:hAnsi="XO Thames"/>
      <w:b w:val="1"/>
    </w:rPr>
  </w:style>
  <w:style w:styleId="Style_20_ch" w:type="character">
    <w:name w:val="heading 5"/>
    <w:link w:val="Style_20"/>
    <w:rPr>
      <w:rFonts w:ascii="XO Thames" w:hAnsi="XO Thames"/>
      <w:b w:val="1"/>
    </w:rPr>
  </w:style>
  <w:style w:styleId="Style_21" w:type="paragraph">
    <w:name w:val="heading 1"/>
    <w:next w:val="Style_3"/>
    <w:link w:val="Style_21_ch"/>
    <w:uiPriority w:val="9"/>
    <w:qFormat/>
    <w:pPr>
      <w:spacing w:after="120" w:before="120"/>
      <w:ind/>
      <w:jc w:val="both"/>
      <w:outlineLvl w:val="0"/>
    </w:pPr>
    <w:rPr>
      <w:rFonts w:ascii="XO Thames" w:hAnsi="XO Thames"/>
      <w:b w:val="1"/>
      <w:sz w:val="32"/>
    </w:rPr>
  </w:style>
  <w:style w:styleId="Style_21_ch" w:type="character">
    <w:name w:val="heading 1"/>
    <w:link w:val="Style_21"/>
    <w:rPr>
      <w:rFonts w:ascii="XO Thames" w:hAnsi="XO Thames"/>
      <w:b w:val="1"/>
      <w:sz w:val="32"/>
    </w:rPr>
  </w:style>
  <w:style w:styleId="Style_1" w:type="paragraph">
    <w:name w:val="header"/>
    <w:basedOn w:val="Style_3"/>
    <w:link w:val="Style_1_ch"/>
    <w:pPr>
      <w:widowControl w:val="1"/>
      <w:tabs>
        <w:tab w:leader="none" w:pos="4153" w:val="center"/>
        <w:tab w:leader="none" w:pos="8306" w:val="right"/>
      </w:tabs>
      <w:ind/>
    </w:pPr>
    <w:rPr>
      <w:rFonts w:ascii="Times New Roman" w:hAnsi="Times New Roman"/>
      <w:sz w:val="20"/>
    </w:rPr>
  </w:style>
  <w:style w:styleId="Style_1_ch" w:type="character">
    <w:name w:val="header"/>
    <w:basedOn w:val="Style_3_ch"/>
    <w:link w:val="Style_1"/>
    <w:rPr>
      <w:rFonts w:ascii="Times New Roman" w:hAnsi="Times New Roman"/>
      <w:sz w:val="20"/>
    </w:rPr>
  </w:style>
  <w:style w:styleId="Style_22" w:type="paragraph">
    <w:name w:val="List Paragraph"/>
    <w:basedOn w:val="Style_3"/>
    <w:link w:val="Style_22_ch"/>
    <w:pPr>
      <w:ind w:firstLine="0" w:left="720"/>
      <w:contextualSpacing w:val="1"/>
    </w:pPr>
  </w:style>
  <w:style w:styleId="Style_22_ch" w:type="character">
    <w:name w:val="List Paragraph"/>
    <w:basedOn w:val="Style_3_ch"/>
    <w:link w:val="Style_22"/>
  </w:style>
  <w:style w:styleId="Style_23" w:type="paragraph">
    <w:name w:val="Hyperlink"/>
    <w:link w:val="Style_23_ch"/>
    <w:rPr>
      <w:color w:val="0000FF"/>
      <w:u w:val="single"/>
    </w:rPr>
  </w:style>
  <w:style w:styleId="Style_23_ch" w:type="character">
    <w:name w:val="Hyperlink"/>
    <w:link w:val="Style_23"/>
    <w:rPr>
      <w:color w:val="0000FF"/>
      <w:u w:val="single"/>
    </w:rPr>
  </w:style>
  <w:style w:styleId="Style_24" w:type="paragraph">
    <w:name w:val="Footnote"/>
    <w:basedOn w:val="Style_3"/>
    <w:link w:val="Style_24_ch"/>
    <w:pPr>
      <w:widowControl w:val="1"/>
      <w:spacing w:after="60"/>
      <w:ind/>
      <w:jc w:val="both"/>
    </w:pPr>
    <w:rPr>
      <w:rFonts w:ascii="Times New Roman" w:hAnsi="Times New Roman"/>
      <w:sz w:val="20"/>
    </w:rPr>
  </w:style>
  <w:style w:styleId="Style_24_ch" w:type="character">
    <w:name w:val="Footnote"/>
    <w:basedOn w:val="Style_3_ch"/>
    <w:link w:val="Style_24"/>
    <w:rPr>
      <w:rFonts w:ascii="Times New Roman" w:hAnsi="Times New Roman"/>
      <w:sz w:val="20"/>
    </w:rPr>
  </w:style>
  <w:style w:styleId="Style_25" w:type="paragraph">
    <w:name w:val="toc 1"/>
    <w:next w:val="Style_3"/>
    <w:link w:val="Style_25_ch"/>
    <w:uiPriority w:val="39"/>
    <w:rPr>
      <w:rFonts w:ascii="XO Thames" w:hAnsi="XO Thames"/>
      <w:b w:val="1"/>
      <w:sz w:val="28"/>
    </w:rPr>
  </w:style>
  <w:style w:styleId="Style_25_ch" w:type="character">
    <w:name w:val="toc 1"/>
    <w:link w:val="Style_25"/>
    <w:rPr>
      <w:rFonts w:ascii="XO Thames" w:hAnsi="XO Thames"/>
      <w:b w:val="1"/>
      <w:sz w:val="28"/>
    </w:rPr>
  </w:style>
  <w:style w:styleId="Style_26" w:type="paragraph">
    <w:name w:val="Header and Footer"/>
    <w:link w:val="Style_26_ch"/>
    <w:pPr>
      <w:spacing w:line="240" w:lineRule="auto"/>
      <w:ind/>
      <w:jc w:val="both"/>
    </w:pPr>
    <w:rPr>
      <w:rFonts w:ascii="XO Thames" w:hAnsi="XO Thames"/>
      <w:sz w:val="20"/>
    </w:rPr>
  </w:style>
  <w:style w:styleId="Style_26_ch" w:type="character">
    <w:name w:val="Header and Footer"/>
    <w:link w:val="Style_26"/>
    <w:rPr>
      <w:rFonts w:ascii="XO Thames" w:hAnsi="XO Thames"/>
      <w:sz w:val="20"/>
    </w:rPr>
  </w:style>
  <w:style w:styleId="Style_27" w:type="paragraph">
    <w:name w:val="toc 9"/>
    <w:next w:val="Style_3"/>
    <w:link w:val="Style_27_ch"/>
    <w:uiPriority w:val="39"/>
    <w:pPr>
      <w:ind w:firstLine="0" w:left="1600"/>
    </w:pPr>
    <w:rPr>
      <w:rFonts w:ascii="XO Thames" w:hAnsi="XO Thames"/>
      <w:sz w:val="28"/>
    </w:rPr>
  </w:style>
  <w:style w:styleId="Style_27_ch" w:type="character">
    <w:name w:val="toc 9"/>
    <w:link w:val="Style_27"/>
    <w:rPr>
      <w:rFonts w:ascii="XO Thames" w:hAnsi="XO Thames"/>
      <w:sz w:val="28"/>
    </w:rPr>
  </w:style>
  <w:style w:styleId="Style_28" w:type="paragraph">
    <w:name w:val="toc 8"/>
    <w:next w:val="Style_3"/>
    <w:link w:val="Style_28_ch"/>
    <w:uiPriority w:val="39"/>
    <w:pPr>
      <w:ind w:firstLine="0" w:left="1400"/>
    </w:pPr>
    <w:rPr>
      <w:rFonts w:ascii="XO Thames" w:hAnsi="XO Thames"/>
      <w:sz w:val="28"/>
    </w:rPr>
  </w:style>
  <w:style w:styleId="Style_28_ch" w:type="character">
    <w:name w:val="toc 8"/>
    <w:link w:val="Style_28"/>
    <w:rPr>
      <w:rFonts w:ascii="XO Thames" w:hAnsi="XO Thames"/>
      <w:sz w:val="28"/>
    </w:rPr>
  </w:style>
  <w:style w:styleId="Style_29" w:type="paragraph">
    <w:name w:val="toc 5"/>
    <w:next w:val="Style_3"/>
    <w:link w:val="Style_29_ch"/>
    <w:uiPriority w:val="39"/>
    <w:pPr>
      <w:ind w:firstLine="0" w:left="800"/>
    </w:pPr>
    <w:rPr>
      <w:rFonts w:ascii="XO Thames" w:hAnsi="XO Thames"/>
      <w:sz w:val="28"/>
    </w:rPr>
  </w:style>
  <w:style w:styleId="Style_29_ch" w:type="character">
    <w:name w:val="toc 5"/>
    <w:link w:val="Style_29"/>
    <w:rPr>
      <w:rFonts w:ascii="XO Thames" w:hAnsi="XO Thames"/>
      <w:sz w:val="28"/>
    </w:rPr>
  </w:style>
  <w:style w:styleId="Style_30" w:type="paragraph">
    <w:name w:val="Обычный1"/>
    <w:link w:val="Style_30_ch"/>
    <w:rPr>
      <w:rFonts w:ascii="Courier New" w:hAnsi="Courier New"/>
      <w:color w:val="000000"/>
      <w:sz w:val="24"/>
    </w:rPr>
  </w:style>
  <w:style w:styleId="Style_30_ch" w:type="character">
    <w:name w:val="Обычный1"/>
    <w:link w:val="Style_30"/>
    <w:rPr>
      <w:rFonts w:ascii="Courier New" w:hAnsi="Courier New"/>
      <w:color w:val="000000"/>
      <w:sz w:val="24"/>
    </w:rPr>
  </w:style>
  <w:style w:styleId="Style_31" w:type="paragraph">
    <w:name w:val="Normal (Web)"/>
    <w:basedOn w:val="Style_3"/>
    <w:link w:val="Style_31_ch"/>
    <w:pPr>
      <w:widowControl w:val="1"/>
      <w:spacing w:afterAutospacing="on" w:beforeAutospacing="on"/>
      <w:ind/>
    </w:pPr>
    <w:rPr>
      <w:rFonts w:ascii="Times New Roman" w:hAnsi="Times New Roman"/>
      <w:color w:val="000000"/>
    </w:rPr>
  </w:style>
  <w:style w:styleId="Style_31_ch" w:type="character">
    <w:name w:val="Normal (Web)"/>
    <w:basedOn w:val="Style_3_ch"/>
    <w:link w:val="Style_31"/>
    <w:rPr>
      <w:rFonts w:ascii="Times New Roman" w:hAnsi="Times New Roman"/>
      <w:color w:val="000000"/>
    </w:rPr>
  </w:style>
  <w:style w:styleId="Style_32" w:type="paragraph">
    <w:name w:val="Subtitle"/>
    <w:next w:val="Style_3"/>
    <w:link w:val="Style_32_ch"/>
    <w:uiPriority w:val="11"/>
    <w:qFormat/>
    <w:pPr>
      <w:ind/>
      <w:jc w:val="both"/>
    </w:pPr>
    <w:rPr>
      <w:rFonts w:ascii="XO Thames" w:hAnsi="XO Thames"/>
      <w:i w:val="1"/>
      <w:sz w:val="24"/>
    </w:rPr>
  </w:style>
  <w:style w:styleId="Style_32_ch" w:type="character">
    <w:name w:val="Subtitle"/>
    <w:link w:val="Style_32"/>
    <w:rPr>
      <w:rFonts w:ascii="XO Thames" w:hAnsi="XO Thames"/>
      <w:i w:val="1"/>
      <w:sz w:val="24"/>
    </w:rPr>
  </w:style>
  <w:style w:styleId="Style_10" w:type="paragraph">
    <w:name w:val="Основной шрифт абзаца1"/>
    <w:link w:val="Style_10_ch"/>
  </w:style>
  <w:style w:styleId="Style_10_ch" w:type="character">
    <w:name w:val="Основной шрифт абзаца1"/>
    <w:link w:val="Style_10"/>
  </w:style>
  <w:style w:styleId="Style_33" w:type="paragraph">
    <w:name w:val="Title"/>
    <w:next w:val="Style_3"/>
    <w:link w:val="Style_33_ch"/>
    <w:uiPriority w:val="10"/>
    <w:qFormat/>
    <w:pPr>
      <w:spacing w:after="567" w:before="567"/>
      <w:ind/>
      <w:jc w:val="center"/>
    </w:pPr>
    <w:rPr>
      <w:rFonts w:ascii="XO Thames" w:hAnsi="XO Thames"/>
      <w:b w:val="1"/>
      <w:caps w:val="1"/>
      <w:sz w:val="40"/>
    </w:rPr>
  </w:style>
  <w:style w:styleId="Style_33_ch" w:type="character">
    <w:name w:val="Title"/>
    <w:link w:val="Style_33"/>
    <w:rPr>
      <w:rFonts w:ascii="XO Thames" w:hAnsi="XO Thames"/>
      <w:b w:val="1"/>
      <w:caps w:val="1"/>
      <w:sz w:val="40"/>
    </w:rPr>
  </w:style>
  <w:style w:styleId="Style_34" w:type="paragraph">
    <w:name w:val="heading 4"/>
    <w:next w:val="Style_3"/>
    <w:link w:val="Style_34_ch"/>
    <w:uiPriority w:val="9"/>
    <w:qFormat/>
    <w:pPr>
      <w:spacing w:after="120" w:before="120"/>
      <w:ind/>
      <w:jc w:val="both"/>
      <w:outlineLvl w:val="3"/>
    </w:pPr>
    <w:rPr>
      <w:rFonts w:ascii="XO Thames" w:hAnsi="XO Thames"/>
      <w:b w:val="1"/>
      <w:sz w:val="24"/>
    </w:rPr>
  </w:style>
  <w:style w:styleId="Style_34_ch" w:type="character">
    <w:name w:val="heading 4"/>
    <w:link w:val="Style_34"/>
    <w:rPr>
      <w:rFonts w:ascii="XO Thames" w:hAnsi="XO Thames"/>
      <w:b w:val="1"/>
      <w:sz w:val="24"/>
    </w:rPr>
  </w:style>
  <w:style w:styleId="Style_35" w:type="paragraph">
    <w:name w:val="heading 2"/>
    <w:next w:val="Style_3"/>
    <w:link w:val="Style_35_ch"/>
    <w:uiPriority w:val="9"/>
    <w:qFormat/>
    <w:pPr>
      <w:spacing w:after="120" w:before="120"/>
      <w:ind/>
      <w:jc w:val="both"/>
      <w:outlineLvl w:val="1"/>
    </w:pPr>
    <w:rPr>
      <w:rFonts w:ascii="XO Thames" w:hAnsi="XO Thames"/>
      <w:b w:val="1"/>
      <w:sz w:val="28"/>
    </w:rPr>
  </w:style>
  <w:style w:styleId="Style_35_ch" w:type="character">
    <w:name w:val="heading 2"/>
    <w:link w:val="Style_35"/>
    <w:rPr>
      <w:rFonts w:ascii="XO Thames" w:hAnsi="XO Thames"/>
      <w:b w:val="1"/>
      <w:sz w:val="28"/>
    </w:rPr>
  </w:style>
  <w:style w:default="1" w:styleId="Style_2"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stylesWithEffects.xml" Type="http://schemas.microsoft.com/office/2007/relationships/stylesWithEffects"/>
  <Relationship Id="rId1" Target="header1.xml" Type="http://schemas.openxmlformats.org/officeDocument/2006/relationships/header"/>
  <Relationship Id="rId2" Target="header2.xml" Type="http://schemas.openxmlformats.org/officeDocument/2006/relationships/header"/>
  <Relationship Id="rId3" Target="fontTable.xml" Type="http://schemas.openxmlformats.org/officeDocument/2006/relationships/fontTable"/>
  <Relationship Id="rId8" Target="theme/theme1.xml" Type="http://schemas.openxmlformats.org/officeDocument/2006/relationships/theme"/>
  <Relationship Id="rId4" Target="settings.xml" Type="http://schemas.openxmlformats.org/officeDocument/2006/relationships/settings"/>
  <Relationship Id="rId7" Target="webSettings.xml" Type="http://schemas.openxmlformats.org/officeDocument/2006/relationships/webSettings"/>
  <Relationship Id="rId5" Target="styles.xml" Type="http://schemas.openxmlformats.org/officeDocument/2006/relationships/styles"/>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2025-07-03T07:17:52Z</dcterms:modified>
</cp:coreProperties>
</file>