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4F46E5"/>
          <w:sz w:val="44"/>
        </w:rPr>
        <w:t>AssessIQ: Multi-Tenant Online MCQ Assessment Portal</w:t>
      </w:r>
    </w:p>
    <w:p>
      <w:pPr>
        <w:spacing w:after="240"/>
        <w:jc w:val="center"/>
      </w:pPr>
      <w:r>
        <w:rPr>
          <w:rFonts w:ascii="Arial" w:hAnsi="Arial"/>
          <w:b/>
          <w:color w:val="0F172A"/>
          <w:sz w:val="22"/>
        </w:rPr>
        <w:t>Complete Project Architecture, Technology Stack, Data Models, Role-Based Dashboards &amp; Real-Time Scenarios Guide</w:t>
      </w:r>
    </w:p>
    <w:p>
      <w:pPr>
        <w:spacing w:after="360"/>
        <w:jc w:val="center"/>
      </w:pPr>
      <w:r>
        <w:rPr>
          <w:rFonts w:ascii="Arial" w:hAnsi="Arial"/>
          <w:i/>
          <w:color w:val="64748B"/>
          <w:sz w:val="19"/>
        </w:rPr>
        <w:t>Comprehensive Project Guide | Simple, Easy-to-Understand Documentation for All Users</w:t>
      </w:r>
    </w:p>
    <w:p>
      <w:pPr>
        <w:pStyle w:val="Heading1"/>
        <w:spacing w:before="360" w:after="160"/>
      </w:pPr>
      <w:r>
        <w:rPr>
          <w:rFonts w:ascii="Arial" w:hAnsi="Arial"/>
          <w:b/>
          <w:color w:val="4F46E5"/>
          <w:sz w:val="32"/>
        </w:rPr>
        <w:t>1. Project Summary (In Simple Words)</w:t>
      </w:r>
    </w:p>
    <w:p>
      <w:pPr>
        <w:spacing w:after="160" w:line="276" w:lineRule="auto"/>
      </w:pPr>
      <w:r>
        <w:t>AssessIQ is an online examination web application designed to help schools, colleges, universities, and training institutes conduct Multiple Choice Question (MCQ) tests securely over the internet.</w:t>
        <w:br/>
        <w:br/>
        <w:t>Think of AssessIQ like Google Classroom combined with a high-security examination hall. Instead of printing thousands of paper question sheets and spending days grading them manually by hand, teachers can create tests online, assign them to student batches, and students take the exam on their laptop or mobile. The moment a student finishes, the system automatically grades every answer in less than a second, displays their marks, shows correct answers with explanations, and sends results to the teacher and college administrators.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Key Highlights of AssessIQ:</w:t>
              <w:br/>
            </w:r>
            <w:r>
              <w:rPr>
                <w:rFonts w:ascii="Arial" w:hAnsi="Arial"/>
                <w:color w:val="1E293B"/>
                <w:sz w:val="20"/>
              </w:rPr>
              <w:t>• Multi-Tenant Architecture: Many different colleges use the same platform, but their data is 100% private and separated.</w:t>
              <w:br/>
              <w:t>• 4 Clear User Roles: Super Admin (Platform Owner), Org Admin (College Principal), Teacher (Test Creator), and Student (Test Taker).</w:t>
              <w:br/>
              <w:t>• Automated Grading: Instant calculation of scores, percentages, and pass/fail status with negative marking support.</w:t>
              <w:br/>
              <w:t>• Anti-Cheating Timer: Strict countdown timer that auto-submits tests when time runs out.</w:t>
              <w:br/>
              <w:t>• Batch Management: Easy organization of students into classes/cohorts with bulk Excel upload support.</w:t>
            </w:r>
          </w:p>
        </w:tc>
      </w:tr>
    </w:tbl>
    <w:p>
      <w:pPr>
        <w:spacing w:after="120"/>
      </w:pPr>
    </w:p>
    <w:p>
      <w:pPr>
        <w:pStyle w:val="Heading1"/>
        <w:spacing w:before="360" w:after="160"/>
      </w:pPr>
      <w:r>
        <w:rPr>
          <w:rFonts w:ascii="Arial" w:hAnsi="Arial"/>
          <w:b/>
          <w:color w:val="4F46E5"/>
          <w:sz w:val="32"/>
        </w:rPr>
        <w:t>2. Technologies Used Across the Platform</w:t>
      </w:r>
    </w:p>
    <w:p>
      <w:pPr>
        <w:spacing w:after="160" w:line="276" w:lineRule="auto"/>
      </w:pPr>
      <w:r>
        <w:t>AssessIQ is built using the MERN stack (MongoDB, Express, React, Node.js) paired with modern tools for security, styling, authentication, and spreadsheet processing. Here is the complete breakdown:</w:t>
      </w:r>
    </w:p>
    <w:p>
      <w:pPr>
        <w:pStyle w:val="Heading2"/>
        <w:spacing w:before="280" w:after="120"/>
      </w:pPr>
      <w:r>
        <w:rPr>
          <w:rFonts w:ascii="Arial" w:hAnsi="Arial"/>
          <w:b/>
          <w:color w:val="0F172A"/>
          <w:sz w:val="26"/>
        </w:rPr>
        <w:t>A. Frontend Technologies (User Interface)</w:t>
      </w:r>
    </w:p>
    <w:p>
      <w:pPr>
        <w:spacing w:after="120" w:line="276" w:lineRule="auto"/>
      </w:pPr>
      <w:r>
        <w:t>The frontend is what users see and interact with in their web browser. It is built to be fast, responsive, and easy to use.</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E293B"/>
            <w:tcMar>
              <w:top w:w="120" w:type="dxa"/>
              <w:bottom w:w="120" w:type="dxa"/>
              <w:left w:w="140" w:type="dxa"/>
              <w:right w:w="140" w:type="dxa"/>
            </w:tcMar>
          </w:tcPr>
          <w:p>
            <w:pPr>
              <w:jc w:val="left"/>
            </w:pPr>
            <w:r>
              <w:rPr>
                <w:rFonts w:ascii="Arial" w:hAnsi="Arial"/>
                <w:b/>
                <w:color w:val="FFFFFF"/>
                <w:sz w:val="19"/>
              </w:rPr>
              <w:t>Technology</w:t>
            </w:r>
          </w:p>
        </w:tc>
        <w:tc>
          <w:tcPr>
            <w:tcW w:type="dxa" w:w="1728"/>
            <w:shd w:fill="1E293B"/>
            <w:tcMar>
              <w:top w:w="120" w:type="dxa"/>
              <w:bottom w:w="120" w:type="dxa"/>
              <w:left w:w="140" w:type="dxa"/>
              <w:right w:w="140" w:type="dxa"/>
            </w:tcMar>
          </w:tcPr>
          <w:p>
            <w:pPr>
              <w:jc w:val="left"/>
            </w:pPr>
            <w:r>
              <w:rPr>
                <w:rFonts w:ascii="Arial" w:hAnsi="Arial"/>
                <w:b/>
                <w:color w:val="FFFFFF"/>
                <w:sz w:val="19"/>
              </w:rPr>
              <w:t>Version / Tool</w:t>
            </w:r>
          </w:p>
        </w:tc>
        <w:tc>
          <w:tcPr>
            <w:tcW w:type="dxa" w:w="5616"/>
            <w:shd w:fill="1E293B"/>
            <w:tcMar>
              <w:top w:w="120" w:type="dxa"/>
              <w:bottom w:w="120" w:type="dxa"/>
              <w:left w:w="140" w:type="dxa"/>
              <w:right w:w="140" w:type="dxa"/>
            </w:tcMar>
          </w:tcPr>
          <w:p>
            <w:pPr>
              <w:jc w:val="left"/>
            </w:pPr>
            <w:r>
              <w:rPr>
                <w:rFonts w:ascii="Arial" w:hAnsi="Arial"/>
                <w:b/>
                <w:color w:val="FFFFFF"/>
                <w:sz w:val="19"/>
              </w:rPr>
              <w:t>Purpose in AssessIQ</w:t>
            </w:r>
          </w:p>
        </w:tc>
      </w:tr>
      <w:tr>
        <w:tc>
          <w:tcPr>
            <w:tcW w:type="dxa" w:w="2016"/>
            <w:shd w:fill="FFFFFF"/>
            <w:tcMar>
              <w:top w:w="100" w:type="dxa"/>
              <w:bottom w:w="100" w:type="dxa"/>
              <w:left w:w="140" w:type="dxa"/>
              <w:right w:w="140" w:type="dxa"/>
            </w:tcMar>
          </w:tcPr>
          <w:p>
            <w:r>
              <w:rPr>
                <w:rFonts w:ascii="Arial" w:hAnsi="Arial"/>
                <w:color w:val="1E293B"/>
                <w:sz w:val="18"/>
              </w:rPr>
              <w:t>React</w:t>
            </w:r>
          </w:p>
        </w:tc>
        <w:tc>
          <w:tcPr>
            <w:tcW w:type="dxa" w:w="1728"/>
            <w:shd w:fill="FFFFFF"/>
            <w:tcMar>
              <w:top w:w="100" w:type="dxa"/>
              <w:bottom w:w="100" w:type="dxa"/>
              <w:left w:w="140" w:type="dxa"/>
              <w:right w:w="140" w:type="dxa"/>
            </w:tcMar>
          </w:tcPr>
          <w:p>
            <w:r>
              <w:rPr>
                <w:rFonts w:ascii="Arial" w:hAnsi="Arial"/>
                <w:color w:val="1E293B"/>
                <w:sz w:val="18"/>
              </w:rPr>
              <w:t>v19.2.8</w:t>
            </w:r>
          </w:p>
        </w:tc>
        <w:tc>
          <w:tcPr>
            <w:tcW w:type="dxa" w:w="5616"/>
            <w:shd w:fill="FFFFFF"/>
            <w:tcMar>
              <w:top w:w="100" w:type="dxa"/>
              <w:bottom w:w="100" w:type="dxa"/>
              <w:left w:w="140" w:type="dxa"/>
              <w:right w:w="140" w:type="dxa"/>
            </w:tcMar>
          </w:tcPr>
          <w:p>
            <w:r>
              <w:rPr>
                <w:rFonts w:ascii="Arial" w:hAnsi="Arial"/>
                <w:color w:val="1E293B"/>
                <w:sz w:val="18"/>
              </w:rPr>
              <w:t>Builds fast, interactive user interfaces with reusable UI components and real-time state updates.</w:t>
            </w:r>
          </w:p>
        </w:tc>
      </w:tr>
      <w:tr>
        <w:tc>
          <w:tcPr>
            <w:tcW w:type="dxa" w:w="2016"/>
            <w:shd w:fill="F8FAFC"/>
            <w:tcMar>
              <w:top w:w="100" w:type="dxa"/>
              <w:bottom w:w="100" w:type="dxa"/>
              <w:left w:w="140" w:type="dxa"/>
              <w:right w:w="140" w:type="dxa"/>
            </w:tcMar>
          </w:tcPr>
          <w:p>
            <w:r>
              <w:rPr>
                <w:rFonts w:ascii="Arial" w:hAnsi="Arial"/>
                <w:color w:val="1E293B"/>
                <w:sz w:val="18"/>
              </w:rPr>
              <w:t>Vite</w:t>
            </w:r>
          </w:p>
        </w:tc>
        <w:tc>
          <w:tcPr>
            <w:tcW w:type="dxa" w:w="1728"/>
            <w:shd w:fill="F8FAFC"/>
            <w:tcMar>
              <w:top w:w="100" w:type="dxa"/>
              <w:bottom w:w="100" w:type="dxa"/>
              <w:left w:w="140" w:type="dxa"/>
              <w:right w:w="140" w:type="dxa"/>
            </w:tcMar>
          </w:tcPr>
          <w:p>
            <w:r>
              <w:rPr>
                <w:rFonts w:ascii="Arial" w:hAnsi="Arial"/>
                <w:color w:val="1E293B"/>
                <w:sz w:val="18"/>
              </w:rPr>
              <w:t>v8.2.2</w:t>
            </w:r>
          </w:p>
        </w:tc>
        <w:tc>
          <w:tcPr>
            <w:tcW w:type="dxa" w:w="5616"/>
            <w:shd w:fill="F8FAFC"/>
            <w:tcMar>
              <w:top w:w="100" w:type="dxa"/>
              <w:bottom w:w="100" w:type="dxa"/>
              <w:left w:w="140" w:type="dxa"/>
              <w:right w:w="140" w:type="dxa"/>
            </w:tcMar>
          </w:tcPr>
          <w:p>
            <w:r>
              <w:rPr>
                <w:rFonts w:ascii="Arial" w:hAnsi="Arial"/>
                <w:color w:val="1E293B"/>
                <w:sz w:val="18"/>
              </w:rPr>
              <w:t>Ultra-fast next-generation frontend build tool and local development server.</w:t>
            </w:r>
          </w:p>
        </w:tc>
      </w:tr>
      <w:tr>
        <w:tc>
          <w:tcPr>
            <w:tcW w:type="dxa" w:w="2016"/>
            <w:shd w:fill="FFFFFF"/>
            <w:tcMar>
              <w:top w:w="100" w:type="dxa"/>
              <w:bottom w:w="100" w:type="dxa"/>
              <w:left w:w="140" w:type="dxa"/>
              <w:right w:w="140" w:type="dxa"/>
            </w:tcMar>
          </w:tcPr>
          <w:p>
            <w:r>
              <w:rPr>
                <w:rFonts w:ascii="Arial" w:hAnsi="Arial"/>
                <w:color w:val="1E293B"/>
                <w:sz w:val="18"/>
              </w:rPr>
              <w:t>React Router DOM</w:t>
            </w:r>
          </w:p>
        </w:tc>
        <w:tc>
          <w:tcPr>
            <w:tcW w:type="dxa" w:w="1728"/>
            <w:shd w:fill="FFFFFF"/>
            <w:tcMar>
              <w:top w:w="100" w:type="dxa"/>
              <w:bottom w:w="100" w:type="dxa"/>
              <w:left w:w="140" w:type="dxa"/>
              <w:right w:w="140" w:type="dxa"/>
            </w:tcMar>
          </w:tcPr>
          <w:p>
            <w:r>
              <w:rPr>
                <w:rFonts w:ascii="Arial" w:hAnsi="Arial"/>
                <w:color w:val="1E293B"/>
                <w:sz w:val="18"/>
              </w:rPr>
              <w:t>v7.18.3</w:t>
            </w:r>
          </w:p>
        </w:tc>
        <w:tc>
          <w:tcPr>
            <w:tcW w:type="dxa" w:w="5616"/>
            <w:shd w:fill="FFFFFF"/>
            <w:tcMar>
              <w:top w:w="100" w:type="dxa"/>
              <w:bottom w:w="100" w:type="dxa"/>
              <w:left w:w="140" w:type="dxa"/>
              <w:right w:w="140" w:type="dxa"/>
            </w:tcMar>
          </w:tcPr>
          <w:p>
            <w:r>
              <w:rPr>
                <w:rFonts w:ascii="Arial" w:hAnsi="Arial"/>
                <w:color w:val="1E293B"/>
                <w:sz w:val="18"/>
              </w:rPr>
              <w:t>Handles page navigation and protects routes based on user role (Student, Teacher, Admin, Super Admin).</w:t>
            </w:r>
          </w:p>
        </w:tc>
      </w:tr>
      <w:tr>
        <w:tc>
          <w:tcPr>
            <w:tcW w:type="dxa" w:w="2016"/>
            <w:shd w:fill="F8FAFC"/>
            <w:tcMar>
              <w:top w:w="100" w:type="dxa"/>
              <w:bottom w:w="100" w:type="dxa"/>
              <w:left w:w="140" w:type="dxa"/>
              <w:right w:w="140" w:type="dxa"/>
            </w:tcMar>
          </w:tcPr>
          <w:p>
            <w:r>
              <w:rPr>
                <w:rFonts w:ascii="Arial" w:hAnsi="Arial"/>
                <w:color w:val="1E293B"/>
                <w:sz w:val="18"/>
              </w:rPr>
              <w:t>Axios</w:t>
            </w:r>
          </w:p>
        </w:tc>
        <w:tc>
          <w:tcPr>
            <w:tcW w:type="dxa" w:w="1728"/>
            <w:shd w:fill="F8FAFC"/>
            <w:tcMar>
              <w:top w:w="100" w:type="dxa"/>
              <w:bottom w:w="100" w:type="dxa"/>
              <w:left w:w="140" w:type="dxa"/>
              <w:right w:w="140" w:type="dxa"/>
            </w:tcMar>
          </w:tcPr>
          <w:p>
            <w:r>
              <w:rPr>
                <w:rFonts w:ascii="Arial" w:hAnsi="Arial"/>
                <w:color w:val="1E293B"/>
                <w:sz w:val="18"/>
              </w:rPr>
              <w:t>v1.20.0</w:t>
            </w:r>
          </w:p>
        </w:tc>
        <w:tc>
          <w:tcPr>
            <w:tcW w:type="dxa" w:w="5616"/>
            <w:shd w:fill="F8FAFC"/>
            <w:tcMar>
              <w:top w:w="100" w:type="dxa"/>
              <w:bottom w:w="100" w:type="dxa"/>
              <w:left w:w="140" w:type="dxa"/>
              <w:right w:w="140" w:type="dxa"/>
            </w:tcMar>
          </w:tcPr>
          <w:p>
            <w:r>
              <w:rPr>
                <w:rFonts w:ascii="Arial" w:hAnsi="Arial"/>
                <w:color w:val="1E293B"/>
                <w:sz w:val="18"/>
              </w:rPr>
              <w:t>Sends secure HTTP requests (GET, POST, PUT, DELETE) to the backend API with authentication tokens.</w:t>
            </w:r>
          </w:p>
        </w:tc>
      </w:tr>
      <w:tr>
        <w:tc>
          <w:tcPr>
            <w:tcW w:type="dxa" w:w="2016"/>
            <w:shd w:fill="FFFFFF"/>
            <w:tcMar>
              <w:top w:w="100" w:type="dxa"/>
              <w:bottom w:w="100" w:type="dxa"/>
              <w:left w:w="140" w:type="dxa"/>
              <w:right w:w="140" w:type="dxa"/>
            </w:tcMar>
          </w:tcPr>
          <w:p>
            <w:r>
              <w:rPr>
                <w:rFonts w:ascii="Arial" w:hAnsi="Arial"/>
                <w:color w:val="1E293B"/>
                <w:sz w:val="18"/>
              </w:rPr>
              <w:t>Firebase SDK</w:t>
            </w:r>
          </w:p>
        </w:tc>
        <w:tc>
          <w:tcPr>
            <w:tcW w:type="dxa" w:w="1728"/>
            <w:shd w:fill="FFFFFF"/>
            <w:tcMar>
              <w:top w:w="100" w:type="dxa"/>
              <w:bottom w:w="100" w:type="dxa"/>
              <w:left w:w="140" w:type="dxa"/>
              <w:right w:w="140" w:type="dxa"/>
            </w:tcMar>
          </w:tcPr>
          <w:p>
            <w:r>
              <w:rPr>
                <w:rFonts w:ascii="Arial" w:hAnsi="Arial"/>
                <w:color w:val="1E293B"/>
                <w:sz w:val="18"/>
              </w:rPr>
              <w:t>v12.19.0</w:t>
            </w:r>
          </w:p>
        </w:tc>
        <w:tc>
          <w:tcPr>
            <w:tcW w:type="dxa" w:w="5616"/>
            <w:shd w:fill="FFFFFF"/>
            <w:tcMar>
              <w:top w:w="100" w:type="dxa"/>
              <w:bottom w:w="100" w:type="dxa"/>
              <w:left w:w="140" w:type="dxa"/>
              <w:right w:w="140" w:type="dxa"/>
            </w:tcMar>
          </w:tcPr>
          <w:p>
            <w:r>
              <w:rPr>
                <w:rFonts w:ascii="Arial" w:hAnsi="Arial"/>
                <w:color w:val="1E293B"/>
                <w:sz w:val="18"/>
              </w:rPr>
              <w:t>Enables quick and secure Google OAuth Sign-In for students and teachers.</w:t>
            </w:r>
          </w:p>
        </w:tc>
      </w:tr>
      <w:tr>
        <w:tc>
          <w:tcPr>
            <w:tcW w:type="dxa" w:w="2016"/>
            <w:shd w:fill="F8FAFC"/>
            <w:tcMar>
              <w:top w:w="100" w:type="dxa"/>
              <w:bottom w:w="100" w:type="dxa"/>
              <w:left w:w="140" w:type="dxa"/>
              <w:right w:w="140" w:type="dxa"/>
            </w:tcMar>
          </w:tcPr>
          <w:p>
            <w:r>
              <w:rPr>
                <w:rFonts w:ascii="Arial" w:hAnsi="Arial"/>
                <w:color w:val="1E293B"/>
                <w:sz w:val="18"/>
              </w:rPr>
              <w:t>SheetJS (XLSX)</w:t>
            </w:r>
          </w:p>
        </w:tc>
        <w:tc>
          <w:tcPr>
            <w:tcW w:type="dxa" w:w="1728"/>
            <w:shd w:fill="F8FAFC"/>
            <w:tcMar>
              <w:top w:w="100" w:type="dxa"/>
              <w:bottom w:w="100" w:type="dxa"/>
              <w:left w:w="140" w:type="dxa"/>
              <w:right w:w="140" w:type="dxa"/>
            </w:tcMar>
          </w:tcPr>
          <w:p>
            <w:r>
              <w:rPr>
                <w:rFonts w:ascii="Arial" w:hAnsi="Arial"/>
                <w:color w:val="1E293B"/>
                <w:sz w:val="18"/>
              </w:rPr>
              <w:t>v0.18.5</w:t>
            </w:r>
          </w:p>
        </w:tc>
        <w:tc>
          <w:tcPr>
            <w:tcW w:type="dxa" w:w="5616"/>
            <w:shd w:fill="F8FAFC"/>
            <w:tcMar>
              <w:top w:w="100" w:type="dxa"/>
              <w:bottom w:w="100" w:type="dxa"/>
              <w:left w:w="140" w:type="dxa"/>
              <w:right w:w="140" w:type="dxa"/>
            </w:tcMar>
          </w:tcPr>
          <w:p>
            <w:r>
              <w:rPr>
                <w:rFonts w:ascii="Arial" w:hAnsi="Arial"/>
                <w:color w:val="1E293B"/>
                <w:sz w:val="18"/>
              </w:rPr>
              <w:t>Allows admins and teachers to download reports and upload student rosters as Excel spreadsheets.</w:t>
            </w:r>
          </w:p>
        </w:tc>
      </w:tr>
      <w:tr>
        <w:tc>
          <w:tcPr>
            <w:tcW w:type="dxa" w:w="2016"/>
            <w:shd w:fill="FFFFFF"/>
            <w:tcMar>
              <w:top w:w="100" w:type="dxa"/>
              <w:bottom w:w="100" w:type="dxa"/>
              <w:left w:w="140" w:type="dxa"/>
              <w:right w:w="140" w:type="dxa"/>
            </w:tcMar>
          </w:tcPr>
          <w:p>
            <w:r>
              <w:rPr>
                <w:rFonts w:ascii="Arial" w:hAnsi="Arial"/>
                <w:color w:val="1E293B"/>
                <w:sz w:val="18"/>
              </w:rPr>
              <w:t>Vanilla CSS</w:t>
            </w:r>
          </w:p>
        </w:tc>
        <w:tc>
          <w:tcPr>
            <w:tcW w:type="dxa" w:w="1728"/>
            <w:shd w:fill="FFFFFF"/>
            <w:tcMar>
              <w:top w:w="100" w:type="dxa"/>
              <w:bottom w:w="100" w:type="dxa"/>
              <w:left w:w="140" w:type="dxa"/>
              <w:right w:w="140" w:type="dxa"/>
            </w:tcMar>
          </w:tcPr>
          <w:p>
            <w:r>
              <w:rPr>
                <w:rFonts w:ascii="Arial" w:hAnsi="Arial"/>
                <w:color w:val="1E293B"/>
                <w:sz w:val="18"/>
              </w:rPr>
              <w:t>Custom CSS</w:t>
            </w:r>
          </w:p>
        </w:tc>
        <w:tc>
          <w:tcPr>
            <w:tcW w:type="dxa" w:w="5616"/>
            <w:shd w:fill="FFFFFF"/>
            <w:tcMar>
              <w:top w:w="100" w:type="dxa"/>
              <w:bottom w:w="100" w:type="dxa"/>
              <w:left w:w="140" w:type="dxa"/>
              <w:right w:w="140" w:type="dxa"/>
            </w:tcMar>
          </w:tcPr>
          <w:p>
            <w:r>
              <w:rPr>
                <w:rFonts w:ascii="Arial" w:hAnsi="Arial"/>
                <w:color w:val="1E293B"/>
                <w:sz w:val="18"/>
              </w:rPr>
              <w:t>Modern, clean design system with dark/light glassmorphism, responsive cards, and smooth animations.</w:t>
            </w:r>
          </w:p>
        </w:tc>
      </w:tr>
    </w:tbl>
    <w:p>
      <w:pPr>
        <w:spacing w:after="200"/>
      </w:pPr>
    </w:p>
    <w:p>
      <w:pPr>
        <w:pStyle w:val="Heading2"/>
        <w:spacing w:before="280" w:after="120"/>
      </w:pPr>
      <w:r>
        <w:rPr>
          <w:rFonts w:ascii="Arial" w:hAnsi="Arial"/>
          <w:b/>
          <w:color w:val="0F172A"/>
          <w:sz w:val="26"/>
        </w:rPr>
        <w:t>B. Backend Technologies (Server &amp; Logic)</w:t>
      </w:r>
    </w:p>
    <w:p>
      <w:pPr>
        <w:spacing w:after="120" w:line="276" w:lineRule="auto"/>
      </w:pPr>
      <w:r>
        <w:t>The backend runs on the server. It handles business logic, database queries, password security, test grading, and email dispatch.</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jc w:val="left"/>
            </w:pPr>
            <w:r>
              <w:rPr>
                <w:rFonts w:ascii="Arial" w:hAnsi="Arial"/>
                <w:b/>
                <w:color w:val="FFFFFF"/>
                <w:sz w:val="19"/>
              </w:rPr>
              <w:t>Technology</w:t>
            </w:r>
          </w:p>
        </w:tc>
        <w:tc>
          <w:tcPr>
            <w:tcW w:type="dxa" w:w="1728"/>
            <w:shd w:fill="1E293B"/>
            <w:tcMar>
              <w:top w:w="120" w:type="dxa"/>
              <w:bottom w:w="120" w:type="dxa"/>
              <w:left w:w="140" w:type="dxa"/>
              <w:right w:w="140" w:type="dxa"/>
            </w:tcMar>
          </w:tcPr>
          <w:p>
            <w:pPr>
              <w:jc w:val="left"/>
            </w:pPr>
            <w:r>
              <w:rPr>
                <w:rFonts w:ascii="Arial" w:hAnsi="Arial"/>
                <w:b/>
                <w:color w:val="FFFFFF"/>
                <w:sz w:val="19"/>
              </w:rPr>
              <w:t>Version / Tool</w:t>
            </w:r>
          </w:p>
        </w:tc>
        <w:tc>
          <w:tcPr>
            <w:tcW w:type="dxa" w:w="5472"/>
            <w:shd w:fill="1E293B"/>
            <w:tcMar>
              <w:top w:w="120" w:type="dxa"/>
              <w:bottom w:w="120" w:type="dxa"/>
              <w:left w:w="140" w:type="dxa"/>
              <w:right w:w="140" w:type="dxa"/>
            </w:tcMar>
          </w:tcPr>
          <w:p>
            <w:pPr>
              <w:jc w:val="left"/>
            </w:pPr>
            <w:r>
              <w:rPr>
                <w:rFonts w:ascii="Arial" w:hAnsi="Arial"/>
                <w:b/>
                <w:color w:val="FFFFFF"/>
                <w:sz w:val="19"/>
              </w:rPr>
              <w:t>Purpose in AssessIQ</w:t>
            </w:r>
          </w:p>
        </w:tc>
      </w:tr>
      <w:tr>
        <w:tc>
          <w:tcPr>
            <w:tcW w:type="dxa" w:w="2160"/>
            <w:shd w:fill="FFFFFF"/>
            <w:tcMar>
              <w:top w:w="100" w:type="dxa"/>
              <w:bottom w:w="100" w:type="dxa"/>
              <w:left w:w="140" w:type="dxa"/>
              <w:right w:w="140" w:type="dxa"/>
            </w:tcMar>
          </w:tcPr>
          <w:p>
            <w:r>
              <w:rPr>
                <w:rFonts w:ascii="Arial" w:hAnsi="Arial"/>
                <w:color w:val="1E293B"/>
                <w:sz w:val="18"/>
              </w:rPr>
              <w:t>Node.js</w:t>
            </w:r>
          </w:p>
        </w:tc>
        <w:tc>
          <w:tcPr>
            <w:tcW w:type="dxa" w:w="1728"/>
            <w:shd w:fill="FFFFFF"/>
            <w:tcMar>
              <w:top w:w="100" w:type="dxa"/>
              <w:bottom w:w="100" w:type="dxa"/>
              <w:left w:w="140" w:type="dxa"/>
              <w:right w:w="140" w:type="dxa"/>
            </w:tcMar>
          </w:tcPr>
          <w:p>
            <w:r>
              <w:rPr>
                <w:rFonts w:ascii="Arial" w:hAnsi="Arial"/>
                <w:color w:val="1E293B"/>
                <w:sz w:val="18"/>
              </w:rPr>
              <w:t>v20+ Runtime</w:t>
            </w:r>
          </w:p>
        </w:tc>
        <w:tc>
          <w:tcPr>
            <w:tcW w:type="dxa" w:w="5472"/>
            <w:shd w:fill="FFFFFF"/>
            <w:tcMar>
              <w:top w:w="100" w:type="dxa"/>
              <w:bottom w:w="100" w:type="dxa"/>
              <w:left w:w="140" w:type="dxa"/>
              <w:right w:w="140" w:type="dxa"/>
            </w:tcMar>
          </w:tcPr>
          <w:p>
            <w:r>
              <w:rPr>
                <w:rFonts w:ascii="Arial" w:hAnsi="Arial"/>
                <w:color w:val="1E293B"/>
                <w:sz w:val="18"/>
              </w:rPr>
              <w:t>High-performance JavaScript runtime environment executing backend server operations asynchronously.</w:t>
            </w:r>
          </w:p>
        </w:tc>
      </w:tr>
      <w:tr>
        <w:tc>
          <w:tcPr>
            <w:tcW w:type="dxa" w:w="2160"/>
            <w:shd w:fill="F8FAFC"/>
            <w:tcMar>
              <w:top w:w="100" w:type="dxa"/>
              <w:bottom w:w="100" w:type="dxa"/>
              <w:left w:w="140" w:type="dxa"/>
              <w:right w:w="140" w:type="dxa"/>
            </w:tcMar>
          </w:tcPr>
          <w:p>
            <w:r>
              <w:rPr>
                <w:rFonts w:ascii="Arial" w:hAnsi="Arial"/>
                <w:color w:val="1E293B"/>
                <w:sz w:val="18"/>
              </w:rPr>
              <w:t>Express.js</w:t>
            </w:r>
          </w:p>
        </w:tc>
        <w:tc>
          <w:tcPr>
            <w:tcW w:type="dxa" w:w="1728"/>
            <w:shd w:fill="F8FAFC"/>
            <w:tcMar>
              <w:top w:w="100" w:type="dxa"/>
              <w:bottom w:w="100" w:type="dxa"/>
              <w:left w:w="140" w:type="dxa"/>
              <w:right w:w="140" w:type="dxa"/>
            </w:tcMar>
          </w:tcPr>
          <w:p>
            <w:r>
              <w:rPr>
                <w:rFonts w:ascii="Arial" w:hAnsi="Arial"/>
                <w:color w:val="1E293B"/>
                <w:sz w:val="18"/>
              </w:rPr>
              <w:t>v5.2.1</w:t>
            </w:r>
          </w:p>
        </w:tc>
        <w:tc>
          <w:tcPr>
            <w:tcW w:type="dxa" w:w="5472"/>
            <w:shd w:fill="F8FAFC"/>
            <w:tcMar>
              <w:top w:w="100" w:type="dxa"/>
              <w:bottom w:w="100" w:type="dxa"/>
              <w:left w:w="140" w:type="dxa"/>
              <w:right w:w="140" w:type="dxa"/>
            </w:tcMar>
          </w:tcPr>
          <w:p>
            <w:r>
              <w:rPr>
                <w:rFonts w:ascii="Arial" w:hAnsi="Arial"/>
                <w:color w:val="1E293B"/>
                <w:sz w:val="18"/>
              </w:rPr>
              <w:t>Robust web application framework managing RESTful API routes, middlewares, and request validation.</w:t>
            </w:r>
          </w:p>
        </w:tc>
      </w:tr>
      <w:tr>
        <w:tc>
          <w:tcPr>
            <w:tcW w:type="dxa" w:w="2160"/>
            <w:shd w:fill="FFFFFF"/>
            <w:tcMar>
              <w:top w:w="100" w:type="dxa"/>
              <w:bottom w:w="100" w:type="dxa"/>
              <w:left w:w="140" w:type="dxa"/>
              <w:right w:w="140" w:type="dxa"/>
            </w:tcMar>
          </w:tcPr>
          <w:p>
            <w:r>
              <w:rPr>
                <w:rFonts w:ascii="Arial" w:hAnsi="Arial"/>
                <w:color w:val="1E293B"/>
                <w:sz w:val="18"/>
              </w:rPr>
              <w:t>JWT (jsonwebtoken)</w:t>
            </w:r>
          </w:p>
        </w:tc>
        <w:tc>
          <w:tcPr>
            <w:tcW w:type="dxa" w:w="1728"/>
            <w:shd w:fill="FFFFFF"/>
            <w:tcMar>
              <w:top w:w="100" w:type="dxa"/>
              <w:bottom w:w="100" w:type="dxa"/>
              <w:left w:w="140" w:type="dxa"/>
              <w:right w:w="140" w:type="dxa"/>
            </w:tcMar>
          </w:tcPr>
          <w:p>
            <w:r>
              <w:rPr>
                <w:rFonts w:ascii="Arial" w:hAnsi="Arial"/>
                <w:color w:val="1E293B"/>
                <w:sz w:val="18"/>
              </w:rPr>
              <w:t>v9.0.3</w:t>
            </w:r>
          </w:p>
        </w:tc>
        <w:tc>
          <w:tcPr>
            <w:tcW w:type="dxa" w:w="5472"/>
            <w:shd w:fill="FFFFFF"/>
            <w:tcMar>
              <w:top w:w="100" w:type="dxa"/>
              <w:bottom w:w="100" w:type="dxa"/>
              <w:left w:w="140" w:type="dxa"/>
              <w:right w:w="140" w:type="dxa"/>
            </w:tcMar>
          </w:tcPr>
          <w:p>
            <w:r>
              <w:rPr>
                <w:rFonts w:ascii="Arial" w:hAnsi="Arial"/>
                <w:color w:val="1E293B"/>
                <w:sz w:val="18"/>
              </w:rPr>
              <w:t>Generates and verifies secure stateless authentication tokens for user sessions.</w:t>
            </w:r>
          </w:p>
        </w:tc>
      </w:tr>
      <w:tr>
        <w:tc>
          <w:tcPr>
            <w:tcW w:type="dxa" w:w="2160"/>
            <w:shd w:fill="F8FAFC"/>
            <w:tcMar>
              <w:top w:w="100" w:type="dxa"/>
              <w:bottom w:w="100" w:type="dxa"/>
              <w:left w:w="140" w:type="dxa"/>
              <w:right w:w="140" w:type="dxa"/>
            </w:tcMar>
          </w:tcPr>
          <w:p>
            <w:r>
              <w:rPr>
                <w:rFonts w:ascii="Arial" w:hAnsi="Arial"/>
                <w:color w:val="1E293B"/>
                <w:sz w:val="18"/>
              </w:rPr>
              <w:t>Bcrypt.js</w:t>
            </w:r>
          </w:p>
        </w:tc>
        <w:tc>
          <w:tcPr>
            <w:tcW w:type="dxa" w:w="1728"/>
            <w:shd w:fill="F8FAFC"/>
            <w:tcMar>
              <w:top w:w="100" w:type="dxa"/>
              <w:bottom w:w="100" w:type="dxa"/>
              <w:left w:w="140" w:type="dxa"/>
              <w:right w:w="140" w:type="dxa"/>
            </w:tcMar>
          </w:tcPr>
          <w:p>
            <w:r>
              <w:rPr>
                <w:rFonts w:ascii="Arial" w:hAnsi="Arial"/>
                <w:color w:val="1E293B"/>
                <w:sz w:val="18"/>
              </w:rPr>
              <w:t>v3.0.3</w:t>
            </w:r>
          </w:p>
        </w:tc>
        <w:tc>
          <w:tcPr>
            <w:tcW w:type="dxa" w:w="5472"/>
            <w:shd w:fill="F8FAFC"/>
            <w:tcMar>
              <w:top w:w="100" w:type="dxa"/>
              <w:bottom w:w="100" w:type="dxa"/>
              <w:left w:w="140" w:type="dxa"/>
              <w:right w:w="140" w:type="dxa"/>
            </w:tcMar>
          </w:tcPr>
          <w:p>
            <w:r>
              <w:rPr>
                <w:rFonts w:ascii="Arial" w:hAnsi="Arial"/>
                <w:color w:val="1E293B"/>
                <w:sz w:val="18"/>
              </w:rPr>
              <w:t>Hashes and salts user passwords securely so passwords are never stored in plain text.</w:t>
            </w:r>
          </w:p>
        </w:tc>
      </w:tr>
      <w:tr>
        <w:tc>
          <w:tcPr>
            <w:tcW w:type="dxa" w:w="2160"/>
            <w:shd w:fill="FFFFFF"/>
            <w:tcMar>
              <w:top w:w="100" w:type="dxa"/>
              <w:bottom w:w="100" w:type="dxa"/>
              <w:left w:w="140" w:type="dxa"/>
              <w:right w:w="140" w:type="dxa"/>
            </w:tcMar>
          </w:tcPr>
          <w:p>
            <w:r>
              <w:rPr>
                <w:rFonts w:ascii="Arial" w:hAnsi="Arial"/>
                <w:color w:val="1E293B"/>
                <w:sz w:val="18"/>
              </w:rPr>
              <w:t>Nodemailer</w:t>
            </w:r>
          </w:p>
        </w:tc>
        <w:tc>
          <w:tcPr>
            <w:tcW w:type="dxa" w:w="1728"/>
            <w:shd w:fill="FFFFFF"/>
            <w:tcMar>
              <w:top w:w="100" w:type="dxa"/>
              <w:bottom w:w="100" w:type="dxa"/>
              <w:left w:w="140" w:type="dxa"/>
              <w:right w:w="140" w:type="dxa"/>
            </w:tcMar>
          </w:tcPr>
          <w:p>
            <w:r>
              <w:rPr>
                <w:rFonts w:ascii="Arial" w:hAnsi="Arial"/>
                <w:color w:val="1E293B"/>
                <w:sz w:val="18"/>
              </w:rPr>
              <w:t>v10.0.10</w:t>
            </w:r>
          </w:p>
        </w:tc>
        <w:tc>
          <w:tcPr>
            <w:tcW w:type="dxa" w:w="5472"/>
            <w:shd w:fill="FFFFFF"/>
            <w:tcMar>
              <w:top w:w="100" w:type="dxa"/>
              <w:bottom w:w="100" w:type="dxa"/>
              <w:left w:w="140" w:type="dxa"/>
              <w:right w:w="140" w:type="dxa"/>
            </w:tcMar>
          </w:tcPr>
          <w:p>
            <w:r>
              <w:rPr>
                <w:rFonts w:ascii="Arial" w:hAnsi="Arial"/>
                <w:color w:val="1E293B"/>
                <w:sz w:val="18"/>
              </w:rPr>
              <w:t>Automated email dispatcher sending welcome emails, approvals, credentials, and password reset OTPs.</w:t>
            </w:r>
          </w:p>
        </w:tc>
      </w:tr>
      <w:tr>
        <w:tc>
          <w:tcPr>
            <w:tcW w:type="dxa" w:w="2160"/>
            <w:shd w:fill="F8FAFC"/>
            <w:tcMar>
              <w:top w:w="100" w:type="dxa"/>
              <w:bottom w:w="100" w:type="dxa"/>
              <w:left w:w="140" w:type="dxa"/>
              <w:right w:w="140" w:type="dxa"/>
            </w:tcMar>
          </w:tcPr>
          <w:p>
            <w:r>
              <w:rPr>
                <w:rFonts w:ascii="Arial" w:hAnsi="Arial"/>
                <w:color w:val="1E293B"/>
                <w:sz w:val="18"/>
              </w:rPr>
              <w:t>SheetJS (xlsx)</w:t>
            </w:r>
          </w:p>
        </w:tc>
        <w:tc>
          <w:tcPr>
            <w:tcW w:type="dxa" w:w="1728"/>
            <w:shd w:fill="F8FAFC"/>
            <w:tcMar>
              <w:top w:w="100" w:type="dxa"/>
              <w:bottom w:w="100" w:type="dxa"/>
              <w:left w:w="140" w:type="dxa"/>
              <w:right w:w="140" w:type="dxa"/>
            </w:tcMar>
          </w:tcPr>
          <w:p>
            <w:r>
              <w:rPr>
                <w:rFonts w:ascii="Arial" w:hAnsi="Arial"/>
                <w:color w:val="1E293B"/>
                <w:sz w:val="18"/>
              </w:rPr>
              <w:t>v0.18.5</w:t>
            </w:r>
          </w:p>
        </w:tc>
        <w:tc>
          <w:tcPr>
            <w:tcW w:type="dxa" w:w="5472"/>
            <w:shd w:fill="F8FAFC"/>
            <w:tcMar>
              <w:top w:w="100" w:type="dxa"/>
              <w:bottom w:w="100" w:type="dxa"/>
              <w:left w:w="140" w:type="dxa"/>
              <w:right w:w="140" w:type="dxa"/>
            </w:tcMar>
          </w:tcPr>
          <w:p>
            <w:r>
              <w:rPr>
                <w:rFonts w:ascii="Arial" w:hAnsi="Arial"/>
                <w:color w:val="1E293B"/>
                <w:sz w:val="18"/>
              </w:rPr>
              <w:t>Parses uploaded Excel files on the server to match students with batch rosters automatically.</w:t>
            </w:r>
          </w:p>
        </w:tc>
      </w:tr>
      <w:tr>
        <w:tc>
          <w:tcPr>
            <w:tcW w:type="dxa" w:w="2160"/>
            <w:shd w:fill="FFFFFF"/>
            <w:tcMar>
              <w:top w:w="100" w:type="dxa"/>
              <w:bottom w:w="100" w:type="dxa"/>
              <w:left w:w="140" w:type="dxa"/>
              <w:right w:w="140" w:type="dxa"/>
            </w:tcMar>
          </w:tcPr>
          <w:p>
            <w:r>
              <w:rPr>
                <w:rFonts w:ascii="Arial" w:hAnsi="Arial"/>
                <w:color w:val="1E293B"/>
                <w:sz w:val="18"/>
              </w:rPr>
              <w:t>Compression &amp; CORS</w:t>
            </w:r>
          </w:p>
        </w:tc>
        <w:tc>
          <w:tcPr>
            <w:tcW w:type="dxa" w:w="1728"/>
            <w:shd w:fill="FFFFFF"/>
            <w:tcMar>
              <w:top w:w="100" w:type="dxa"/>
              <w:bottom w:w="100" w:type="dxa"/>
              <w:left w:w="140" w:type="dxa"/>
              <w:right w:w="140" w:type="dxa"/>
            </w:tcMar>
          </w:tcPr>
          <w:p>
            <w:r>
              <w:rPr>
                <w:rFonts w:ascii="Arial" w:hAnsi="Arial"/>
                <w:color w:val="1E293B"/>
                <w:sz w:val="18"/>
              </w:rPr>
              <w:t>v1.8.2 / v2.8.6</w:t>
            </w:r>
          </w:p>
        </w:tc>
        <w:tc>
          <w:tcPr>
            <w:tcW w:type="dxa" w:w="5472"/>
            <w:shd w:fill="FFFFFF"/>
            <w:tcMar>
              <w:top w:w="100" w:type="dxa"/>
              <w:bottom w:w="100" w:type="dxa"/>
              <w:left w:w="140" w:type="dxa"/>
              <w:right w:w="140" w:type="dxa"/>
            </w:tcMar>
          </w:tcPr>
          <w:p>
            <w:r>
              <w:rPr>
                <w:rFonts w:ascii="Arial" w:hAnsi="Arial"/>
                <w:color w:val="1E293B"/>
                <w:sz w:val="18"/>
              </w:rPr>
              <w:t>Gzip compresses API responses for fast page loads and manages secure cross-origin requests.</w:t>
            </w:r>
          </w:p>
        </w:tc>
      </w:tr>
    </w:tbl>
    <w:p>
      <w:pPr>
        <w:spacing w:after="200"/>
      </w:pPr>
    </w:p>
    <w:p>
      <w:pPr>
        <w:pStyle w:val="Heading2"/>
        <w:spacing w:before="280" w:after="120"/>
      </w:pPr>
      <w:r>
        <w:rPr>
          <w:rFonts w:ascii="Arial" w:hAnsi="Arial"/>
          <w:b/>
          <w:color w:val="0F172A"/>
          <w:sz w:val="26"/>
        </w:rPr>
        <w:t>C. Database Technologies (Storage &amp; Data)</w:t>
      </w:r>
    </w:p>
    <w:p>
      <w:pPr>
        <w:spacing w:after="120" w:line="276" w:lineRule="auto"/>
      </w:pPr>
      <w:r>
        <w:t>The database stores all persistent data, such as users, colleges, test questions, student submissions, and scorecards.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jc w:val="left"/>
            </w:pPr>
            <w:r>
              <w:rPr>
                <w:rFonts w:ascii="Arial" w:hAnsi="Arial"/>
                <w:b/>
                <w:color w:val="FFFFFF"/>
                <w:sz w:val="19"/>
              </w:rPr>
              <w:t>Technology</w:t>
            </w:r>
          </w:p>
        </w:tc>
        <w:tc>
          <w:tcPr>
            <w:tcW w:type="dxa" w:w="2016"/>
            <w:shd w:fill="1E293B"/>
            <w:tcMar>
              <w:top w:w="120" w:type="dxa"/>
              <w:bottom w:w="120" w:type="dxa"/>
              <w:left w:w="140" w:type="dxa"/>
              <w:right w:w="140" w:type="dxa"/>
            </w:tcMar>
          </w:tcPr>
          <w:p>
            <w:pPr>
              <w:jc w:val="left"/>
            </w:pPr>
            <w:r>
              <w:rPr>
                <w:rFonts w:ascii="Arial" w:hAnsi="Arial"/>
                <w:b/>
                <w:color w:val="FFFFFF"/>
                <w:sz w:val="19"/>
              </w:rPr>
              <w:t>Version / Tool</w:t>
            </w:r>
          </w:p>
        </w:tc>
        <w:tc>
          <w:tcPr>
            <w:tcW w:type="dxa" w:w="5184"/>
            <w:shd w:fill="1E293B"/>
            <w:tcMar>
              <w:top w:w="120" w:type="dxa"/>
              <w:bottom w:w="120" w:type="dxa"/>
              <w:left w:w="140" w:type="dxa"/>
              <w:right w:w="140" w:type="dxa"/>
            </w:tcMar>
          </w:tcPr>
          <w:p>
            <w:pPr>
              <w:jc w:val="left"/>
            </w:pPr>
            <w:r>
              <w:rPr>
                <w:rFonts w:ascii="Arial" w:hAnsi="Arial"/>
                <w:b/>
                <w:color w:val="FFFFFF"/>
                <w:sz w:val="19"/>
              </w:rPr>
              <w:t>Purpose in AssessIQ</w:t>
            </w:r>
          </w:p>
        </w:tc>
      </w:tr>
      <w:tr>
        <w:tc>
          <w:tcPr>
            <w:tcW w:type="dxa" w:w="2160"/>
            <w:shd w:fill="FFFFFF"/>
            <w:tcMar>
              <w:top w:w="100" w:type="dxa"/>
              <w:bottom w:w="100" w:type="dxa"/>
              <w:left w:w="140" w:type="dxa"/>
              <w:right w:w="140" w:type="dxa"/>
            </w:tcMar>
          </w:tcPr>
          <w:p>
            <w:r>
              <w:rPr>
                <w:rFonts w:ascii="Arial" w:hAnsi="Arial"/>
                <w:color w:val="1E293B"/>
                <w:sz w:val="18"/>
              </w:rPr>
              <w:t>MongoDB</w:t>
            </w:r>
          </w:p>
        </w:tc>
        <w:tc>
          <w:tcPr>
            <w:tcW w:type="dxa" w:w="2016"/>
            <w:shd w:fill="FFFFFF"/>
            <w:tcMar>
              <w:top w:w="100" w:type="dxa"/>
              <w:bottom w:w="100" w:type="dxa"/>
              <w:left w:w="140" w:type="dxa"/>
              <w:right w:w="140" w:type="dxa"/>
            </w:tcMar>
          </w:tcPr>
          <w:p>
            <w:r>
              <w:rPr>
                <w:rFonts w:ascii="Arial" w:hAnsi="Arial"/>
                <w:color w:val="1E293B"/>
                <w:sz w:val="18"/>
              </w:rPr>
              <w:t>v6+ / Atlas Cloud</w:t>
            </w:r>
          </w:p>
        </w:tc>
        <w:tc>
          <w:tcPr>
            <w:tcW w:type="dxa" w:w="5184"/>
            <w:shd w:fill="FFFFFF"/>
            <w:tcMar>
              <w:top w:w="100" w:type="dxa"/>
              <w:bottom w:w="100" w:type="dxa"/>
              <w:left w:w="140" w:type="dxa"/>
              <w:right w:w="140" w:type="dxa"/>
            </w:tcMar>
          </w:tcPr>
          <w:p>
            <w:r>
              <w:rPr>
                <w:rFonts w:ascii="Arial" w:hAnsi="Arial"/>
                <w:color w:val="1E293B"/>
                <w:sz w:val="18"/>
              </w:rPr>
              <w:t>Scalable NoSQL document database storing data in flexible, JSON-like documents.</w:t>
            </w:r>
          </w:p>
        </w:tc>
      </w:tr>
      <w:tr>
        <w:tc>
          <w:tcPr>
            <w:tcW w:type="dxa" w:w="2160"/>
            <w:shd w:fill="F8FAFC"/>
            <w:tcMar>
              <w:top w:w="100" w:type="dxa"/>
              <w:bottom w:w="100" w:type="dxa"/>
              <w:left w:w="140" w:type="dxa"/>
              <w:right w:w="140" w:type="dxa"/>
            </w:tcMar>
          </w:tcPr>
          <w:p>
            <w:r>
              <w:rPr>
                <w:rFonts w:ascii="Arial" w:hAnsi="Arial"/>
                <w:color w:val="1E293B"/>
                <w:sz w:val="18"/>
              </w:rPr>
              <w:t>Mongoose ODM</w:t>
            </w:r>
          </w:p>
        </w:tc>
        <w:tc>
          <w:tcPr>
            <w:tcW w:type="dxa" w:w="2016"/>
            <w:shd w:fill="F8FAFC"/>
            <w:tcMar>
              <w:top w:w="100" w:type="dxa"/>
              <w:bottom w:w="100" w:type="dxa"/>
              <w:left w:w="140" w:type="dxa"/>
              <w:right w:w="140" w:type="dxa"/>
            </w:tcMar>
          </w:tcPr>
          <w:p>
            <w:r>
              <w:rPr>
                <w:rFonts w:ascii="Arial" w:hAnsi="Arial"/>
                <w:color w:val="1E293B"/>
                <w:sz w:val="18"/>
              </w:rPr>
              <w:t>v9.9.5</w:t>
            </w:r>
          </w:p>
        </w:tc>
        <w:tc>
          <w:tcPr>
            <w:tcW w:type="dxa" w:w="5184"/>
            <w:shd w:fill="F8FAFC"/>
            <w:tcMar>
              <w:top w:w="100" w:type="dxa"/>
              <w:bottom w:w="100" w:type="dxa"/>
              <w:left w:w="140" w:type="dxa"/>
              <w:right w:w="140" w:type="dxa"/>
            </w:tcMar>
          </w:tcPr>
          <w:p>
            <w:r>
              <w:rPr>
                <w:rFonts w:ascii="Arial" w:hAnsi="Arial"/>
                <w:color w:val="1E293B"/>
                <w:sz w:val="18"/>
              </w:rPr>
              <w:t>Object Data Modeling library providing strict schema validation, type safety, and relationship population.</w:t>
            </w:r>
          </w:p>
        </w:tc>
      </w:tr>
      <w:tr>
        <w:tc>
          <w:tcPr>
            <w:tcW w:type="dxa" w:w="2160"/>
            <w:shd w:fill="FFFFFF"/>
            <w:tcMar>
              <w:top w:w="100" w:type="dxa"/>
              <w:bottom w:w="100" w:type="dxa"/>
              <w:left w:w="140" w:type="dxa"/>
              <w:right w:w="140" w:type="dxa"/>
            </w:tcMar>
          </w:tcPr>
          <w:p>
            <w:r>
              <w:rPr>
                <w:rFonts w:ascii="Arial" w:hAnsi="Arial"/>
                <w:color w:val="1E293B"/>
                <w:sz w:val="18"/>
              </w:rPr>
              <w:t>Multi-Tenant Indexing</w:t>
            </w:r>
          </w:p>
        </w:tc>
        <w:tc>
          <w:tcPr>
            <w:tcW w:type="dxa" w:w="2016"/>
            <w:shd w:fill="FFFFFF"/>
            <w:tcMar>
              <w:top w:w="100" w:type="dxa"/>
              <w:bottom w:w="100" w:type="dxa"/>
              <w:left w:w="140" w:type="dxa"/>
              <w:right w:w="140" w:type="dxa"/>
            </w:tcMar>
          </w:tcPr>
          <w:p>
            <w:r>
              <w:rPr>
                <w:rFonts w:ascii="Arial" w:hAnsi="Arial"/>
                <w:color w:val="1E293B"/>
                <w:sz w:val="18"/>
              </w:rPr>
              <w:t>Compound Indexes</w:t>
            </w:r>
          </w:p>
        </w:tc>
        <w:tc>
          <w:tcPr>
            <w:tcW w:type="dxa" w:w="5184"/>
            <w:shd w:fill="FFFFFF"/>
            <w:tcMar>
              <w:top w:w="100" w:type="dxa"/>
              <w:bottom w:w="100" w:type="dxa"/>
              <w:left w:w="140" w:type="dxa"/>
              <w:right w:w="140" w:type="dxa"/>
            </w:tcMar>
          </w:tcPr>
          <w:p>
            <w:r>
              <w:rPr>
                <w:rFonts w:ascii="Arial" w:hAnsi="Arial"/>
                <w:color w:val="1E293B"/>
                <w:sz w:val="18"/>
              </w:rPr>
              <w:t>Tags data with organizationId so queries are ultra-fast and strictly isolated between colleges.</w:t>
            </w:r>
          </w:p>
        </w:tc>
      </w:tr>
    </w:tbl>
    <w:p>
      <w:pPr>
        <w:spacing w:after="200"/>
      </w:pPr>
    </w:p>
    <w:p>
      <w:pPr>
        <w:pStyle w:val="Heading1"/>
        <w:spacing w:before="360" w:after="160"/>
      </w:pPr>
      <w:r>
        <w:rPr>
          <w:rFonts w:ascii="Arial" w:hAnsi="Arial"/>
          <w:b/>
          <w:color w:val="4F46E5"/>
          <w:sz w:val="32"/>
        </w:rPr>
        <w:t>3. Database Models (Total: 11 Models)</w:t>
      </w:r>
    </w:p>
    <w:p>
      <w:pPr>
        <w:spacing w:after="160" w:line="276" w:lineRule="auto"/>
      </w:pPr>
      <w:r>
        <w:t>There are exactly 11 Mongoose database models in the AssessIQ portal. Each model acts as a blueprint for a specific entity in the system. Here is what each model does, written in simple, everyday language: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E293B"/>
            <w:tcMar>
              <w:top w:w="120" w:type="dxa"/>
              <w:bottom w:w="120" w:type="dxa"/>
              <w:left w:w="140" w:type="dxa"/>
              <w:right w:w="140" w:type="dxa"/>
            </w:tcMar>
          </w:tcPr>
          <w:p>
            <w:pPr>
              <w:jc w:val="left"/>
            </w:pPr>
            <w:r>
              <w:rPr>
                <w:rFonts w:ascii="Arial" w:hAnsi="Arial"/>
                <w:b/>
                <w:color w:val="FFFFFF"/>
                <w:sz w:val="19"/>
              </w:rPr>
              <w:t>#</w:t>
            </w:r>
          </w:p>
        </w:tc>
        <w:tc>
          <w:tcPr>
            <w:tcW w:type="dxa" w:w="2016"/>
            <w:shd w:fill="1E293B"/>
            <w:tcMar>
              <w:top w:w="120" w:type="dxa"/>
              <w:bottom w:w="120" w:type="dxa"/>
              <w:left w:w="140" w:type="dxa"/>
              <w:right w:w="140" w:type="dxa"/>
            </w:tcMar>
          </w:tcPr>
          <w:p>
            <w:pPr>
              <w:jc w:val="left"/>
            </w:pPr>
            <w:r>
              <w:rPr>
                <w:rFonts w:ascii="Arial" w:hAnsi="Arial"/>
                <w:b/>
                <w:color w:val="FFFFFF"/>
                <w:sz w:val="19"/>
              </w:rPr>
              <w:t>Model Name</w:t>
            </w:r>
          </w:p>
        </w:tc>
        <w:tc>
          <w:tcPr>
            <w:tcW w:type="dxa" w:w="2592"/>
            <w:shd w:fill="1E293B"/>
            <w:tcMar>
              <w:top w:w="120" w:type="dxa"/>
              <w:bottom w:w="120" w:type="dxa"/>
              <w:left w:w="140" w:type="dxa"/>
              <w:right w:w="140" w:type="dxa"/>
            </w:tcMar>
          </w:tcPr>
          <w:p>
            <w:pPr>
              <w:jc w:val="left"/>
            </w:pPr>
            <w:r>
              <w:rPr>
                <w:rFonts w:ascii="Arial" w:hAnsi="Arial"/>
                <w:b/>
                <w:color w:val="FFFFFF"/>
                <w:sz w:val="19"/>
              </w:rPr>
              <w:t>What It Represents</w:t>
            </w:r>
          </w:p>
        </w:tc>
        <w:tc>
          <w:tcPr>
            <w:tcW w:type="dxa" w:w="4176"/>
            <w:shd w:fill="1E293B"/>
            <w:tcMar>
              <w:top w:w="120" w:type="dxa"/>
              <w:bottom w:w="120" w:type="dxa"/>
              <w:left w:w="140" w:type="dxa"/>
              <w:right w:w="140" w:type="dxa"/>
            </w:tcMar>
          </w:tcPr>
          <w:p>
            <w:pPr>
              <w:jc w:val="left"/>
            </w:pPr>
            <w:r>
              <w:rPr>
                <w:rFonts w:ascii="Arial" w:hAnsi="Arial"/>
                <w:b/>
                <w:color w:val="FFFFFF"/>
                <w:sz w:val="19"/>
              </w:rPr>
              <w:t>Key Information Stored</w:t>
            </w:r>
          </w:p>
        </w:tc>
      </w:tr>
      <w:tr>
        <w:tc>
          <w:tcPr>
            <w:tcW w:type="dxa" w:w="576"/>
            <w:shd w:fill="FFFFFF"/>
            <w:tcMar>
              <w:top w:w="100" w:type="dxa"/>
              <w:bottom w:w="100" w:type="dxa"/>
              <w:left w:w="140" w:type="dxa"/>
              <w:right w:w="140" w:type="dxa"/>
            </w:tcMar>
          </w:tcPr>
          <w:p>
            <w:r>
              <w:rPr>
                <w:rFonts w:ascii="Arial" w:hAnsi="Arial"/>
                <w:color w:val="1E293B"/>
                <w:sz w:val="18"/>
              </w:rPr>
              <w:t>1</w:t>
            </w:r>
          </w:p>
        </w:tc>
        <w:tc>
          <w:tcPr>
            <w:tcW w:type="dxa" w:w="2016"/>
            <w:shd w:fill="FFFFFF"/>
            <w:tcMar>
              <w:top w:w="100" w:type="dxa"/>
              <w:bottom w:w="100" w:type="dxa"/>
              <w:left w:w="140" w:type="dxa"/>
              <w:right w:w="140" w:type="dxa"/>
            </w:tcMar>
          </w:tcPr>
          <w:p>
            <w:r>
              <w:rPr>
                <w:rFonts w:ascii="Arial" w:hAnsi="Arial"/>
                <w:color w:val="1E293B"/>
                <w:sz w:val="18"/>
              </w:rPr>
              <w:t>User</w:t>
            </w:r>
          </w:p>
        </w:tc>
        <w:tc>
          <w:tcPr>
            <w:tcW w:type="dxa" w:w="2592"/>
            <w:shd w:fill="FFFFFF"/>
            <w:tcMar>
              <w:top w:w="100" w:type="dxa"/>
              <w:bottom w:w="100" w:type="dxa"/>
              <w:left w:w="140" w:type="dxa"/>
              <w:right w:w="140" w:type="dxa"/>
            </w:tcMar>
          </w:tcPr>
          <w:p>
            <w:r>
              <w:rPr>
                <w:rFonts w:ascii="Arial" w:hAnsi="Arial"/>
                <w:color w:val="1E293B"/>
                <w:sz w:val="18"/>
              </w:rPr>
              <w:t>All accounts in the system</w:t>
            </w:r>
          </w:p>
        </w:tc>
        <w:tc>
          <w:tcPr>
            <w:tcW w:type="dxa" w:w="4176"/>
            <w:shd w:fill="FFFFFF"/>
            <w:tcMar>
              <w:top w:w="100" w:type="dxa"/>
              <w:bottom w:w="100" w:type="dxa"/>
              <w:left w:w="140" w:type="dxa"/>
              <w:right w:w="140" w:type="dxa"/>
            </w:tcMar>
          </w:tcPr>
          <w:p>
            <w:r>
              <w:rPr>
                <w:rFonts w:ascii="Arial" w:hAnsi="Arial"/>
                <w:color w:val="1E293B"/>
                <w:sz w:val="18"/>
              </w:rPr>
              <w:t>Name, email, password hash, role (superadmin, org_admin, teacher, student), college ID, batch IDs, phone, registration number.</w:t>
            </w:r>
          </w:p>
        </w:tc>
      </w:tr>
      <w:tr>
        <w:tc>
          <w:tcPr>
            <w:tcW w:type="dxa" w:w="576"/>
            <w:shd w:fill="F8FAFC"/>
            <w:tcMar>
              <w:top w:w="100" w:type="dxa"/>
              <w:bottom w:w="100" w:type="dxa"/>
              <w:left w:w="140" w:type="dxa"/>
              <w:right w:w="140" w:type="dxa"/>
            </w:tcMar>
          </w:tcPr>
          <w:p>
            <w:r>
              <w:rPr>
                <w:rFonts w:ascii="Arial" w:hAnsi="Arial"/>
                <w:color w:val="1E293B"/>
                <w:sz w:val="18"/>
              </w:rPr>
              <w:t>2</w:t>
            </w:r>
          </w:p>
        </w:tc>
        <w:tc>
          <w:tcPr>
            <w:tcW w:type="dxa" w:w="2016"/>
            <w:shd w:fill="F8FAFC"/>
            <w:tcMar>
              <w:top w:w="100" w:type="dxa"/>
              <w:bottom w:w="100" w:type="dxa"/>
              <w:left w:w="140" w:type="dxa"/>
              <w:right w:w="140" w:type="dxa"/>
            </w:tcMar>
          </w:tcPr>
          <w:p>
            <w:r>
              <w:rPr>
                <w:rFonts w:ascii="Arial" w:hAnsi="Arial"/>
                <w:color w:val="1E293B"/>
                <w:sz w:val="18"/>
              </w:rPr>
              <w:t>Organization</w:t>
            </w:r>
          </w:p>
        </w:tc>
        <w:tc>
          <w:tcPr>
            <w:tcW w:type="dxa" w:w="2592"/>
            <w:shd w:fill="F8FAFC"/>
            <w:tcMar>
              <w:top w:w="100" w:type="dxa"/>
              <w:bottom w:w="100" w:type="dxa"/>
              <w:left w:w="140" w:type="dxa"/>
              <w:right w:w="140" w:type="dxa"/>
            </w:tcMar>
          </w:tcPr>
          <w:p>
            <w:r>
              <w:rPr>
                <w:rFonts w:ascii="Arial" w:hAnsi="Arial"/>
                <w:color w:val="1E293B"/>
                <w:sz w:val="18"/>
              </w:rPr>
              <w:t>College or Educational Institute</w:t>
            </w:r>
          </w:p>
        </w:tc>
        <w:tc>
          <w:tcPr>
            <w:tcW w:type="dxa" w:w="4176"/>
            <w:shd w:fill="F8FAFC"/>
            <w:tcMar>
              <w:top w:w="100" w:type="dxa"/>
              <w:bottom w:w="100" w:type="dxa"/>
              <w:left w:w="140" w:type="dxa"/>
              <w:right w:w="140" w:type="dxa"/>
            </w:tcMar>
          </w:tcPr>
          <w:p>
            <w:r>
              <w:rPr>
                <w:rFonts w:ascii="Arial" w:hAnsi="Arial"/>
                <w:color w:val="1E293B"/>
                <w:sz w:val="18"/>
              </w:rPr>
              <w:t>Name, unique slug (e.g., 'oxford'), email, phone, logo URL, subscription plan, active/suspended status.</w:t>
            </w:r>
          </w:p>
        </w:tc>
      </w:tr>
      <w:tr>
        <w:tc>
          <w:tcPr>
            <w:tcW w:type="dxa" w:w="576"/>
            <w:shd w:fill="FFFFFF"/>
            <w:tcMar>
              <w:top w:w="100" w:type="dxa"/>
              <w:bottom w:w="100" w:type="dxa"/>
              <w:left w:w="140" w:type="dxa"/>
              <w:right w:w="140" w:type="dxa"/>
            </w:tcMar>
          </w:tcPr>
          <w:p>
            <w:r>
              <w:rPr>
                <w:rFonts w:ascii="Arial" w:hAnsi="Arial"/>
                <w:color w:val="1E293B"/>
                <w:sz w:val="18"/>
              </w:rPr>
              <w:t>3</w:t>
            </w:r>
          </w:p>
        </w:tc>
        <w:tc>
          <w:tcPr>
            <w:tcW w:type="dxa" w:w="2016"/>
            <w:shd w:fill="FFFFFF"/>
            <w:tcMar>
              <w:top w:w="100" w:type="dxa"/>
              <w:bottom w:w="100" w:type="dxa"/>
              <w:left w:w="140" w:type="dxa"/>
              <w:right w:w="140" w:type="dxa"/>
            </w:tcMar>
          </w:tcPr>
          <w:p>
            <w:r>
              <w:rPr>
                <w:rFonts w:ascii="Arial" w:hAnsi="Arial"/>
                <w:color w:val="1E293B"/>
                <w:sz w:val="18"/>
              </w:rPr>
              <w:t>OrgApplication</w:t>
            </w:r>
          </w:p>
        </w:tc>
        <w:tc>
          <w:tcPr>
            <w:tcW w:type="dxa" w:w="2592"/>
            <w:shd w:fill="FFFFFF"/>
            <w:tcMar>
              <w:top w:w="100" w:type="dxa"/>
              <w:bottom w:w="100" w:type="dxa"/>
              <w:left w:w="140" w:type="dxa"/>
              <w:right w:w="140" w:type="dxa"/>
            </w:tcMar>
          </w:tcPr>
          <w:p>
            <w:r>
              <w:rPr>
                <w:rFonts w:ascii="Arial" w:hAnsi="Arial"/>
                <w:color w:val="1E293B"/>
                <w:sz w:val="18"/>
              </w:rPr>
              <w:t>New College Join Requests</w:t>
            </w:r>
          </w:p>
        </w:tc>
        <w:tc>
          <w:tcPr>
            <w:tcW w:type="dxa" w:w="4176"/>
            <w:shd w:fill="FFFFFF"/>
            <w:tcMar>
              <w:top w:w="100" w:type="dxa"/>
              <w:bottom w:w="100" w:type="dxa"/>
              <w:left w:w="140" w:type="dxa"/>
              <w:right w:w="140" w:type="dxa"/>
            </w:tcMar>
          </w:tcPr>
          <w:p>
            <w:r>
              <w:rPr>
                <w:rFonts w:ascii="Arial" w:hAnsi="Arial"/>
                <w:color w:val="1E293B"/>
                <w:sz w:val="18"/>
              </w:rPr>
              <w:t>Form submissions from colleges requesting to join AssessIQ; admin contact details, expected student count, approval/rejection status.</w:t>
            </w:r>
          </w:p>
        </w:tc>
      </w:tr>
      <w:tr>
        <w:tc>
          <w:tcPr>
            <w:tcW w:type="dxa" w:w="576"/>
            <w:shd w:fill="F8FAFC"/>
            <w:tcMar>
              <w:top w:w="100" w:type="dxa"/>
              <w:bottom w:w="100" w:type="dxa"/>
              <w:left w:w="140" w:type="dxa"/>
              <w:right w:w="140" w:type="dxa"/>
            </w:tcMar>
          </w:tcPr>
          <w:p>
            <w:r>
              <w:rPr>
                <w:rFonts w:ascii="Arial" w:hAnsi="Arial"/>
                <w:color w:val="1E293B"/>
                <w:sz w:val="18"/>
              </w:rPr>
              <w:t>4</w:t>
            </w:r>
          </w:p>
        </w:tc>
        <w:tc>
          <w:tcPr>
            <w:tcW w:type="dxa" w:w="2016"/>
            <w:shd w:fill="F8FAFC"/>
            <w:tcMar>
              <w:top w:w="100" w:type="dxa"/>
              <w:bottom w:w="100" w:type="dxa"/>
              <w:left w:w="140" w:type="dxa"/>
              <w:right w:w="140" w:type="dxa"/>
            </w:tcMar>
          </w:tcPr>
          <w:p>
            <w:r>
              <w:rPr>
                <w:rFonts w:ascii="Arial" w:hAnsi="Arial"/>
                <w:color w:val="1E293B"/>
                <w:sz w:val="18"/>
              </w:rPr>
              <w:t>TeacherApplication</w:t>
            </w:r>
          </w:p>
        </w:tc>
        <w:tc>
          <w:tcPr>
            <w:tcW w:type="dxa" w:w="2592"/>
            <w:shd w:fill="F8FAFC"/>
            <w:tcMar>
              <w:top w:w="100" w:type="dxa"/>
              <w:bottom w:w="100" w:type="dxa"/>
              <w:left w:w="140" w:type="dxa"/>
              <w:right w:w="140" w:type="dxa"/>
            </w:tcMar>
          </w:tcPr>
          <w:p>
            <w:r>
              <w:rPr>
                <w:rFonts w:ascii="Arial" w:hAnsi="Arial"/>
                <w:color w:val="1E293B"/>
                <w:sz w:val="18"/>
              </w:rPr>
              <w:t>Teacher Joining Requests</w:t>
            </w:r>
          </w:p>
        </w:tc>
        <w:tc>
          <w:tcPr>
            <w:tcW w:type="dxa" w:w="4176"/>
            <w:shd w:fill="F8FAFC"/>
            <w:tcMar>
              <w:top w:w="100" w:type="dxa"/>
              <w:bottom w:w="100" w:type="dxa"/>
              <w:left w:w="140" w:type="dxa"/>
              <w:right w:w="140" w:type="dxa"/>
            </w:tcMar>
          </w:tcPr>
          <w:p>
            <w:r>
              <w:rPr>
                <w:rFonts w:ascii="Arial" w:hAnsi="Arial"/>
                <w:color w:val="1E293B"/>
                <w:sz w:val="18"/>
              </w:rPr>
              <w:t>Teachers applying to teach at a specific organization; includes subjects, qualification degrees, years of experience, status.</w:t>
            </w:r>
          </w:p>
        </w:tc>
      </w:tr>
      <w:tr>
        <w:tc>
          <w:tcPr>
            <w:tcW w:type="dxa" w:w="576"/>
            <w:shd w:fill="FFFFFF"/>
            <w:tcMar>
              <w:top w:w="100" w:type="dxa"/>
              <w:bottom w:w="100" w:type="dxa"/>
              <w:left w:w="140" w:type="dxa"/>
              <w:right w:w="140" w:type="dxa"/>
            </w:tcMar>
          </w:tcPr>
          <w:p>
            <w:r>
              <w:rPr>
                <w:rFonts w:ascii="Arial" w:hAnsi="Arial"/>
                <w:color w:val="1E293B"/>
                <w:sz w:val="18"/>
              </w:rPr>
              <w:t>5</w:t>
            </w:r>
          </w:p>
        </w:tc>
        <w:tc>
          <w:tcPr>
            <w:tcW w:type="dxa" w:w="2016"/>
            <w:shd w:fill="FFFFFF"/>
            <w:tcMar>
              <w:top w:w="100" w:type="dxa"/>
              <w:bottom w:w="100" w:type="dxa"/>
              <w:left w:w="140" w:type="dxa"/>
              <w:right w:w="140" w:type="dxa"/>
            </w:tcMar>
          </w:tcPr>
          <w:p>
            <w:r>
              <w:rPr>
                <w:rFonts w:ascii="Arial" w:hAnsi="Arial"/>
                <w:color w:val="1E293B"/>
                <w:sz w:val="18"/>
              </w:rPr>
              <w:t>Test</w:t>
            </w:r>
          </w:p>
        </w:tc>
        <w:tc>
          <w:tcPr>
            <w:tcW w:type="dxa" w:w="2592"/>
            <w:shd w:fill="FFFFFF"/>
            <w:tcMar>
              <w:top w:w="100" w:type="dxa"/>
              <w:bottom w:w="100" w:type="dxa"/>
              <w:left w:w="140" w:type="dxa"/>
              <w:right w:w="140" w:type="dxa"/>
            </w:tcMar>
          </w:tcPr>
          <w:p>
            <w:r>
              <w:rPr>
                <w:rFonts w:ascii="Arial" w:hAnsi="Arial"/>
                <w:color w:val="1E293B"/>
                <w:sz w:val="18"/>
              </w:rPr>
              <w:t>Exam or Quiz Configurations</w:t>
            </w:r>
          </w:p>
        </w:tc>
        <w:tc>
          <w:tcPr>
            <w:tcW w:type="dxa" w:w="4176"/>
            <w:shd w:fill="FFFFFF"/>
            <w:tcMar>
              <w:top w:w="100" w:type="dxa"/>
              <w:bottom w:w="100" w:type="dxa"/>
              <w:left w:w="140" w:type="dxa"/>
              <w:right w:w="140" w:type="dxa"/>
            </w:tcMar>
          </w:tcPr>
          <w:p>
            <w:r>
              <w:rPr>
                <w:rFonts w:ascii="Arial" w:hAnsi="Arial"/>
                <w:color w:val="1E293B"/>
                <w:sz w:val="18"/>
              </w:rPr>
              <w:t>Test title, subject, duration (minutes), total marks, passing cutoff, attempts allowed, public/private type, status (draft/published).</w:t>
            </w:r>
          </w:p>
        </w:tc>
      </w:tr>
      <w:tr>
        <w:tc>
          <w:tcPr>
            <w:tcW w:type="dxa" w:w="576"/>
            <w:shd w:fill="F8FAFC"/>
            <w:tcMar>
              <w:top w:w="100" w:type="dxa"/>
              <w:bottom w:w="100" w:type="dxa"/>
              <w:left w:w="140" w:type="dxa"/>
              <w:right w:w="140" w:type="dxa"/>
            </w:tcMar>
          </w:tcPr>
          <w:p>
            <w:r>
              <w:rPr>
                <w:rFonts w:ascii="Arial" w:hAnsi="Arial"/>
                <w:color w:val="1E293B"/>
                <w:sz w:val="18"/>
              </w:rPr>
              <w:t>6</w:t>
            </w:r>
          </w:p>
        </w:tc>
        <w:tc>
          <w:tcPr>
            <w:tcW w:type="dxa" w:w="2016"/>
            <w:shd w:fill="F8FAFC"/>
            <w:tcMar>
              <w:top w:w="100" w:type="dxa"/>
              <w:bottom w:w="100" w:type="dxa"/>
              <w:left w:w="140" w:type="dxa"/>
              <w:right w:w="140" w:type="dxa"/>
            </w:tcMar>
          </w:tcPr>
          <w:p>
            <w:r>
              <w:rPr>
                <w:rFonts w:ascii="Arial" w:hAnsi="Arial"/>
                <w:color w:val="1E293B"/>
                <w:sz w:val="18"/>
              </w:rPr>
              <w:t>Question</w:t>
            </w:r>
          </w:p>
        </w:tc>
        <w:tc>
          <w:tcPr>
            <w:tcW w:type="dxa" w:w="2592"/>
            <w:shd w:fill="F8FAFC"/>
            <w:tcMar>
              <w:top w:w="100" w:type="dxa"/>
              <w:bottom w:w="100" w:type="dxa"/>
              <w:left w:w="140" w:type="dxa"/>
              <w:right w:w="140" w:type="dxa"/>
            </w:tcMar>
          </w:tcPr>
          <w:p>
            <w:r>
              <w:rPr>
                <w:rFonts w:ascii="Arial" w:hAnsi="Arial"/>
                <w:color w:val="1E293B"/>
                <w:sz w:val="18"/>
              </w:rPr>
              <w:t>Individual Exam Questions</w:t>
            </w:r>
          </w:p>
        </w:tc>
        <w:tc>
          <w:tcPr>
            <w:tcW w:type="dxa" w:w="4176"/>
            <w:shd w:fill="F8FAFC"/>
            <w:tcMar>
              <w:top w:w="100" w:type="dxa"/>
              <w:bottom w:w="100" w:type="dxa"/>
              <w:left w:w="140" w:type="dxa"/>
              <w:right w:w="140" w:type="dxa"/>
            </w:tcMar>
          </w:tcPr>
          <w:p>
            <w:r>
              <w:rPr>
                <w:rFonts w:ascii="Arial" w:hAnsi="Arial"/>
                <w:color w:val="1E293B"/>
                <w:sz w:val="18"/>
              </w:rPr>
              <w:t>Linked to a Test; contains question text, 4 options (A, B, C, D), correct option key, positive marks, negative penalty, explanation.</w:t>
            </w:r>
          </w:p>
        </w:tc>
      </w:tr>
      <w:tr>
        <w:tc>
          <w:tcPr>
            <w:tcW w:type="dxa" w:w="576"/>
            <w:shd w:fill="FFFFFF"/>
            <w:tcMar>
              <w:top w:w="100" w:type="dxa"/>
              <w:bottom w:w="100" w:type="dxa"/>
              <w:left w:w="140" w:type="dxa"/>
              <w:right w:w="140" w:type="dxa"/>
            </w:tcMar>
          </w:tcPr>
          <w:p>
            <w:r>
              <w:rPr>
                <w:rFonts w:ascii="Arial" w:hAnsi="Arial"/>
                <w:color w:val="1E293B"/>
                <w:sz w:val="18"/>
              </w:rPr>
              <w:t>7</w:t>
            </w:r>
          </w:p>
        </w:tc>
        <w:tc>
          <w:tcPr>
            <w:tcW w:type="dxa" w:w="2016"/>
            <w:shd w:fill="FFFFFF"/>
            <w:tcMar>
              <w:top w:w="100" w:type="dxa"/>
              <w:bottom w:w="100" w:type="dxa"/>
              <w:left w:w="140" w:type="dxa"/>
              <w:right w:w="140" w:type="dxa"/>
            </w:tcMar>
          </w:tcPr>
          <w:p>
            <w:r>
              <w:rPr>
                <w:rFonts w:ascii="Arial" w:hAnsi="Arial"/>
                <w:color w:val="1E293B"/>
                <w:sz w:val="18"/>
              </w:rPr>
              <w:t>Attempt</w:t>
            </w:r>
          </w:p>
        </w:tc>
        <w:tc>
          <w:tcPr>
            <w:tcW w:type="dxa" w:w="2592"/>
            <w:shd w:fill="FFFFFF"/>
            <w:tcMar>
              <w:top w:w="100" w:type="dxa"/>
              <w:bottom w:w="100" w:type="dxa"/>
              <w:left w:w="140" w:type="dxa"/>
              <w:right w:w="140" w:type="dxa"/>
            </w:tcMar>
          </w:tcPr>
          <w:p>
            <w:r>
              <w:rPr>
                <w:rFonts w:ascii="Arial" w:hAnsi="Arial"/>
                <w:color w:val="1E293B"/>
                <w:sz w:val="18"/>
              </w:rPr>
              <w:t>Live / Submitted Exam Sessions</w:t>
            </w:r>
          </w:p>
        </w:tc>
        <w:tc>
          <w:tcPr>
            <w:tcW w:type="dxa" w:w="4176"/>
            <w:shd w:fill="FFFFFF"/>
            <w:tcMar>
              <w:top w:w="100" w:type="dxa"/>
              <w:bottom w:w="100" w:type="dxa"/>
              <w:left w:w="140" w:type="dxa"/>
              <w:right w:w="140" w:type="dxa"/>
            </w:tcMar>
          </w:tcPr>
          <w:p>
            <w:r>
              <w:rPr>
                <w:rFonts w:ascii="Arial" w:hAnsi="Arial"/>
                <w:color w:val="1E293B"/>
                <w:sz w:val="18"/>
              </w:rPr>
              <w:t>Tracks when a student started a test, their selected answers for each question, time taken, and status (started, submitted, evaluated).</w:t>
            </w:r>
          </w:p>
        </w:tc>
      </w:tr>
      <w:tr>
        <w:tc>
          <w:tcPr>
            <w:tcW w:type="dxa" w:w="576"/>
            <w:shd w:fill="F8FAFC"/>
            <w:tcMar>
              <w:top w:w="100" w:type="dxa"/>
              <w:bottom w:w="100" w:type="dxa"/>
              <w:left w:w="140" w:type="dxa"/>
              <w:right w:w="140" w:type="dxa"/>
            </w:tcMar>
          </w:tcPr>
          <w:p>
            <w:r>
              <w:rPr>
                <w:rFonts w:ascii="Arial" w:hAnsi="Arial"/>
                <w:color w:val="1E293B"/>
                <w:sz w:val="18"/>
              </w:rPr>
              <w:t>8</w:t>
            </w:r>
          </w:p>
        </w:tc>
        <w:tc>
          <w:tcPr>
            <w:tcW w:type="dxa" w:w="2016"/>
            <w:shd w:fill="F8FAFC"/>
            <w:tcMar>
              <w:top w:w="100" w:type="dxa"/>
              <w:bottom w:w="100" w:type="dxa"/>
              <w:left w:w="140" w:type="dxa"/>
              <w:right w:w="140" w:type="dxa"/>
            </w:tcMar>
          </w:tcPr>
          <w:p>
            <w:r>
              <w:rPr>
                <w:rFonts w:ascii="Arial" w:hAnsi="Arial"/>
                <w:color w:val="1E293B"/>
                <w:sz w:val="18"/>
              </w:rPr>
              <w:t>Result</w:t>
            </w:r>
          </w:p>
        </w:tc>
        <w:tc>
          <w:tcPr>
            <w:tcW w:type="dxa" w:w="2592"/>
            <w:shd w:fill="F8FAFC"/>
            <w:tcMar>
              <w:top w:w="100" w:type="dxa"/>
              <w:bottom w:w="100" w:type="dxa"/>
              <w:left w:w="140" w:type="dxa"/>
              <w:right w:w="140" w:type="dxa"/>
            </w:tcMar>
          </w:tcPr>
          <w:p>
            <w:r>
              <w:rPr>
                <w:rFonts w:ascii="Arial" w:hAnsi="Arial"/>
                <w:color w:val="1E293B"/>
                <w:sz w:val="18"/>
              </w:rPr>
              <w:t>Final Evaluated Scorecard</w:t>
            </w:r>
          </w:p>
        </w:tc>
        <w:tc>
          <w:tcPr>
            <w:tcW w:type="dxa" w:w="4176"/>
            <w:shd w:fill="F8FAFC"/>
            <w:tcMar>
              <w:top w:w="100" w:type="dxa"/>
              <w:bottom w:w="100" w:type="dxa"/>
              <w:left w:w="140" w:type="dxa"/>
              <w:right w:w="140" w:type="dxa"/>
            </w:tcMar>
          </w:tcPr>
          <w:p>
            <w:r>
              <w:rPr>
                <w:rFonts w:ascii="Arial" w:hAnsi="Arial"/>
                <w:color w:val="1E293B"/>
                <w:sz w:val="18"/>
              </w:rPr>
              <w:t>Generated upon test submit; total questions, attempted, correct, wrong, score, percentage, pass/fail result, and full answer breakdown.</w:t>
            </w:r>
          </w:p>
        </w:tc>
      </w:tr>
      <w:tr>
        <w:tc>
          <w:tcPr>
            <w:tcW w:type="dxa" w:w="576"/>
            <w:shd w:fill="FFFFFF"/>
            <w:tcMar>
              <w:top w:w="100" w:type="dxa"/>
              <w:bottom w:w="100" w:type="dxa"/>
              <w:left w:w="140" w:type="dxa"/>
              <w:right w:w="140" w:type="dxa"/>
            </w:tcMar>
          </w:tcPr>
          <w:p>
            <w:r>
              <w:rPr>
                <w:rFonts w:ascii="Arial" w:hAnsi="Arial"/>
                <w:color w:val="1E293B"/>
                <w:sz w:val="18"/>
              </w:rPr>
              <w:t>9</w:t>
            </w:r>
          </w:p>
        </w:tc>
        <w:tc>
          <w:tcPr>
            <w:tcW w:type="dxa" w:w="2016"/>
            <w:shd w:fill="FFFFFF"/>
            <w:tcMar>
              <w:top w:w="100" w:type="dxa"/>
              <w:bottom w:w="100" w:type="dxa"/>
              <w:left w:w="140" w:type="dxa"/>
              <w:right w:w="140" w:type="dxa"/>
            </w:tcMar>
          </w:tcPr>
          <w:p>
            <w:r>
              <w:rPr>
                <w:rFonts w:ascii="Arial" w:hAnsi="Arial"/>
                <w:color w:val="1E293B"/>
                <w:sz w:val="18"/>
              </w:rPr>
              <w:t>Batch</w:t>
            </w:r>
          </w:p>
        </w:tc>
        <w:tc>
          <w:tcPr>
            <w:tcW w:type="dxa" w:w="2592"/>
            <w:shd w:fill="FFFFFF"/>
            <w:tcMar>
              <w:top w:w="100" w:type="dxa"/>
              <w:bottom w:w="100" w:type="dxa"/>
              <w:left w:w="140" w:type="dxa"/>
              <w:right w:w="140" w:type="dxa"/>
            </w:tcMar>
          </w:tcPr>
          <w:p>
            <w:r>
              <w:rPr>
                <w:rFonts w:ascii="Arial" w:hAnsi="Arial"/>
                <w:color w:val="1E293B"/>
                <w:sz w:val="18"/>
              </w:rPr>
              <w:t>Class, Cohort or Section</w:t>
            </w:r>
          </w:p>
        </w:tc>
        <w:tc>
          <w:tcPr>
            <w:tcW w:type="dxa" w:w="4176"/>
            <w:shd w:fill="FFFFFF"/>
            <w:tcMar>
              <w:top w:w="100" w:type="dxa"/>
              <w:bottom w:w="100" w:type="dxa"/>
              <w:left w:w="140" w:type="dxa"/>
              <w:right w:w="140" w:type="dxa"/>
            </w:tcMar>
          </w:tcPr>
          <w:p>
            <w:r>
              <w:rPr>
                <w:rFonts w:ascii="Arial" w:hAnsi="Arial"/>
                <w:color w:val="1E293B"/>
                <w:sz w:val="18"/>
              </w:rPr>
              <w:t>Batch name (e.g. 'CSE-2024-A'), batch code, student capacity, enrollment type (open/selective), assigned tests, creator teacher/admin.</w:t>
            </w:r>
          </w:p>
        </w:tc>
      </w:tr>
      <w:tr>
        <w:tc>
          <w:tcPr>
            <w:tcW w:type="dxa" w:w="576"/>
            <w:shd w:fill="F8FAFC"/>
            <w:tcMar>
              <w:top w:w="100" w:type="dxa"/>
              <w:bottom w:w="100" w:type="dxa"/>
              <w:left w:w="140" w:type="dxa"/>
              <w:right w:w="140" w:type="dxa"/>
            </w:tcMar>
          </w:tcPr>
          <w:p>
            <w:r>
              <w:rPr>
                <w:rFonts w:ascii="Arial" w:hAnsi="Arial"/>
                <w:color w:val="1E293B"/>
                <w:sz w:val="18"/>
              </w:rPr>
              <w:t>10</w:t>
            </w:r>
          </w:p>
        </w:tc>
        <w:tc>
          <w:tcPr>
            <w:tcW w:type="dxa" w:w="2016"/>
            <w:shd w:fill="F8FAFC"/>
            <w:tcMar>
              <w:top w:w="100" w:type="dxa"/>
              <w:bottom w:w="100" w:type="dxa"/>
              <w:left w:w="140" w:type="dxa"/>
              <w:right w:w="140" w:type="dxa"/>
            </w:tcMar>
          </w:tcPr>
          <w:p>
            <w:r>
              <w:rPr>
                <w:rFonts w:ascii="Arial" w:hAnsi="Arial"/>
                <w:color w:val="1E293B"/>
                <w:sz w:val="18"/>
              </w:rPr>
              <w:t>BatchAllocationAudit</w:t>
            </w:r>
          </w:p>
        </w:tc>
        <w:tc>
          <w:tcPr>
            <w:tcW w:type="dxa" w:w="2592"/>
            <w:shd w:fill="F8FAFC"/>
            <w:tcMar>
              <w:top w:w="100" w:type="dxa"/>
              <w:bottom w:w="100" w:type="dxa"/>
              <w:left w:w="140" w:type="dxa"/>
              <w:right w:w="140" w:type="dxa"/>
            </w:tcMar>
          </w:tcPr>
          <w:p>
            <w:r>
              <w:rPr>
                <w:rFonts w:ascii="Arial" w:hAnsi="Arial"/>
                <w:color w:val="1E293B"/>
                <w:sz w:val="18"/>
              </w:rPr>
              <w:t>Excel Roster Upload Logs</w:t>
            </w:r>
          </w:p>
        </w:tc>
        <w:tc>
          <w:tcPr>
            <w:tcW w:type="dxa" w:w="4176"/>
            <w:shd w:fill="F8FAFC"/>
            <w:tcMar>
              <w:top w:w="100" w:type="dxa"/>
              <w:bottom w:w="100" w:type="dxa"/>
              <w:left w:w="140" w:type="dxa"/>
              <w:right w:w="140" w:type="dxa"/>
            </w:tcMar>
          </w:tcPr>
          <w:p>
            <w:r>
              <w:rPr>
                <w:rFonts w:ascii="Arial" w:hAnsi="Arial"/>
                <w:color w:val="1E293B"/>
                <w:sz w:val="18"/>
              </w:rPr>
              <w:t>Audit trail of bulk student imports; tracks file name, total rows, matched students, newly allocated students, unmatched rows.</w:t>
            </w:r>
          </w:p>
        </w:tc>
      </w:tr>
      <w:tr>
        <w:tc>
          <w:tcPr>
            <w:tcW w:type="dxa" w:w="576"/>
            <w:shd w:fill="FFFFFF"/>
            <w:tcMar>
              <w:top w:w="100" w:type="dxa"/>
              <w:bottom w:w="100" w:type="dxa"/>
              <w:left w:w="140" w:type="dxa"/>
              <w:right w:w="140" w:type="dxa"/>
            </w:tcMar>
          </w:tcPr>
          <w:p>
            <w:r>
              <w:rPr>
                <w:rFonts w:ascii="Arial" w:hAnsi="Arial"/>
                <w:color w:val="1E293B"/>
                <w:sz w:val="18"/>
              </w:rPr>
              <w:t>11</w:t>
            </w:r>
          </w:p>
        </w:tc>
        <w:tc>
          <w:tcPr>
            <w:tcW w:type="dxa" w:w="2016"/>
            <w:shd w:fill="FFFFFF"/>
            <w:tcMar>
              <w:top w:w="100" w:type="dxa"/>
              <w:bottom w:w="100" w:type="dxa"/>
              <w:left w:w="140" w:type="dxa"/>
              <w:right w:w="140" w:type="dxa"/>
            </w:tcMar>
          </w:tcPr>
          <w:p>
            <w:r>
              <w:rPr>
                <w:rFonts w:ascii="Arial" w:hAnsi="Arial"/>
                <w:color w:val="1E293B"/>
                <w:sz w:val="18"/>
              </w:rPr>
              <w:t>Subscription</w:t>
            </w:r>
          </w:p>
        </w:tc>
        <w:tc>
          <w:tcPr>
            <w:tcW w:type="dxa" w:w="2592"/>
            <w:shd w:fill="FFFFFF"/>
            <w:tcMar>
              <w:top w:w="100" w:type="dxa"/>
              <w:bottom w:w="100" w:type="dxa"/>
              <w:left w:w="140" w:type="dxa"/>
              <w:right w:w="140" w:type="dxa"/>
            </w:tcMar>
          </w:tcPr>
          <w:p>
            <w:r>
              <w:rPr>
                <w:rFonts w:ascii="Arial" w:hAnsi="Arial"/>
                <w:color w:val="1E293B"/>
                <w:sz w:val="18"/>
              </w:rPr>
              <w:t>SaaS Pricing &amp; Quotas</w:t>
            </w:r>
          </w:p>
        </w:tc>
        <w:tc>
          <w:tcPr>
            <w:tcW w:type="dxa" w:w="4176"/>
            <w:shd w:fill="FFFFFF"/>
            <w:tcMar>
              <w:top w:w="100" w:type="dxa"/>
              <w:bottom w:w="100" w:type="dxa"/>
              <w:left w:w="140" w:type="dxa"/>
              <w:right w:w="140" w:type="dxa"/>
            </w:tcMar>
          </w:tcPr>
          <w:p>
            <w:r>
              <w:rPr>
                <w:rFonts w:ascii="Arial" w:hAnsi="Arial"/>
                <w:color w:val="1E293B"/>
                <w:sz w:val="18"/>
              </w:rPr>
              <w:t>Organization's active subscription tier (Free, Basic, Pro, Enterprise), max test limit, max student seats, billing price, active features.</w:t>
            </w:r>
          </w:p>
        </w:tc>
      </w:tr>
    </w:tbl>
    <w:p>
      <w:pPr>
        <w:spacing w:after="240"/>
      </w:pPr>
    </w:p>
    <w:p>
      <w:pPr>
        <w:pStyle w:val="Heading2"/>
        <w:spacing w:before="280" w:after="120"/>
      </w:pPr>
      <w:r>
        <w:rPr>
          <w:rFonts w:ascii="Arial" w:hAnsi="Arial"/>
          <w:b/>
          <w:color w:val="0F172A"/>
          <w:sz w:val="26"/>
        </w:rPr>
        <w:t>Detailed Walkthrough of Crucial Models:</w:t>
      </w:r>
    </w:p>
    <w:p>
      <w:pPr>
        <w:pStyle w:val="Heading3"/>
        <w:spacing w:before="200" w:after="80"/>
      </w:pPr>
      <w:r>
        <w:rPr>
          <w:rFonts w:ascii="Arial" w:hAnsi="Arial"/>
          <w:b/>
          <w:color w:val="4F46E5"/>
          <w:sz w:val="22"/>
        </w:rPr>
        <w:t>Model 1: User (The People)</w:t>
      </w:r>
    </w:p>
    <w:p>
      <w:pPr>
        <w:spacing w:after="120" w:line="276" w:lineRule="auto"/>
      </w:pPr>
      <w:r>
        <w:t>Every person who uses AssessIQ has a record in the User model. Their role field determines what they can see: Super Admin can control everything; Org Admin controls their college; Teachers can make tests and grade them; and Students can take tests. For students, this model also stores their batch ID, semester, and registration number.</w:t>
      </w:r>
    </w:p>
    <w:p>
      <w:pPr>
        <w:pStyle w:val="Heading3"/>
        <w:spacing w:before="200" w:after="80"/>
      </w:pPr>
      <w:r>
        <w:rPr>
          <w:rFonts w:ascii="Arial" w:hAnsi="Arial"/>
          <w:b/>
          <w:color w:val="4F46E5"/>
          <w:sz w:val="22"/>
        </w:rPr>
        <w:t>Model 2 &amp; 3: Organization &amp; OrgApplication (The Institutions)</w:t>
      </w:r>
    </w:p>
    <w:p>
      <w:pPr>
        <w:spacing w:after="120" w:line="276" w:lineRule="auto"/>
      </w:pPr>
      <w:r>
        <w:t>When a new college visits the website, they fill out a form that gets saved as an OrgApplication. Once the Super Admin reviews and clicks 'Approve', the system automatically creates an official Organization document, creates the college administrator account, and sends them their login credentials by email.</w:t>
      </w:r>
    </w:p>
    <w:p>
      <w:pPr>
        <w:pStyle w:val="Heading3"/>
        <w:spacing w:before="200" w:after="80"/>
      </w:pPr>
      <w:r>
        <w:rPr>
          <w:rFonts w:ascii="Arial" w:hAnsi="Arial"/>
          <w:b/>
          <w:color w:val="4F46E5"/>
          <w:sz w:val="22"/>
        </w:rPr>
        <w:t>Model 5 &amp; 6: Test &amp; Question (The Exams)</w:t>
      </w:r>
    </w:p>
    <w:p>
      <w:pPr>
        <w:spacing w:after="120" w:line="276" w:lineRule="auto"/>
      </w:pPr>
      <w:r>
        <w:t>A Test is like an exam envelope containing rules: 60 minutes duration, 100 total marks, 40% passing marks, and instructions. Inside that envelope are Questions. Each Question has 4 choices (A, B, C, D), a marked correct answer, positive points (e.g. +4), negative penalty (e.g. -1 for wrong answer), and a detailed explanation showing why the answer is correct.</w:t>
      </w:r>
    </w:p>
    <w:p>
      <w:pPr>
        <w:pStyle w:val="Heading3"/>
        <w:spacing w:before="200" w:after="80"/>
      </w:pPr>
      <w:r>
        <w:rPr>
          <w:rFonts w:ascii="Arial" w:hAnsi="Arial"/>
          <w:b/>
          <w:color w:val="4F46E5"/>
          <w:sz w:val="22"/>
        </w:rPr>
        <w:t>Model 7 &amp; 8: Attempt &amp; Result (The Submissions &amp; Scorecards)</w:t>
      </w:r>
    </w:p>
    <w:p>
      <w:pPr>
        <w:spacing w:after="120" w:line="276" w:lineRule="auto"/>
      </w:pPr>
      <w:r>
        <w:t>When a student clicks 'Start Exam', an Attempt is created with a timestamp. As the student answers questions, the attempt records their choices. When they hit submit (or the timer reaches 00:00), the backend automatically runs a grading algorithm, compares each answer against the correct key, calculates the net score, and generates a Result document with a complete scorecard and pass/fail badge.</w:t>
      </w:r>
    </w:p>
    <w:p>
      <w:pPr>
        <w:pStyle w:val="Heading1"/>
        <w:spacing w:before="360" w:after="160"/>
      </w:pPr>
      <w:r>
        <w:rPr>
          <w:rFonts w:ascii="Arial" w:hAnsi="Arial"/>
          <w:b/>
          <w:color w:val="4F46E5"/>
          <w:sz w:val="32"/>
        </w:rPr>
        <w:t>4. Step-by-Step Guide for All 4 Roles &amp; Dashboards</w:t>
      </w:r>
    </w:p>
    <w:p>
      <w:pPr>
        <w:spacing w:after="160" w:line="276" w:lineRule="auto"/>
      </w:pPr>
      <w:r>
        <w:t>AssessIQ provides four distinct, tailor-made user experiences. Here is exactly how each dashboard works step-by-step:</w:t>
      </w:r>
    </w:p>
    <w:p>
      <w:pPr>
        <w:pStyle w:val="Heading2"/>
        <w:spacing w:before="280" w:after="120"/>
      </w:pPr>
      <w:r>
        <w:rPr>
          <w:rFonts w:ascii="Arial" w:hAnsi="Arial"/>
          <w:b/>
          <w:color w:val="0F172A"/>
          <w:sz w:val="26"/>
        </w:rPr>
        <w:t>4.1 Super Admin Dashboard (Platform Owner)</w:t>
      </w:r>
    </w:p>
    <w:p>
      <w:pPr>
        <w:spacing w:after="120" w:line="276" w:lineRule="auto"/>
      </w:pPr>
      <w:r>
        <w:t>Who it is for: The company or team operating the AssessIQ SaaS platform.</w:t>
        <w:br/>
        <w:t>Main Goal: Oversee all colleges, approve new institutions, manage subscription plans, and monitor platform health.</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Super Admin Step-by-Step Workflow:</w:t>
              <w:br/>
            </w:r>
            <w:r>
              <w:rPr>
                <w:rFonts w:ascii="Arial" w:hAnsi="Arial"/>
                <w:color w:val="1E293B"/>
                <w:sz w:val="20"/>
              </w:rPr>
              <w:t>Step 1: Secure Login - Navigate to /admin-login and sign in with Super Admin credentials.</w:t>
              <w:br/>
              <w:t>Step 2: Platform Analytics - View global statistics: total organizations registered, active teachers, total students, total exams conducted, and system health.</w:t>
              <w:br/>
              <w:t>Step 3: Review College Applications - Open 'Org Requests'. Inspect incoming applications from schools and colleges. Click 'Approve' to instantly create their organization and send login credentials to the principal, or 'Reject' with a reason.</w:t>
              <w:br/>
              <w:t>Step 4: Manage Organizations - View the full list of active colleges. Suspend inactive institutions, inspect college details, or update tenant information.</w:t>
              <w:br/>
              <w:t>Step 5: Subscriptions &amp; Billing - Manage SaaS plans (Free, Basic, Pro, Enterprise), adjust student capacity caps, and monitor platform subscription renewals.</w:t>
            </w:r>
          </w:p>
        </w:tc>
      </w:tr>
    </w:tbl>
    <w:p>
      <w:pPr>
        <w:spacing w:after="120"/>
      </w:pPr>
    </w:p>
    <w:p>
      <w:pPr>
        <w:pStyle w:val="Heading2"/>
        <w:spacing w:before="280" w:after="120"/>
      </w:pPr>
      <w:r>
        <w:rPr>
          <w:rFonts w:ascii="Arial" w:hAnsi="Arial"/>
          <w:b/>
          <w:color w:val="0F172A"/>
          <w:sz w:val="26"/>
        </w:rPr>
        <w:t>4.2 Organization Admin Dashboard (College Principal / Dean)</w:t>
      </w:r>
    </w:p>
    <w:p>
      <w:pPr>
        <w:spacing w:after="120" w:line="276" w:lineRule="auto"/>
      </w:pPr>
      <w:r>
        <w:t>Who it is for: The college principal, examination controller, or institution IT director.</w:t>
        <w:br/>
        <w:t>Main Goal: Manage the college workspace, onboard teachers, organize student batches, and track college-wide exam performance.</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Org Admin Step-by-Step Workflow:</w:t>
              <w:br/>
            </w:r>
            <w:r>
              <w:rPr>
                <w:rFonts w:ascii="Arial" w:hAnsi="Arial"/>
                <w:color w:val="1E293B"/>
                <w:sz w:val="20"/>
              </w:rPr>
              <w:t>Step 1: Organization Login - Log in with the college admin account credentials received via email.</w:t>
              <w:br/>
              <w:t>Step 2: College Overview - View key numbers: total teachers in the college, active batches, enrolled students, and upcoming exams.</w:t>
              <w:br/>
              <w:t>Step 3: Teacher Onboarding - Review incoming 'Teacher Applications' from teachers wishing to join the college, or manually create new teacher accounts and assign their departments.</w:t>
              <w:br/>
              <w:t>Step 4: Academic Batches Setup - Create batches/classes (e.g., 'B.Tech-CSE-Sem4', 'Medical-Batch-A'), set student seat limits, and assign tests to specific batches.</w:t>
              <w:br/>
              <w:t>Step 5: Bulk Student Import via Excel - Upload an Excel roster (.xlsx) containing student names, emails, and registration numbers. The system automatically creates student accounts and maps them into batches with an audit log.</w:t>
              <w:br/>
              <w:t>Step 6: College Performance Reports - View institute-wide scorecards, passing percentages, highest/lowest scores, and export detailed results to Excel.</w:t>
              <w:br/>
              <w:t>Step 7: Plan Management - View remaining test quota and student seats, and upgrade subscription when needed.</w:t>
            </w:r>
          </w:p>
        </w:tc>
      </w:tr>
    </w:tbl>
    <w:p>
      <w:pPr>
        <w:spacing w:after="120"/>
      </w:pPr>
    </w:p>
    <w:p>
      <w:pPr>
        <w:pStyle w:val="Heading2"/>
        <w:spacing w:before="280" w:after="120"/>
      </w:pPr>
      <w:r>
        <w:rPr>
          <w:rFonts w:ascii="Arial" w:hAnsi="Arial"/>
          <w:b/>
          <w:color w:val="0F172A"/>
          <w:sz w:val="26"/>
        </w:rPr>
        <w:t>4.3 Teacher Dashboard (Faculty / Professors / Instructors)</w:t>
      </w:r>
    </w:p>
    <w:p>
      <w:pPr>
        <w:spacing w:after="120" w:line="276" w:lineRule="auto"/>
      </w:pPr>
      <w:r>
        <w:t>Who it is for: School teachers, university professors, and coaching tutors.</w:t>
        <w:br/>
        <w:t>Main Goal: Create tests, write multiple choice questions, set rules, publish to batches, and review student grades.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Teacher Step-by-Step Workflow:</w:t>
              <w:br/>
            </w:r>
            <w:r>
              <w:rPr>
                <w:rFonts w:ascii="Arial" w:hAnsi="Arial"/>
                <w:color w:val="1E293B"/>
                <w:sz w:val="20"/>
              </w:rPr>
              <w:t>Step 1: Teacher Login - Sign in at /teacher-login using approved faculty credentials.</w:t>
              <w:br/>
              <w:t>Step 2: Dashboard Overview - Check assigned batches, active tests, and student test submissions.</w:t>
              <w:br/>
              <w:t>Step 3: Create a New Test - Click 'Create Test', enter test title (e.g. 'Data Structures Quiz 1'), subject, exam duration in minutes (e.g. 45 mins), total marks, passing cutoff %, number of allowed attempts, and student instructions.</w:t>
              <w:br/>
              <w:t>Step 4: Add Questions &amp; Answer Keys - Add MCQ questions with 4 answer options (A, B, C, D), select the correct option, configure positive marks (e.g. +3) and negative penalty marks (e.g. -1), and add explanation text for students.</w:t>
              <w:br/>
              <w:t>Step 5: Batch Assignment &amp; Publishing - Select which student batches can take the test and click 'Publish' to make it live.</w:t>
              <w:br/>
              <w:t>Step 6: Live Monitoring &amp; Grading - View student submissions in real time as they finish. View average marks, pass/fail charts, leaderboard rankings, and download the full gradebook in Excel.</w:t>
            </w:r>
          </w:p>
        </w:tc>
      </w:tr>
    </w:tbl>
    <w:p>
      <w:pPr>
        <w:spacing w:after="120"/>
      </w:pPr>
    </w:p>
    <w:p>
      <w:pPr>
        <w:pStyle w:val="Heading2"/>
        <w:spacing w:before="280" w:after="120"/>
      </w:pPr>
      <w:r>
        <w:rPr>
          <w:rFonts w:ascii="Arial" w:hAnsi="Arial"/>
          <w:b/>
          <w:color w:val="0F172A"/>
          <w:sz w:val="26"/>
        </w:rPr>
        <w:t>4.4 Student Dashboard &amp; Exam Experience (Learners / Candidates)</w:t>
      </w:r>
    </w:p>
    <w:p>
      <w:pPr>
        <w:spacing w:after="120" w:line="276" w:lineRule="auto"/>
      </w:pPr>
      <w:r>
        <w:t>Who it is for: Students enrolled in the college or candidates taking competitive exams.</w:t>
        <w:br/>
        <w:t>Main Goal: View assigned exams, take timed tests with an intuitive question palette, and see instant scorecards with explanations.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Student Step-by-Step Workflow:</w:t>
              <w:br/>
            </w:r>
            <w:r>
              <w:rPr>
                <w:rFonts w:ascii="Arial" w:hAnsi="Arial"/>
                <w:color w:val="1E293B"/>
                <w:sz w:val="20"/>
              </w:rPr>
              <w:t>Step 1: Student Login - Sign in using email/password or Google OAuth. The student's college and batch details load automatically.</w:t>
              <w:br/>
              <w:t>Step 2: Student Dashboard - View enrolled batches, upcoming scheduled tests, and previous exam performance history.</w:t>
              <w:br/>
              <w:t>Step 3: Browse Available Tests - Click 'Available Tests' to see tests published for their batch, test duration, and total marks.</w:t>
              <w:br/>
              <w:t>Step 4: Read Exam Instructions - Click 'Start Test'. Review rules: timer warnings, negative marking rules, and total questions before starting.</w:t>
              <w:br/>
              <w:t>Step 5: Interactive Exam Hall - The exam loads in a distraction-free view with:</w:t>
              <w:br/>
              <w:t xml:space="preserve">   • Live countdown timer (auto-submits when 00:00 is reached).</w:t>
              <w:br/>
              <w:t xml:space="preserve">   • Question palette showing Answered (Green), Flagged/Review (Yellow), and Unvisited (Gray).</w:t>
              <w:br/>
              <w:t xml:space="preserve">   • Easy navigation with 'Next', 'Previous', and 'Clear Selection' buttons.</w:t>
              <w:br/>
              <w:t>Step 6: Instant Results &amp; Scorecard - Immediately upon submission, the student sees:</w:t>
              <w:br/>
              <w:t xml:space="preserve">   • Final Score &amp; Percentage.</w:t>
              <w:br/>
              <w:t xml:space="preserve">   • Pass or Fail badge.</w:t>
              <w:br/>
              <w:t xml:space="preserve">   • Total attempted, correct answers, and wrong answers.</w:t>
              <w:br/>
              <w:t xml:space="preserve">   • Question-by-question breakdown showing student choice vs correct answer and the teacher's explanation.</w:t>
              <w:br/>
              <w:t>Step 7: Performance History - View past attempt records under 'My Attempts' to track learning progress over time.</w:t>
            </w:r>
          </w:p>
        </w:tc>
      </w:tr>
    </w:tbl>
    <w:p>
      <w:pPr>
        <w:spacing w:after="120"/>
      </w:pPr>
    </w:p>
    <w:p>
      <w:pPr>
        <w:pStyle w:val="Heading1"/>
        <w:spacing w:before="360" w:after="160"/>
      </w:pPr>
      <w:r>
        <w:rPr>
          <w:rFonts w:ascii="Arial" w:hAnsi="Arial"/>
          <w:b/>
          <w:color w:val="4F46E5"/>
          <w:sz w:val="32"/>
        </w:rPr>
        <w:t>5. How the Application Works Overall (System Architecture)</w:t>
      </w:r>
    </w:p>
    <w:p>
      <w:pPr>
        <w:spacing w:after="160" w:line="276" w:lineRule="auto"/>
      </w:pPr>
      <w:r>
        <w:t>The overall workflow of AssessIQ connects colleges, teachers, students, and tests seamlessly. Here is the high-level architecture explained in simple steps:</w:t>
      </w:r>
    </w:p>
    <w:p>
      <w:pPr>
        <w:pStyle w:val="Heading2"/>
        <w:spacing w:before="280" w:after="120"/>
      </w:pPr>
      <w:r>
        <w:rPr>
          <w:rFonts w:ascii="Arial" w:hAnsi="Arial"/>
          <w:b/>
          <w:color w:val="0F172A"/>
          <w:sz w:val="26"/>
        </w:rPr>
        <w:t>1. Multi-Tenant Isolation (Safe &amp; Private)</w:t>
      </w:r>
    </w:p>
    <w:p>
      <w:pPr>
        <w:spacing w:after="120" w:line="276" w:lineRule="auto"/>
      </w:pPr>
      <w:r>
        <w:t>AssessIQ is a multi-tenant platform. This means that ABC Engineering College and XYZ Medical Institute can use the exact same application at the same time, but their data is completely separated. Every database query automatically filters by organizationId. Students from ABC College cannot see tests from XYZ Institute, keeping question papers and student records strictly confidential.</w:t>
      </w:r>
    </w:p>
    <w:p>
      <w:pPr>
        <w:pStyle w:val="Heading2"/>
        <w:spacing w:before="280" w:after="120"/>
      </w:pPr>
      <w:r>
        <w:rPr>
          <w:rFonts w:ascii="Arial" w:hAnsi="Arial"/>
          <w:b/>
          <w:color w:val="0F172A"/>
          <w:sz w:val="26"/>
        </w:rPr>
        <w:t>2. Role-Based Access Control (RBAC)</w:t>
      </w:r>
    </w:p>
    <w:p>
      <w:pPr>
        <w:spacing w:after="120" w:line="276" w:lineRule="auto"/>
      </w:pPr>
      <w:r>
        <w:t>When any user logs in, the backend issues an encrypted JSON Web Token (JWT) that encodes their user ID, role, and college ID. Whenever the user visits a page or clicks a button, backend middleware checks their role. A student cannot create a test, a teacher cannot delete an organization, and an unauthorized user is blocked immediately.</w:t>
      </w:r>
    </w:p>
    <w:p>
      <w:pPr>
        <w:pStyle w:val="Heading2"/>
        <w:spacing w:before="280" w:after="120"/>
      </w:pPr>
      <w:r>
        <w:rPr>
          <w:rFonts w:ascii="Arial" w:hAnsi="Arial"/>
          <w:b/>
          <w:color w:val="0F172A"/>
          <w:sz w:val="26"/>
        </w:rPr>
        <w:t>3. Automated Real-Time Evaluation Engine</w:t>
      </w:r>
    </w:p>
    <w:p>
      <w:pPr>
        <w:spacing w:after="120" w:line="276" w:lineRule="auto"/>
      </w:pPr>
      <w:r>
        <w:t>Manual test grading is slow and prone to errors. In AssessIQ, evaluation happens instantly on the server using calculateResult.js:</w:t>
        <w:br/>
        <w:t>• Correct Answer = Awards positive points (e.g. +4).</w:t>
        <w:br/>
        <w:t>• Wrong Answer = Deducts negative penalty marks (e.g. -1), if enabled by the teacher.</w:t>
        <w:br/>
        <w:t>• Blank / Unanswered = 0 marks (no penalty).</w:t>
        <w:br/>
        <w:t>• Final Score = Sum of positive marks minus penalty marks.</w:t>
        <w:br/>
        <w:t>• Percentage = (Score / Total Marks) * 100.</w:t>
        <w:br/>
        <w:t>• Pass/Fail = Evaluated against the test's passing cutoff percentage.</w:t>
      </w:r>
    </w:p>
    <w:p>
      <w:pPr>
        <w:pStyle w:val="Heading1"/>
        <w:spacing w:before="360" w:after="160"/>
      </w:pPr>
      <w:r>
        <w:rPr>
          <w:rFonts w:ascii="Arial" w:hAnsi="Arial"/>
          <w:b/>
          <w:color w:val="4F46E5"/>
          <w:sz w:val="32"/>
        </w:rPr>
        <w:t>6. Uses &amp; Real-Time Scenarios</w:t>
      </w:r>
    </w:p>
    <w:p>
      <w:pPr>
        <w:spacing w:after="160" w:line="276" w:lineRule="auto"/>
      </w:pPr>
      <w:r>
        <w:t>AssessIQ is designed for real-world academic and professional environments. Here are four practical scenarios showing how different organizations use the portal on a daily basis:</w:t>
      </w:r>
    </w:p>
    <w:p>
      <w:pPr>
        <w:pStyle w:val="Heading2"/>
        <w:spacing w:before="280" w:after="120"/>
      </w:pPr>
      <w:r>
        <w:rPr>
          <w:rFonts w:ascii="Arial" w:hAnsi="Arial"/>
          <w:b/>
          <w:color w:val="0F172A"/>
          <w:sz w:val="26"/>
        </w:rPr>
        <w:t>Scenario 1: University Midterm Semester Examination</w:t>
      </w:r>
    </w:p>
    <w:p>
      <w:pPr>
        <w:spacing w:after="120" w:line="276" w:lineRule="auto"/>
      </w:pPr>
      <w:r>
        <w:t>Context: An engineering university with 2,500 students across 6 departments needs to conduct mid-semester tests.</w:t>
        <w:br/>
        <w:t>How AssessIQ Solves It: The college admin imports the entire student roster via Excel in 30 seconds. Professors from Computer Science, Mechanical, and Electrical create their respective 50-question tests with a 60-minute time limit. At 10:00 AM, students log in simultaneously and complete their exams. By 11:01 AM, all 2,500 scorecards are generated, and the dean downloads department performance summaries with zero paper used and zero manual correction hours.</w:t>
      </w:r>
    </w:p>
    <w:p>
      <w:pPr>
        <w:pStyle w:val="Heading2"/>
        <w:spacing w:before="280" w:after="120"/>
      </w:pPr>
      <w:r>
        <w:rPr>
          <w:rFonts w:ascii="Arial" w:hAnsi="Arial"/>
          <w:b/>
          <w:color w:val="0F172A"/>
          <w:sz w:val="26"/>
        </w:rPr>
        <w:t>Scenario 2: Competitive Coaching Institute (JEE / NEET Mock Tests)</w:t>
      </w:r>
    </w:p>
    <w:p>
      <w:pPr>
        <w:spacing w:after="120" w:line="276" w:lineRule="auto"/>
      </w:pPr>
      <w:r>
        <w:t>Context: A coaching institute prepares students for national entrance exams where negative marking is strictly enforced.</w:t>
        <w:br/>
        <w:t>How AssessIQ Solves It: Tutors set up weekly mock exams with +4 marks for correct answers and -1 mark penalty for wrong choices. Students practice in a timed environment identical to actual entrance exams. After submission, students see the step-by-step solution explanation for every question they got wrong, helping them learn and improve rapidly.</w:t>
      </w:r>
    </w:p>
    <w:p>
      <w:pPr>
        <w:pStyle w:val="Heading2"/>
        <w:spacing w:before="280" w:after="120"/>
      </w:pPr>
      <w:r>
        <w:rPr>
          <w:rFonts w:ascii="Arial" w:hAnsi="Arial"/>
          <w:b/>
          <w:color w:val="0F172A"/>
          <w:sz w:val="26"/>
        </w:rPr>
        <w:t>Scenario 3: Corporate Campus Recruitment &amp; Technical Screening</w:t>
      </w:r>
    </w:p>
    <w:p>
      <w:pPr>
        <w:spacing w:after="120" w:line="276" w:lineRule="auto"/>
      </w:pPr>
      <w:r>
        <w:t>Context: A technology enterprise visits 10 college campuses to hire graduate software engineers.</w:t>
        <w:br/>
        <w:t>How AssessIQ Solves It: The HR team creates a public or batch-assigned aptitude and coding MCQ screening test. Hundreds of applicants take the test on their smartphones or laptops. The system automatically filters out candidates who scored below 70%, allowing HR interviewers to immediately meet the top qualifying candidates on the same day.</w:t>
      </w:r>
    </w:p>
    <w:p>
      <w:pPr>
        <w:pStyle w:val="Heading2"/>
        <w:spacing w:before="280" w:after="120"/>
      </w:pPr>
      <w:r>
        <w:rPr>
          <w:rFonts w:ascii="Arial" w:hAnsi="Arial"/>
          <w:b/>
          <w:color w:val="0F172A"/>
          <w:sz w:val="26"/>
        </w:rPr>
        <w:t>Scenario 4: High School Chapter Quizzes &amp; Continuous Evaluation</w:t>
      </w:r>
    </w:p>
    <w:p>
      <w:pPr>
        <w:spacing w:after="120" w:line="276" w:lineRule="auto"/>
      </w:pPr>
      <w:r>
        <w:t>Context: High school teachers need a way to assign weekly quizzes to reinforce concepts after completing chapters.</w:t>
        <w:br/>
        <w:t>How AssessIQ Solves It: Teachers quickly create 10-question weekly quizzes and publish them to their 10th-grade batch. Students complete the quiz from home on the weekend. Parents and teachers can view whether students passed or failed, identifying struggling students early before final term exams.</w:t>
      </w:r>
    </w:p>
    <w:p>
      <w:pPr>
        <w:pStyle w:val="Heading2"/>
        <w:spacing w:before="280" w:after="120"/>
      </w:pPr>
      <w:r>
        <w:rPr>
          <w:rFonts w:ascii="Arial" w:hAnsi="Arial"/>
          <w:b/>
          <w:color w:val="0F172A"/>
          <w:sz w:val="26"/>
        </w:rPr>
        <w:t>Summary of Core Benefits: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jc w:val="left"/>
            </w:pPr>
            <w:r>
              <w:rPr>
                <w:rFonts w:ascii="Arial" w:hAnsi="Arial"/>
                <w:b/>
                <w:color w:val="FFFFFF"/>
                <w:sz w:val="19"/>
              </w:rPr>
              <w:t>Benefit</w:t>
            </w:r>
          </w:p>
        </w:tc>
        <w:tc>
          <w:tcPr>
            <w:tcW w:type="dxa" w:w="3312"/>
            <w:shd w:fill="1E293B"/>
            <w:tcMar>
              <w:top w:w="120" w:type="dxa"/>
              <w:bottom w:w="120" w:type="dxa"/>
              <w:left w:w="140" w:type="dxa"/>
              <w:right w:w="140" w:type="dxa"/>
            </w:tcMar>
          </w:tcPr>
          <w:p>
            <w:pPr>
              <w:jc w:val="left"/>
            </w:pPr>
            <w:r>
              <w:rPr>
                <w:rFonts w:ascii="Arial" w:hAnsi="Arial"/>
                <w:b/>
                <w:color w:val="FFFFFF"/>
                <w:sz w:val="19"/>
              </w:rPr>
              <w:t>Traditional Exam Method</w:t>
            </w:r>
          </w:p>
        </w:tc>
        <w:tc>
          <w:tcPr>
            <w:tcW w:type="dxa" w:w="3888"/>
            <w:shd w:fill="1E293B"/>
            <w:tcMar>
              <w:top w:w="120" w:type="dxa"/>
              <w:bottom w:w="120" w:type="dxa"/>
              <w:left w:w="140" w:type="dxa"/>
              <w:right w:w="140" w:type="dxa"/>
            </w:tcMar>
          </w:tcPr>
          <w:p>
            <w:pPr>
              <w:jc w:val="left"/>
            </w:pPr>
            <w:r>
              <w:rPr>
                <w:rFonts w:ascii="Arial" w:hAnsi="Arial"/>
                <w:b/>
                <w:color w:val="FFFFFF"/>
                <w:sz w:val="19"/>
              </w:rPr>
              <w:t>AssessIQ Platform Advantage</w:t>
            </w:r>
          </w:p>
        </w:tc>
      </w:tr>
      <w:tr>
        <w:tc>
          <w:tcPr>
            <w:tcW w:type="dxa" w:w="2160"/>
            <w:shd w:fill="FFFFFF"/>
            <w:tcMar>
              <w:top w:w="100" w:type="dxa"/>
              <w:bottom w:w="100" w:type="dxa"/>
              <w:left w:w="140" w:type="dxa"/>
              <w:right w:w="140" w:type="dxa"/>
            </w:tcMar>
          </w:tcPr>
          <w:p>
            <w:r>
              <w:rPr>
                <w:rFonts w:ascii="Arial" w:hAnsi="Arial"/>
                <w:color w:val="1E293B"/>
                <w:sz w:val="18"/>
              </w:rPr>
              <w:t>Grading Time</w:t>
            </w:r>
          </w:p>
        </w:tc>
        <w:tc>
          <w:tcPr>
            <w:tcW w:type="dxa" w:w="3312"/>
            <w:shd w:fill="FFFFFF"/>
            <w:tcMar>
              <w:top w:w="100" w:type="dxa"/>
              <w:bottom w:w="100" w:type="dxa"/>
              <w:left w:w="140" w:type="dxa"/>
              <w:right w:w="140" w:type="dxa"/>
            </w:tcMar>
          </w:tcPr>
          <w:p>
            <w:r>
              <w:rPr>
                <w:rFonts w:ascii="Arial" w:hAnsi="Arial"/>
                <w:color w:val="1E293B"/>
                <w:sz w:val="18"/>
              </w:rPr>
              <w:t>Days or weeks of manual paper grading.</w:t>
            </w:r>
          </w:p>
        </w:tc>
        <w:tc>
          <w:tcPr>
            <w:tcW w:type="dxa" w:w="3888"/>
            <w:shd w:fill="FFFFFF"/>
            <w:tcMar>
              <w:top w:w="100" w:type="dxa"/>
              <w:bottom w:w="100" w:type="dxa"/>
              <w:left w:w="140" w:type="dxa"/>
              <w:right w:w="140" w:type="dxa"/>
            </w:tcMar>
          </w:tcPr>
          <w:p>
            <w:r>
              <w:rPr>
                <w:rFonts w:ascii="Arial" w:hAnsi="Arial"/>
                <w:color w:val="1E293B"/>
                <w:sz w:val="18"/>
              </w:rPr>
              <w:t>Instantaneous (under 1 second).</w:t>
            </w:r>
          </w:p>
        </w:tc>
      </w:tr>
      <w:tr>
        <w:tc>
          <w:tcPr>
            <w:tcW w:type="dxa" w:w="2160"/>
            <w:shd w:fill="F8FAFC"/>
            <w:tcMar>
              <w:top w:w="100" w:type="dxa"/>
              <w:bottom w:w="100" w:type="dxa"/>
              <w:left w:w="140" w:type="dxa"/>
              <w:right w:w="140" w:type="dxa"/>
            </w:tcMar>
          </w:tcPr>
          <w:p>
            <w:r>
              <w:rPr>
                <w:rFonts w:ascii="Arial" w:hAnsi="Arial"/>
                <w:color w:val="1E293B"/>
                <w:sz w:val="18"/>
              </w:rPr>
              <w:t>Cost &amp; Waste</w:t>
            </w:r>
          </w:p>
        </w:tc>
        <w:tc>
          <w:tcPr>
            <w:tcW w:type="dxa" w:w="3312"/>
            <w:shd w:fill="F8FAFC"/>
            <w:tcMar>
              <w:top w:w="100" w:type="dxa"/>
              <w:bottom w:w="100" w:type="dxa"/>
              <w:left w:w="140" w:type="dxa"/>
              <w:right w:w="140" w:type="dxa"/>
            </w:tcMar>
          </w:tcPr>
          <w:p>
            <w:r>
              <w:rPr>
                <w:rFonts w:ascii="Arial" w:hAnsi="Arial"/>
                <w:color w:val="1E293B"/>
                <w:sz w:val="18"/>
              </w:rPr>
              <w:t>Massive paper printing, storage, and stationery costs.</w:t>
            </w:r>
          </w:p>
        </w:tc>
        <w:tc>
          <w:tcPr>
            <w:tcW w:type="dxa" w:w="3888"/>
            <w:shd w:fill="F8FAFC"/>
            <w:tcMar>
              <w:top w:w="100" w:type="dxa"/>
              <w:bottom w:w="100" w:type="dxa"/>
              <w:left w:w="140" w:type="dxa"/>
              <w:right w:w="140" w:type="dxa"/>
            </w:tcMar>
          </w:tcPr>
          <w:p>
            <w:r>
              <w:rPr>
                <w:rFonts w:ascii="Arial" w:hAnsi="Arial"/>
                <w:color w:val="1E293B"/>
                <w:sz w:val="18"/>
              </w:rPr>
              <w:t>100% paperless, zero physical logistics cost.</w:t>
            </w:r>
          </w:p>
        </w:tc>
      </w:tr>
      <w:tr>
        <w:tc>
          <w:tcPr>
            <w:tcW w:type="dxa" w:w="2160"/>
            <w:shd w:fill="FFFFFF"/>
            <w:tcMar>
              <w:top w:w="100" w:type="dxa"/>
              <w:bottom w:w="100" w:type="dxa"/>
              <w:left w:w="140" w:type="dxa"/>
              <w:right w:w="140" w:type="dxa"/>
            </w:tcMar>
          </w:tcPr>
          <w:p>
            <w:r>
              <w:rPr>
                <w:rFonts w:ascii="Arial" w:hAnsi="Arial"/>
                <w:color w:val="1E293B"/>
                <w:sz w:val="18"/>
              </w:rPr>
              <w:t>Grading Accuracy</w:t>
            </w:r>
          </w:p>
        </w:tc>
        <w:tc>
          <w:tcPr>
            <w:tcW w:type="dxa" w:w="3312"/>
            <w:shd w:fill="FFFFFF"/>
            <w:tcMar>
              <w:top w:w="100" w:type="dxa"/>
              <w:bottom w:w="100" w:type="dxa"/>
              <w:left w:w="140" w:type="dxa"/>
              <w:right w:w="140" w:type="dxa"/>
            </w:tcMar>
          </w:tcPr>
          <w:p>
            <w:r>
              <w:rPr>
                <w:rFonts w:ascii="Arial" w:hAnsi="Arial"/>
                <w:color w:val="1E293B"/>
                <w:sz w:val="18"/>
              </w:rPr>
              <w:t>Prone to human counting and transcription errors.</w:t>
            </w:r>
          </w:p>
        </w:tc>
        <w:tc>
          <w:tcPr>
            <w:tcW w:type="dxa" w:w="3888"/>
            <w:shd w:fill="FFFFFF"/>
            <w:tcMar>
              <w:top w:w="100" w:type="dxa"/>
              <w:bottom w:w="100" w:type="dxa"/>
              <w:left w:w="140" w:type="dxa"/>
              <w:right w:w="140" w:type="dxa"/>
            </w:tcMar>
          </w:tcPr>
          <w:p>
            <w:r>
              <w:rPr>
                <w:rFonts w:ascii="Arial" w:hAnsi="Arial"/>
                <w:color w:val="1E293B"/>
                <w:sz w:val="18"/>
              </w:rPr>
              <w:t>100% mathematically accurate server evaluation.</w:t>
            </w:r>
          </w:p>
        </w:tc>
      </w:tr>
      <w:tr>
        <w:tc>
          <w:tcPr>
            <w:tcW w:type="dxa" w:w="2160"/>
            <w:shd w:fill="F8FAFC"/>
            <w:tcMar>
              <w:top w:w="100" w:type="dxa"/>
              <w:bottom w:w="100" w:type="dxa"/>
              <w:left w:w="140" w:type="dxa"/>
              <w:right w:w="140" w:type="dxa"/>
            </w:tcMar>
          </w:tcPr>
          <w:p>
            <w:r>
              <w:rPr>
                <w:rFonts w:ascii="Arial" w:hAnsi="Arial"/>
                <w:color w:val="1E293B"/>
                <w:sz w:val="18"/>
              </w:rPr>
              <w:t>Feedback Speed</w:t>
            </w:r>
          </w:p>
        </w:tc>
        <w:tc>
          <w:tcPr>
            <w:tcW w:type="dxa" w:w="3312"/>
            <w:shd w:fill="F8FAFC"/>
            <w:tcMar>
              <w:top w:w="100" w:type="dxa"/>
              <w:bottom w:w="100" w:type="dxa"/>
              <w:left w:w="140" w:type="dxa"/>
              <w:right w:w="140" w:type="dxa"/>
            </w:tcMar>
          </w:tcPr>
          <w:p>
            <w:r>
              <w:rPr>
                <w:rFonts w:ascii="Arial" w:hAnsi="Arial"/>
                <w:color w:val="1E293B"/>
                <w:sz w:val="18"/>
              </w:rPr>
              <w:t>Students wait weeks to know their mistakes.</w:t>
            </w:r>
          </w:p>
        </w:tc>
        <w:tc>
          <w:tcPr>
            <w:tcW w:type="dxa" w:w="3888"/>
            <w:shd w:fill="F8FAFC"/>
            <w:tcMar>
              <w:top w:w="100" w:type="dxa"/>
              <w:bottom w:w="100" w:type="dxa"/>
              <w:left w:w="140" w:type="dxa"/>
              <w:right w:w="140" w:type="dxa"/>
            </w:tcMar>
          </w:tcPr>
          <w:p>
            <w:r>
              <w:rPr>
                <w:rFonts w:ascii="Arial" w:hAnsi="Arial"/>
                <w:color w:val="1E293B"/>
                <w:sz w:val="18"/>
              </w:rPr>
              <w:t>Immediate scorecard with correct keys and explanations.</w:t>
            </w:r>
          </w:p>
        </w:tc>
      </w:tr>
      <w:tr>
        <w:tc>
          <w:tcPr>
            <w:tcW w:type="dxa" w:w="2160"/>
            <w:shd w:fill="FFFFFF"/>
            <w:tcMar>
              <w:top w:w="100" w:type="dxa"/>
              <w:bottom w:w="100" w:type="dxa"/>
              <w:left w:w="140" w:type="dxa"/>
              <w:right w:w="140" w:type="dxa"/>
            </w:tcMar>
          </w:tcPr>
          <w:p>
            <w:r>
              <w:rPr>
                <w:rFonts w:ascii="Arial" w:hAnsi="Arial"/>
                <w:color w:val="1E293B"/>
                <w:sz w:val="18"/>
              </w:rPr>
              <w:t>Reporting</w:t>
            </w:r>
          </w:p>
        </w:tc>
        <w:tc>
          <w:tcPr>
            <w:tcW w:type="dxa" w:w="3312"/>
            <w:shd w:fill="FFFFFF"/>
            <w:tcMar>
              <w:top w:w="100" w:type="dxa"/>
              <w:bottom w:w="100" w:type="dxa"/>
              <w:left w:w="140" w:type="dxa"/>
              <w:right w:w="140" w:type="dxa"/>
            </w:tcMar>
          </w:tcPr>
          <w:p>
            <w:r>
              <w:rPr>
                <w:rFonts w:ascii="Arial" w:hAnsi="Arial"/>
                <w:color w:val="1E293B"/>
                <w:sz w:val="18"/>
              </w:rPr>
              <w:t>Manual Excel entry by teachers.</w:t>
            </w:r>
          </w:p>
        </w:tc>
        <w:tc>
          <w:tcPr>
            <w:tcW w:type="dxa" w:w="3888"/>
            <w:shd w:fill="FFFFFF"/>
            <w:tcMar>
              <w:top w:w="100" w:type="dxa"/>
              <w:bottom w:w="100" w:type="dxa"/>
              <w:left w:w="140" w:type="dxa"/>
              <w:right w:w="140" w:type="dxa"/>
            </w:tcMar>
          </w:tcPr>
          <w:p>
            <w:r>
              <w:rPr>
                <w:rFonts w:ascii="Arial" w:hAnsi="Arial"/>
                <w:color w:val="1E293B"/>
                <w:sz w:val="18"/>
              </w:rPr>
              <w:t>Automated charts, leaderboards, and 1-click Excel export.</w:t>
            </w:r>
          </w:p>
        </w:tc>
      </w:tr>
    </w:tbl>
    <w:p>
      <w:pPr>
        <w:spacing w:after="280"/>
      </w:pPr>
    </w:p>
    <w:p>
      <w:pPr>
        <w:pStyle w:val="Heading1"/>
        <w:spacing w:before="360" w:after="160"/>
      </w:pPr>
      <w:r>
        <w:rPr>
          <w:rFonts w:ascii="Arial" w:hAnsi="Arial"/>
          <w:b/>
          <w:color w:val="4F46E5"/>
          <w:sz w:val="32"/>
        </w:rPr>
        <w:t>7. Summary &amp; Conclusion</w:t>
      </w:r>
    </w:p>
    <w:p>
      <w:pPr>
        <w:spacing w:after="160" w:line="276" w:lineRule="auto"/>
      </w:pPr>
      <w:r>
        <w:t>AssessIQ is a complete, scalable, and modern online examination solution built to transform the way educational institutions and companies conduct assessments. With its robust MERN stack foundation, 11 dedicated database models, strict multi-tenant security, and intuitive role-based dashboards, AssessIQ eliminates manual grading friction, ensures fairness, and provides teachers and students with powerful real-time educational insights.</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after="80" w:line="276" w:lineRule="auto"/>
            </w:pPr>
            <w:r>
              <w:rPr>
                <w:rFonts w:ascii="Arial" w:hAnsi="Arial"/>
                <w:b/>
                <w:color w:val="4F46E5"/>
                <w:sz w:val="21"/>
              </w:rPr>
              <w:t>Document Information:</w:t>
              <w:br/>
            </w:r>
            <w:r>
              <w:rPr>
                <w:rFonts w:ascii="Arial" w:hAnsi="Arial"/>
                <w:color w:val="1E293B"/>
                <w:sz w:val="20"/>
              </w:rPr>
              <w:t>Document Prepared for: AssessIQ Educational Platform</w:t>
              <w:br/>
              <w:t>Format: Microsoft Word (.docx) &amp; HTML Compatible Document</w:t>
              <w:br/>
              <w:t>Version: 2.0 Complete Architecture &amp; Functional Guide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